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1522" w14:textId="77777777" w:rsidR="0094506E" w:rsidRDefault="0094506E">
      <w:pPr>
        <w:widowControl w:val="0"/>
        <w:jc w:val="both"/>
      </w:pPr>
      <w:r>
        <w:rPr>
          <w:u w:val="single"/>
        </w:rPr>
        <w:t>Internal Board Policies - Methods of Operation</w:t>
      </w:r>
    </w:p>
    <w:p w14:paraId="6250A1E0" w14:textId="77777777" w:rsidR="0094506E" w:rsidRDefault="0094506E">
      <w:pPr>
        <w:widowControl w:val="0"/>
        <w:jc w:val="both"/>
      </w:pPr>
    </w:p>
    <w:p w14:paraId="4A5EF720" w14:textId="77777777" w:rsidR="00000957" w:rsidRDefault="00000957" w:rsidP="00000957">
      <w:pPr>
        <w:widowControl w:val="0"/>
        <w:jc w:val="both"/>
      </w:pPr>
      <w:r>
        <w:rPr>
          <w:u w:val="single"/>
        </w:rPr>
        <w:t>Agenda Construction and Control</w:t>
      </w:r>
    </w:p>
    <w:p w14:paraId="383B5DEB" w14:textId="77777777" w:rsidR="00000957" w:rsidRDefault="00000957" w:rsidP="00000957">
      <w:pPr>
        <w:widowControl w:val="0"/>
        <w:jc w:val="both"/>
      </w:pPr>
    </w:p>
    <w:p w14:paraId="588ECB4C" w14:textId="77777777" w:rsidR="00000957" w:rsidRDefault="00000957" w:rsidP="00585E36">
      <w:pPr>
        <w:widowControl w:val="0"/>
        <w:tabs>
          <w:tab w:val="left" w:pos="720"/>
        </w:tabs>
        <w:ind w:left="720" w:hanging="720"/>
        <w:jc w:val="both"/>
      </w:pPr>
      <w:r>
        <w:t>A.</w:t>
      </w:r>
      <w:r>
        <w:tab/>
        <w:t>Written meeting agendas will be prepared by the Superintendent in co</w:t>
      </w:r>
      <w:r w:rsidR="000A41F3">
        <w:t>llabo</w:t>
      </w:r>
      <w:r>
        <w:t>ration with the President of the Board of Education.  Any Board member may submit agenda items to be placed on the agenda by the Superintendent and the Board President.</w:t>
      </w:r>
    </w:p>
    <w:p w14:paraId="0FE4EE32" w14:textId="77777777" w:rsidR="00181B8E" w:rsidRDefault="00181B8E" w:rsidP="00D115E0">
      <w:pPr>
        <w:widowControl w:val="0"/>
        <w:tabs>
          <w:tab w:val="left" w:pos="720"/>
        </w:tabs>
        <w:ind w:left="720"/>
        <w:jc w:val="both"/>
      </w:pPr>
    </w:p>
    <w:p w14:paraId="31388625" w14:textId="7CEDB559" w:rsidR="00BC1AF2" w:rsidRDefault="00000957" w:rsidP="00711546">
      <w:pPr>
        <w:widowControl w:val="0"/>
        <w:numPr>
          <w:ilvl w:val="0"/>
          <w:numId w:val="3"/>
        </w:numPr>
        <w:tabs>
          <w:tab w:val="clear" w:pos="1080"/>
          <w:tab w:val="left" w:pos="720"/>
          <w:tab w:val="num" w:pos="1440"/>
        </w:tabs>
        <w:ind w:left="720" w:hanging="720"/>
        <w:jc w:val="both"/>
      </w:pPr>
      <w:r>
        <w:t xml:space="preserve">Control of the agenda is the responsibility of the Board President.  Agenda items shall set forth the matter to be discussed at that agenda item.  An agenda, kept continuously current, shall be readily available for public inspection </w:t>
      </w:r>
      <w:r w:rsidR="00CE311F">
        <w:t xml:space="preserve">on the District’s website and </w:t>
      </w:r>
      <w:r>
        <w:t>at the office of the Superintendent of School</w:t>
      </w:r>
      <w:r w:rsidR="0077128F">
        <w:t>s</w:t>
      </w:r>
      <w:r>
        <w:t xml:space="preserve"> of the</w:t>
      </w:r>
      <w:r w:rsidR="00711546">
        <w:t xml:space="preserve"> Plattsmouth Community Schools</w:t>
      </w:r>
      <w:r>
        <w:t xml:space="preserve"> during normal business hours.  Except for items of an emergency nature, the agenda shall not be altered later than 24 hours before the scheduled commencement of the meeting.  The School Board shall have the right to modify the agenda to include items of an emergency nature only by action taken at the public meeting at which the item is to be considered.  Agenda items shall be sufficiently specific to advise the public of the issues to be discussed under that agenda item.</w:t>
      </w:r>
    </w:p>
    <w:p w14:paraId="607EF622" w14:textId="77777777" w:rsidR="006B0736" w:rsidRDefault="006B0736">
      <w:pPr>
        <w:widowControl w:val="0"/>
      </w:pPr>
    </w:p>
    <w:p w14:paraId="01B55524" w14:textId="77777777" w:rsidR="0094506E" w:rsidRDefault="0094506E">
      <w:pPr>
        <w:widowControl w:val="0"/>
      </w:pPr>
      <w:r>
        <w:t>Legal Reference:</w:t>
      </w:r>
      <w:r>
        <w:tab/>
      </w:r>
      <w:r w:rsidR="000A41F3">
        <w:t xml:space="preserve">Neb. Rev. Stat. </w:t>
      </w:r>
      <w:r w:rsidR="00781570">
        <w:t>Sec.</w:t>
      </w:r>
      <w:r>
        <w:t xml:space="preserve"> 84-1411</w:t>
      </w:r>
    </w:p>
    <w:p w14:paraId="248FF0F0" w14:textId="77777777" w:rsidR="0094506E" w:rsidRDefault="0094506E">
      <w:pPr>
        <w:widowControl w:val="0"/>
      </w:pPr>
    </w:p>
    <w:p w14:paraId="665ABBEA" w14:textId="77777777" w:rsidR="00711546" w:rsidRPr="0044676C" w:rsidRDefault="00711546" w:rsidP="00711546">
      <w:pPr>
        <w:jc w:val="both"/>
      </w:pPr>
      <w:r>
        <w:t>Adopted</w:t>
      </w:r>
      <w:r w:rsidRPr="0044676C">
        <w:t>:  June 13, 2005</w:t>
      </w:r>
    </w:p>
    <w:p w14:paraId="41E7DAE5" w14:textId="77777777" w:rsidR="00711546" w:rsidRDefault="00711546" w:rsidP="0071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p>
    <w:p w14:paraId="76C569B1" w14:textId="77777777" w:rsidR="00711546" w:rsidRPr="006126F5" w:rsidRDefault="00711546" w:rsidP="0071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 Mar. 10, 2014, Mar. 9, 2015, Mar. 14, 2016, Mar. 13, 2017, Apr. 9, 2018, June 10, 2019, April 13, 2020, April 12, 2021, April 11, 2022</w:t>
      </w:r>
    </w:p>
    <w:p w14:paraId="436DD8F1" w14:textId="718A8FA0" w:rsidR="0094506E" w:rsidRDefault="00711546" w:rsidP="002F0B38">
      <w:pPr>
        <w:spacing w:line="0" w:lineRule="atLeast"/>
        <w:jc w:val="both"/>
        <w:rPr>
          <w:szCs w:val="24"/>
        </w:rPr>
      </w:pPr>
      <w:r>
        <w:rPr>
          <w:szCs w:val="24"/>
        </w:rPr>
        <w:t>Revised: Aug. 8, 2022</w:t>
      </w:r>
      <w:r w:rsidR="00B303DA">
        <w:rPr>
          <w:szCs w:val="24"/>
        </w:rPr>
        <w:t>, April 10, 2023</w:t>
      </w:r>
    </w:p>
    <w:p w14:paraId="50D73F76" w14:textId="4773A8A7" w:rsidR="0043555A" w:rsidRPr="002F0B38" w:rsidRDefault="0043555A" w:rsidP="002F0B38">
      <w:pPr>
        <w:spacing w:line="0" w:lineRule="atLeast"/>
        <w:jc w:val="both"/>
        <w:rPr>
          <w:szCs w:val="24"/>
        </w:rPr>
      </w:pPr>
      <w:r>
        <w:rPr>
          <w:szCs w:val="24"/>
        </w:rPr>
        <w:t>Reviewed: April 8, 2024</w:t>
      </w:r>
      <w:r w:rsidR="00F52093">
        <w:t>,</w:t>
      </w:r>
      <w:r w:rsidR="00F52093" w:rsidRPr="000A75E6">
        <w:t xml:space="preserve"> </w:t>
      </w:r>
      <w:r w:rsidR="00F52093">
        <w:t>April 14, 2025</w:t>
      </w:r>
    </w:p>
    <w:sectPr w:rsidR="0043555A" w:rsidRPr="002F0B38">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2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2AE5" w14:textId="77777777" w:rsidR="00081306" w:rsidRDefault="00081306">
      <w:r>
        <w:separator/>
      </w:r>
    </w:p>
  </w:endnote>
  <w:endnote w:type="continuationSeparator" w:id="0">
    <w:p w14:paraId="44B9679C" w14:textId="77777777" w:rsidR="00081306" w:rsidRDefault="00081306">
      <w:r>
        <w:continuationSeparator/>
      </w:r>
    </w:p>
  </w:endnote>
  <w:endnote w:type="continuationNotice" w:id="1">
    <w:p w14:paraId="06EFCADC" w14:textId="77777777" w:rsidR="00081306" w:rsidRDefault="00081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7C5F" w14:textId="77777777" w:rsidR="00B37B4A" w:rsidRDefault="00B37B4A">
    <w:pPr>
      <w:framePr w:w="9360" w:h="274" w:hRule="exact" w:wrap="notBeside" w:vAnchor="page" w:hAnchor="text" w:y="1483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1</w:t>
      </w:r>
    </w:fldSimple>
  </w:p>
  <w:p w14:paraId="50433DEC" w14:textId="77777777" w:rsidR="00B37B4A" w:rsidRDefault="00B37B4A">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0F2C" w14:textId="0B516B99" w:rsidR="00B37B4A" w:rsidRDefault="00B37B4A">
    <w:pPr>
      <w:framePr w:w="9360" w:h="274" w:hRule="exact" w:wrap="notBeside" w:vAnchor="page" w:hAnchor="text" w:y="1483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D115E0">
        <w:rPr>
          <w:noProof/>
        </w:rPr>
        <w:t>1</w:t>
      </w:r>
    </w:fldSimple>
  </w:p>
  <w:p w14:paraId="0E7AEBDF" w14:textId="77777777" w:rsidR="00B37B4A" w:rsidRDefault="00B37B4A">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E522C" w14:textId="77777777" w:rsidR="00081306" w:rsidRDefault="00081306">
      <w:r>
        <w:separator/>
      </w:r>
    </w:p>
  </w:footnote>
  <w:footnote w:type="continuationSeparator" w:id="0">
    <w:p w14:paraId="7FF01E6E" w14:textId="77777777" w:rsidR="00081306" w:rsidRDefault="00081306">
      <w:r>
        <w:continuationSeparator/>
      </w:r>
    </w:p>
  </w:footnote>
  <w:footnote w:type="continuationNotice" w:id="1">
    <w:p w14:paraId="733A5BD8" w14:textId="77777777" w:rsidR="00081306" w:rsidRDefault="00081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2CA8" w14:textId="77777777" w:rsidR="00B37B4A" w:rsidRDefault="00B37B4A">
    <w:pPr>
      <w:widowControl w:val="0"/>
      <w:tabs>
        <w:tab w:val="center" w:pos="4680"/>
        <w:tab w:val="right" w:pos="9360"/>
      </w:tabs>
    </w:pPr>
    <w:r>
      <w:t>Article 8</w:t>
    </w:r>
    <w:r>
      <w:tab/>
    </w:r>
    <w:r>
      <w:rPr>
        <w:b/>
      </w:rPr>
      <w:t>INTERNAL BOARD POLICIES</w:t>
    </w:r>
    <w:r>
      <w:tab/>
      <w:t>Policy No. 8343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533C" w14:textId="77777777" w:rsidR="00CB20DF" w:rsidRDefault="00CB20DF" w:rsidP="00CB20DF">
    <w:pPr>
      <w:widowControl w:val="0"/>
      <w:jc w:val="both"/>
    </w:pPr>
    <w:r>
      <w:rPr>
        <w:szCs w:val="24"/>
      </w:rPr>
      <w:t>Article 8</w:t>
    </w:r>
    <w:r>
      <w:rPr>
        <w:szCs w:val="24"/>
      </w:rPr>
      <w:tab/>
    </w:r>
    <w:r>
      <w:rPr>
        <w:szCs w:val="24"/>
      </w:rPr>
      <w:tab/>
    </w:r>
    <w:r>
      <w:rPr>
        <w:szCs w:val="24"/>
      </w:rPr>
      <w:tab/>
    </w:r>
    <w:r>
      <w:rPr>
        <w:b/>
        <w:bCs/>
        <w:szCs w:val="24"/>
      </w:rPr>
      <w:t>INTERNAL BOARD POLICIES</w:t>
    </w:r>
    <w:r>
      <w:rPr>
        <w:szCs w:val="24"/>
      </w:rPr>
      <w:tab/>
    </w:r>
    <w:r>
      <w:rPr>
        <w:szCs w:val="24"/>
      </w:rPr>
      <w:tab/>
      <w:t xml:space="preserve">        Policy No. 8343</w:t>
    </w:r>
  </w:p>
  <w:p w14:paraId="440F12EE" w14:textId="77777777" w:rsidR="00CB20DF" w:rsidRDefault="00CB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136"/>
    <w:multiLevelType w:val="hybridMultilevel"/>
    <w:tmpl w:val="D5F4A88E"/>
    <w:lvl w:ilvl="0" w:tplc="81565BF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997F82"/>
    <w:multiLevelType w:val="hybridMultilevel"/>
    <w:tmpl w:val="40A6A6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E82A44"/>
    <w:multiLevelType w:val="hybridMultilevel"/>
    <w:tmpl w:val="7B805402"/>
    <w:lvl w:ilvl="0" w:tplc="97DC53C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1083522">
    <w:abstractNumId w:val="2"/>
  </w:num>
  <w:num w:numId="2" w16cid:durableId="60951725">
    <w:abstractNumId w:val="1"/>
  </w:num>
  <w:num w:numId="3" w16cid:durableId="4137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3F"/>
    <w:rsid w:val="00000957"/>
    <w:rsid w:val="00081306"/>
    <w:rsid w:val="000A41F3"/>
    <w:rsid w:val="000F2351"/>
    <w:rsid w:val="00175918"/>
    <w:rsid w:val="00181B8E"/>
    <w:rsid w:val="00225087"/>
    <w:rsid w:val="00257BBD"/>
    <w:rsid w:val="0026293C"/>
    <w:rsid w:val="00272E28"/>
    <w:rsid w:val="00280BA0"/>
    <w:rsid w:val="002F0B38"/>
    <w:rsid w:val="00384376"/>
    <w:rsid w:val="004155B2"/>
    <w:rsid w:val="0043555A"/>
    <w:rsid w:val="00502E2D"/>
    <w:rsid w:val="00585E36"/>
    <w:rsid w:val="005A1D23"/>
    <w:rsid w:val="005D6A6C"/>
    <w:rsid w:val="005E41BD"/>
    <w:rsid w:val="006B0736"/>
    <w:rsid w:val="00705F68"/>
    <w:rsid w:val="00711546"/>
    <w:rsid w:val="0077128F"/>
    <w:rsid w:val="00781570"/>
    <w:rsid w:val="007A083F"/>
    <w:rsid w:val="007B4F35"/>
    <w:rsid w:val="007E3A7D"/>
    <w:rsid w:val="0081176D"/>
    <w:rsid w:val="00846722"/>
    <w:rsid w:val="008526DE"/>
    <w:rsid w:val="008D4A3B"/>
    <w:rsid w:val="0094506E"/>
    <w:rsid w:val="00957600"/>
    <w:rsid w:val="00971A9E"/>
    <w:rsid w:val="009B1361"/>
    <w:rsid w:val="009E0C5E"/>
    <w:rsid w:val="009F24FD"/>
    <w:rsid w:val="009F487E"/>
    <w:rsid w:val="00AE58C3"/>
    <w:rsid w:val="00AE7904"/>
    <w:rsid w:val="00B303DA"/>
    <w:rsid w:val="00B37B4A"/>
    <w:rsid w:val="00B63042"/>
    <w:rsid w:val="00B771CE"/>
    <w:rsid w:val="00BB2EC0"/>
    <w:rsid w:val="00BC1AF2"/>
    <w:rsid w:val="00CB20DF"/>
    <w:rsid w:val="00CE311F"/>
    <w:rsid w:val="00CF0344"/>
    <w:rsid w:val="00D05BCE"/>
    <w:rsid w:val="00D115E0"/>
    <w:rsid w:val="00D22C8F"/>
    <w:rsid w:val="00D3114C"/>
    <w:rsid w:val="00D5533C"/>
    <w:rsid w:val="00DE5339"/>
    <w:rsid w:val="00EA00F8"/>
    <w:rsid w:val="00F52093"/>
    <w:rsid w:val="00FE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918A6"/>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487E"/>
    <w:rPr>
      <w:rFonts w:ascii="Tahoma" w:hAnsi="Tahoma" w:cs="Tahoma"/>
      <w:sz w:val="16"/>
      <w:szCs w:val="16"/>
    </w:rPr>
  </w:style>
  <w:style w:type="paragraph" w:styleId="Header">
    <w:name w:val="header"/>
    <w:basedOn w:val="Normal"/>
    <w:rsid w:val="006B0736"/>
    <w:pPr>
      <w:tabs>
        <w:tab w:val="center" w:pos="4320"/>
        <w:tab w:val="right" w:pos="8640"/>
      </w:tabs>
    </w:pPr>
  </w:style>
  <w:style w:type="paragraph" w:styleId="Footer">
    <w:name w:val="footer"/>
    <w:basedOn w:val="Normal"/>
    <w:rsid w:val="006B0736"/>
    <w:pPr>
      <w:tabs>
        <w:tab w:val="center" w:pos="4320"/>
        <w:tab w:val="right" w:pos="8640"/>
      </w:tabs>
    </w:pPr>
  </w:style>
  <w:style w:type="paragraph" w:styleId="Revision">
    <w:name w:val="Revision"/>
    <w:hidden/>
    <w:uiPriority w:val="99"/>
    <w:semiHidden/>
    <w:rsid w:val="00181B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0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Article 8</vt:lpstr>
    </vt:vector>
  </TitlesOfParts>
  <Company>Perry Law Firm</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Teresa Schuelke</dc:creator>
  <cp:keywords/>
  <cp:lastModifiedBy>Morlan, Emily (eemorlan)</cp:lastModifiedBy>
  <cp:revision>3</cp:revision>
  <cp:lastPrinted>2022-05-02T18:19:00Z</cp:lastPrinted>
  <dcterms:created xsi:type="dcterms:W3CDTF">2024-04-17T17:12:00Z</dcterms:created>
  <dcterms:modified xsi:type="dcterms:W3CDTF">2025-03-27T14:19:00Z</dcterms:modified>
</cp:coreProperties>
</file>