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33724" w:rsidRDefault="00933724">
      <w:pPr>
        <w:widowControl w:val="0"/>
        <w:jc w:val="both"/>
      </w:pPr>
    </w:p>
    <w:p w14:paraId="00000002" w14:textId="77777777" w:rsidR="00933724" w:rsidRDefault="00000000">
      <w:pPr>
        <w:widowControl w:val="0"/>
        <w:jc w:val="both"/>
        <w:rPr>
          <w:u w:val="single"/>
        </w:rPr>
      </w:pPr>
      <w:r>
        <w:rPr>
          <w:u w:val="single"/>
        </w:rPr>
        <w:t>Community Relations</w:t>
      </w:r>
    </w:p>
    <w:p w14:paraId="00000003" w14:textId="77777777" w:rsidR="00933724" w:rsidRDefault="00933724">
      <w:pPr>
        <w:widowControl w:val="0"/>
        <w:jc w:val="both"/>
        <w:rPr>
          <w:u w:val="single"/>
        </w:rPr>
      </w:pPr>
    </w:p>
    <w:p w14:paraId="00000004" w14:textId="77777777" w:rsidR="00933724" w:rsidRDefault="00000000">
      <w:pPr>
        <w:widowControl w:val="0"/>
        <w:jc w:val="both"/>
      </w:pPr>
      <w:r>
        <w:rPr>
          <w:u w:val="single"/>
        </w:rPr>
        <w:t>Equal Access to School Facilities:  Student Groups</w:t>
      </w:r>
    </w:p>
    <w:p w14:paraId="00000005" w14:textId="77777777" w:rsidR="00933724" w:rsidRDefault="00933724">
      <w:pPr>
        <w:widowControl w:val="0"/>
        <w:jc w:val="both"/>
      </w:pPr>
    </w:p>
    <w:p w14:paraId="00000006" w14:textId="77777777" w:rsidR="00933724" w:rsidRDefault="00000000">
      <w:pPr>
        <w:numPr>
          <w:ilvl w:val="0"/>
          <w:numId w:val="1"/>
        </w:numPr>
        <w:ind w:hanging="720"/>
        <w:jc w:val="both"/>
      </w:pPr>
      <w:r>
        <w:rPr>
          <w:u w:val="single"/>
        </w:rPr>
        <w:t>Access by Youth Organizations</w:t>
      </w:r>
      <w:r>
        <w:t>.  The District will allow, upon request, a representative of a recognized youth organization to provide: (1) oral or written information to students regarding the youth organization and how such youth organization furthers the educational interests and civic involvement of students in a manner consistent with good citizenship; and (2) services and activities to any student who is a member of such youth organization.  A “recognized youth organization” is limited to those group listed in 36 U.S.C. Subtitle II, Part B.  Each requesting youth organization will be permitted to provide information at school at least once during each school year.  The administration will make a good faith effort to find a mutually agreeable date, time, and location for each requesting youth organization, though the administration shall have the ultimate authority to select the date, time, and location for any requesting youth organization.  Under no circumstances will any requesting youth organization be permitted to provide oral information to students during instructional time, unless previously approved by the Superintendent or Superintendent’s designee.  Every representative from a requesting youth organization must submit to, at the organization’s cost, a background check.  The Superintendent or Superintendent’s designee may refuse to allow an individual to be on school grounds if the individual's background check discloses a prior felony conviction or if, in the Superintendent’s discretion, the background check otherwise reveals concerns about student safety.  Nothing in this Paragraph preempts or undermines any provision of the District’s Parental Involvement Policy.</w:t>
      </w:r>
    </w:p>
    <w:p w14:paraId="00000007" w14:textId="77777777" w:rsidR="00933724" w:rsidRDefault="00933724">
      <w:pPr>
        <w:ind w:left="720"/>
        <w:jc w:val="both"/>
      </w:pPr>
    </w:p>
    <w:p w14:paraId="00000008" w14:textId="77777777" w:rsidR="00933724" w:rsidRDefault="00000000">
      <w:pPr>
        <w:numPr>
          <w:ilvl w:val="0"/>
          <w:numId w:val="1"/>
        </w:numPr>
        <w:ind w:hanging="720"/>
        <w:jc w:val="both"/>
      </w:pPr>
      <w:r>
        <w:rPr>
          <w:u w:val="single"/>
        </w:rPr>
        <w:t>Equal Access to Student Groups</w:t>
      </w:r>
      <w:r>
        <w:t xml:space="preserve">.  In the event any of the secondary schools (grades 6-12) have a limited open forum as defined in the Equal Access Act, such school(s) shall not deny equal access or a fair opportunity to, or discriminate against, any students who wish to conduct a meeting within that limited open forum on the basis of the religious, political, philosophical, or other content of the speech at such meetings.  A limited open forum for this purpose exists if the secondary school grants an offering to or opportunity for one or more non-curriculum related student groups to meet on school premises during noninstructional time. </w:t>
      </w:r>
    </w:p>
    <w:p w14:paraId="00000009" w14:textId="77777777" w:rsidR="00933724" w:rsidRDefault="00933724">
      <w:pPr>
        <w:jc w:val="both"/>
      </w:pPr>
    </w:p>
    <w:p w14:paraId="0000000A" w14:textId="77777777" w:rsidR="00933724" w:rsidRDefault="00000000">
      <w:pPr>
        <w:ind w:left="720"/>
        <w:jc w:val="both"/>
      </w:pPr>
      <w:r>
        <w:t xml:space="preserve">All such student meetings at school are subject to the following requirements: </w:t>
      </w:r>
    </w:p>
    <w:p w14:paraId="0000000B" w14:textId="77777777" w:rsidR="00933724" w:rsidRDefault="00000000">
      <w:pPr>
        <w:numPr>
          <w:ilvl w:val="1"/>
          <w:numId w:val="1"/>
        </w:numPr>
        <w:shd w:val="clear" w:color="auto" w:fill="FFFFFF"/>
        <w:rPr>
          <w:color w:val="000000"/>
        </w:rPr>
      </w:pPr>
      <w:r>
        <w:rPr>
          <w:color w:val="000000"/>
        </w:rPr>
        <w:t xml:space="preserve">the meeting must be voluntary and student-initiated; </w:t>
      </w:r>
      <w:bookmarkStart w:id="0" w:name="bookmark=id.gjdgxs" w:colFirst="0" w:colLast="0"/>
      <w:bookmarkEnd w:id="0"/>
    </w:p>
    <w:p w14:paraId="0000000C" w14:textId="77777777" w:rsidR="00933724" w:rsidRDefault="00000000">
      <w:pPr>
        <w:numPr>
          <w:ilvl w:val="1"/>
          <w:numId w:val="1"/>
        </w:numPr>
        <w:shd w:val="clear" w:color="auto" w:fill="FFFFFF"/>
        <w:jc w:val="both"/>
        <w:rPr>
          <w:color w:val="000000"/>
        </w:rPr>
      </w:pPr>
      <w:r>
        <w:rPr>
          <w:color w:val="000000"/>
        </w:rPr>
        <w:t xml:space="preserve">there must be no sponsorship of the meeting by the school or its agents or employees; </w:t>
      </w:r>
      <w:bookmarkStart w:id="1" w:name="bookmark=id.30j0zll" w:colFirst="0" w:colLast="0"/>
      <w:bookmarkEnd w:id="1"/>
    </w:p>
    <w:p w14:paraId="0000000D" w14:textId="77777777" w:rsidR="00933724" w:rsidRDefault="00000000">
      <w:pPr>
        <w:numPr>
          <w:ilvl w:val="1"/>
          <w:numId w:val="1"/>
        </w:numPr>
        <w:shd w:val="clear" w:color="auto" w:fill="FFFFFF"/>
        <w:jc w:val="both"/>
        <w:rPr>
          <w:color w:val="000000"/>
        </w:rPr>
      </w:pPr>
      <w:r>
        <w:rPr>
          <w:color w:val="000000"/>
        </w:rPr>
        <w:t xml:space="preserve">employees or agents of the school are present at religious meetings only in a non-participatory capacity. </w:t>
      </w:r>
      <w:bookmarkStart w:id="2" w:name="bookmark=id.1fob9te" w:colFirst="0" w:colLast="0"/>
      <w:bookmarkEnd w:id="2"/>
    </w:p>
    <w:p w14:paraId="0000000E" w14:textId="77777777" w:rsidR="00933724" w:rsidRDefault="00000000">
      <w:pPr>
        <w:numPr>
          <w:ilvl w:val="1"/>
          <w:numId w:val="1"/>
        </w:numPr>
        <w:shd w:val="clear" w:color="auto" w:fill="FFFFFF"/>
        <w:jc w:val="both"/>
        <w:rPr>
          <w:color w:val="000000"/>
        </w:rPr>
      </w:pPr>
      <w:r>
        <w:rPr>
          <w:color w:val="000000"/>
        </w:rPr>
        <w:t xml:space="preserve">the meeting must not materially and substantially interfere with the orderly conduct of educational activities within the school; and </w:t>
      </w:r>
      <w:bookmarkStart w:id="3" w:name="bookmark=id.3znysh7" w:colFirst="0" w:colLast="0"/>
      <w:bookmarkEnd w:id="3"/>
    </w:p>
    <w:p w14:paraId="0000000F" w14:textId="77777777" w:rsidR="00933724" w:rsidRDefault="00000000">
      <w:pPr>
        <w:numPr>
          <w:ilvl w:val="1"/>
          <w:numId w:val="1"/>
        </w:numPr>
        <w:shd w:val="clear" w:color="auto" w:fill="FFFFFF"/>
        <w:jc w:val="both"/>
        <w:rPr>
          <w:color w:val="000000"/>
        </w:rPr>
      </w:pPr>
      <w:r>
        <w:rPr>
          <w:color w:val="000000"/>
        </w:rPr>
        <w:t xml:space="preserve">non-school persons may not direct, conduct, control, or regularly attend activities of the student group. </w:t>
      </w:r>
    </w:p>
    <w:p w14:paraId="00000010" w14:textId="77777777" w:rsidR="00933724" w:rsidRDefault="00000000">
      <w:pPr>
        <w:ind w:left="720"/>
        <w:jc w:val="both"/>
      </w:pPr>
      <w:r>
        <w:lastRenderedPageBreak/>
        <w:t>The administration shall in all respects maintain the District in compliance with the Equal Access Act.</w:t>
      </w:r>
    </w:p>
    <w:p w14:paraId="00000011" w14:textId="77777777" w:rsidR="00933724" w:rsidRDefault="00933724">
      <w:pPr>
        <w:ind w:left="720"/>
        <w:jc w:val="both"/>
      </w:pPr>
    </w:p>
    <w:p w14:paraId="00000012" w14:textId="77777777" w:rsidR="00933724" w:rsidRDefault="00000000">
      <w:pPr>
        <w:numPr>
          <w:ilvl w:val="0"/>
          <w:numId w:val="1"/>
        </w:numPr>
        <w:ind w:hanging="720"/>
        <w:jc w:val="both"/>
      </w:pPr>
      <w:r>
        <w:rPr>
          <w:u w:val="single"/>
        </w:rPr>
        <w:t>Equal Access to Outside Groups Meeting at School</w:t>
      </w:r>
      <w:r>
        <w:t>.  If the District provides an opportunity for one or more outside youth or community groups to meet on school premises or in school facilities before or after school hours, the District shall make that opportunity available to other similarly situated groups.  The administration shall in all respects maintain the District in compliance with the Equal Access Act.</w:t>
      </w:r>
    </w:p>
    <w:p w14:paraId="00000013" w14:textId="77777777" w:rsidR="00933724" w:rsidRDefault="00933724">
      <w:pPr>
        <w:jc w:val="both"/>
        <w:rPr>
          <w:u w:val="single"/>
        </w:rPr>
      </w:pPr>
    </w:p>
    <w:p w14:paraId="00000014" w14:textId="77777777" w:rsidR="00933724" w:rsidRDefault="00933724"/>
    <w:p w14:paraId="00000015" w14:textId="77777777" w:rsidR="00933724" w:rsidRDefault="00933724"/>
    <w:p w14:paraId="00000016" w14:textId="77777777" w:rsidR="00933724" w:rsidRDefault="00000000">
      <w:r>
        <w:t xml:space="preserve">Legal Reference:         20 U.S.C. Section 4071-4074 (Equal Access Act) </w:t>
      </w:r>
    </w:p>
    <w:p w14:paraId="00000017" w14:textId="77777777" w:rsidR="00933724" w:rsidRDefault="00000000">
      <w:pPr>
        <w:ind w:left="2160"/>
      </w:pPr>
      <w:r>
        <w:t>20 U.S.C. Sec. 7905 (Boy Scouts of America Equal Access Act) &amp; 34 CFR Part 108</w:t>
      </w:r>
    </w:p>
    <w:p w14:paraId="00000018" w14:textId="77777777" w:rsidR="00933724" w:rsidRDefault="00000000">
      <w:pPr>
        <w:ind w:left="2160"/>
      </w:pPr>
      <w:r>
        <w:t>LB 705, § 126.</w:t>
      </w:r>
    </w:p>
    <w:p w14:paraId="00000019" w14:textId="77777777" w:rsidR="00933724" w:rsidRDefault="00000000">
      <w:pPr>
        <w:ind w:left="1440" w:firstLine="720"/>
      </w:pPr>
      <w:r>
        <w:t xml:space="preserve">      </w:t>
      </w:r>
    </w:p>
    <w:p w14:paraId="0000001A" w14:textId="77777777" w:rsidR="00933724" w:rsidRDefault="00000000">
      <w:r>
        <w:t>Date of Adoption: July 13, 2009</w:t>
      </w:r>
    </w:p>
    <w:p w14:paraId="0000001B" w14:textId="77777777" w:rsidR="00933724" w:rsidRDefault="00000000">
      <w:r>
        <w:t>Reviewed: Mar. 8, 2010, Mar. 14, 2011, Dec. 12, 2011, Jan. 14, 2013, Jan. 13, 2014,</w:t>
      </w:r>
    </w:p>
    <w:p w14:paraId="0000001C" w14:textId="77777777" w:rsidR="00933724" w:rsidRDefault="00000000">
      <w:r>
        <w:t>Jan. 12, 2015, Jan. 11, 2016, Jan. 9, 2017, Jan. 15, 2018, Feb. 11, 2019, Feb. 10, 2020, Feb. 8,</w:t>
      </w:r>
    </w:p>
    <w:p w14:paraId="0000001D" w14:textId="77777777" w:rsidR="00933724" w:rsidRDefault="00000000">
      <w:r>
        <w:t>2021, Feb. 14, 2022, Feb. 13, 2023</w:t>
      </w:r>
    </w:p>
    <w:p w14:paraId="0000001E" w14:textId="77777777" w:rsidR="00933724" w:rsidRDefault="00000000">
      <w:r>
        <w:t>Revised: Aug. 14, 2023</w:t>
      </w:r>
    </w:p>
    <w:p w14:paraId="0000001F" w14:textId="53FA60C3" w:rsidR="00933724" w:rsidRDefault="00000000">
      <w:r>
        <w:t xml:space="preserve">Reviewed: Feb. 12, 2024, </w:t>
      </w:r>
      <w:r w:rsidR="00B05D2C">
        <w:t>Feb. 10, 2025</w:t>
      </w:r>
    </w:p>
    <w:sectPr w:rsidR="00933724">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5F710" w14:textId="77777777" w:rsidR="00272B83" w:rsidRDefault="00272B83">
      <w:r>
        <w:separator/>
      </w:r>
    </w:p>
  </w:endnote>
  <w:endnote w:type="continuationSeparator" w:id="0">
    <w:p w14:paraId="6DB0F206" w14:textId="77777777" w:rsidR="00272B83" w:rsidRDefault="0027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3" w14:textId="77777777" w:rsidR="00933724"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371D6C34" w:rsidR="00933724" w:rsidRDefault="00000000">
    <w:pPr>
      <w:widowControl w:val="0"/>
    </w:pPr>
    <w:r>
      <w:t xml:space="preserve">Page  of  </w:t>
    </w:r>
    <w:r>
      <w:fldChar w:fldCharType="begin"/>
    </w:r>
    <w:r>
      <w:instrText>NUMPAGES</w:instrText>
    </w:r>
    <w:r>
      <w:fldChar w:fldCharType="separate"/>
    </w:r>
    <w:r w:rsidR="00B05D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03AD" w14:textId="77777777" w:rsidR="00272B83" w:rsidRDefault="00272B83">
      <w:r>
        <w:separator/>
      </w:r>
    </w:p>
  </w:footnote>
  <w:footnote w:type="continuationSeparator" w:id="0">
    <w:p w14:paraId="7C4BCEB1" w14:textId="77777777" w:rsidR="00272B83" w:rsidRDefault="0027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933724" w:rsidRDefault="00000000">
    <w:pPr>
      <w:widowControl w:val="0"/>
      <w:tabs>
        <w:tab w:val="center" w:pos="4680"/>
        <w:tab w:val="right" w:pos="9360"/>
      </w:tabs>
    </w:pPr>
    <w:r>
      <w:t>Article 5</w:t>
    </w:r>
    <w:r>
      <w:tab/>
    </w:r>
    <w:r>
      <w:rPr>
        <w:b/>
      </w:rPr>
      <w:t>STUDENTS</w:t>
    </w:r>
    <w:r>
      <w:tab/>
      <w:t>Policy No. 5203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933724" w:rsidRDefault="00000000">
    <w:pPr>
      <w:widowControl w:val="0"/>
      <w:tabs>
        <w:tab w:val="center" w:pos="4680"/>
        <w:tab w:val="right" w:pos="9360"/>
      </w:tabs>
    </w:pPr>
    <w:r>
      <w:t>Article 1</w:t>
    </w:r>
    <w:r>
      <w:tab/>
    </w:r>
    <w:r>
      <w:rPr>
        <w:b/>
      </w:rPr>
      <w:t>COMMUNITY RELATIONS</w:t>
    </w:r>
    <w:r>
      <w:tab/>
      <w:t>Policy No. 1105</w:t>
    </w:r>
  </w:p>
  <w:p w14:paraId="00000022" w14:textId="77777777" w:rsidR="00933724" w:rsidRDefault="00000000">
    <w:pPr>
      <w:widowControl w:val="0"/>
      <w:tabs>
        <w:tab w:val="center" w:pos="4680"/>
        <w:tab w:val="right" w:pos="9360"/>
      </w:tabs>
      <w:rPr>
        <w:i/>
        <w:sz w:val="20"/>
        <w:szCs w:val="20"/>
      </w:rP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91C"/>
    <w:multiLevelType w:val="multilevel"/>
    <w:tmpl w:val="7312D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265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24"/>
    <w:rsid w:val="00272B83"/>
    <w:rsid w:val="005A1D23"/>
    <w:rsid w:val="008A2206"/>
    <w:rsid w:val="00933724"/>
    <w:rsid w:val="00B05D2C"/>
    <w:rsid w:val="00D37829"/>
    <w:rsid w:val="00E9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21184"/>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E176D"/>
    <w:pPr>
      <w:tabs>
        <w:tab w:val="center" w:pos="4320"/>
        <w:tab w:val="right" w:pos="8640"/>
      </w:tabs>
    </w:pPr>
  </w:style>
  <w:style w:type="paragraph" w:styleId="Footer">
    <w:name w:val="footer"/>
    <w:basedOn w:val="Normal"/>
    <w:rsid w:val="00CE176D"/>
    <w:pPr>
      <w:tabs>
        <w:tab w:val="center" w:pos="4320"/>
        <w:tab w:val="right" w:pos="8640"/>
      </w:tabs>
    </w:pPr>
  </w:style>
  <w:style w:type="paragraph" w:styleId="BalloonText">
    <w:name w:val="Balloon Text"/>
    <w:basedOn w:val="Normal"/>
    <w:link w:val="BalloonTextChar"/>
    <w:rsid w:val="008E148B"/>
    <w:rPr>
      <w:rFonts w:ascii="Segoe UI" w:hAnsi="Segoe UI" w:cs="Segoe UI"/>
      <w:sz w:val="18"/>
      <w:szCs w:val="18"/>
    </w:rPr>
  </w:style>
  <w:style w:type="character" w:customStyle="1" w:styleId="BalloonTextChar">
    <w:name w:val="Balloon Text Char"/>
    <w:link w:val="BalloonText"/>
    <w:rsid w:val="008E148B"/>
    <w:rPr>
      <w:rFonts w:ascii="Segoe UI" w:hAnsi="Segoe UI" w:cs="Segoe UI"/>
      <w:sz w:val="18"/>
      <w:szCs w:val="18"/>
    </w:rPr>
  </w:style>
  <w:style w:type="paragraph" w:styleId="Revision">
    <w:name w:val="Revision"/>
    <w:hidden/>
    <w:uiPriority w:val="99"/>
    <w:semiHidden/>
    <w:rsid w:val="00B71B3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qdG6pgJzsWaDJSjVE1ykbjfNg==">CgMxLjAyCWlkLmdqZGd4czIKaWQuMzBqMHpsbDIKaWQuMWZvYjl0ZTIKaWQuM3pueXNoNzgAciExcFBDcnJ4TlU1MDlBYzFfWGlZMURWV2YtTk5SM1hwcEs=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Gibbs</dc:creator>
  <cp:lastModifiedBy>Morlan, Emily (eemorlan)</cp:lastModifiedBy>
  <cp:revision>3</cp:revision>
  <dcterms:created xsi:type="dcterms:W3CDTF">2024-02-21T19:35:00Z</dcterms:created>
  <dcterms:modified xsi:type="dcterms:W3CDTF">2025-03-26T20:17:00Z</dcterms:modified>
</cp:coreProperties>
</file>