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F165E3" w:rsidRDefault="00A607D8" w:rsidP="00F165E3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E9CF26" wp14:editId="4ABCD9FE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3C269" wp14:editId="0D460785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EB0AF6">
                              <w:rPr>
                                <w:rFonts w:ascii="Arial" w:hAnsi="Arial" w:cs="Arial"/>
                                <w:b/>
                              </w:rPr>
                              <w:t xml:space="preserve"> 5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3C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EB0AF6">
                        <w:rPr>
                          <w:rFonts w:ascii="Arial" w:hAnsi="Arial" w:cs="Arial"/>
                          <w:b/>
                        </w:rPr>
                        <w:t xml:space="preserve"> 5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F165E3" w:rsidRPr="00F165E3">
        <w:t xml:space="preserve"> </w:t>
      </w:r>
      <w:r w:rsidR="00F165E3" w:rsidRPr="00F165E3">
        <w:rPr>
          <w:rFonts w:ascii="Arial" w:hAnsi="Arial" w:cs="Arial"/>
          <w:b/>
        </w:rPr>
        <w:t>developed</w:t>
      </w:r>
      <w:r w:rsidR="00F165E3">
        <w:rPr>
          <w:rFonts w:ascii="Arial" w:hAnsi="Arial" w:cs="Arial"/>
          <w:b/>
        </w:rPr>
        <w:t xml:space="preserve"> by ACS MVES 5th grade teachers</w:t>
      </w:r>
      <w:r w:rsidR="00F165E3">
        <w:rPr>
          <w:rFonts w:ascii="Arial" w:hAnsi="Arial" w:cs="Arial"/>
          <w:b/>
        </w:rPr>
        <w:br/>
      </w:r>
      <w:r w:rsidR="00F165E3" w:rsidRPr="00F165E3">
        <w:rPr>
          <w:rFonts w:ascii="Arial" w:hAnsi="Arial" w:cs="Arial"/>
          <w:b/>
        </w:rPr>
        <w:t>Frances Eller, Susan Greer, Meagan Lancaster, Kasey Overcash,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57150</wp:posOffset>
                </wp:positionV>
                <wp:extent cx="876300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A9665F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Social Studies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A9665F">
                              <w:rPr>
                                <w:rFonts w:ascii="Arial" w:hAnsi="Arial" w:cs="Arial"/>
                                <w:b/>
                              </w:rPr>
                              <w:t>Boston Tea Party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15pt;margin-top:4.5pt;width:690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A9665F">
                        <w:rPr>
                          <w:rFonts w:ascii="Arial" w:hAnsi="Arial" w:cs="Arial"/>
                          <w:b/>
                        </w:rPr>
                        <w:t xml:space="preserve"> The Language of Social Studies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A9665F">
                        <w:rPr>
                          <w:rFonts w:ascii="Arial" w:hAnsi="Arial" w:cs="Arial"/>
                          <w:b/>
                        </w:rPr>
                        <w:t>Boston Tea Party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CC7A38" w:rsidRPr="00F165E3" w:rsidRDefault="00FC4B34" w:rsidP="00C5540E">
      <w:pPr>
        <w:spacing w:before="240"/>
        <w:rPr>
          <w:rFonts w:ascii="Arial" w:hAnsi="Arial" w:cs="Arial"/>
          <w:b/>
        </w:rPr>
      </w:pPr>
      <w:bookmarkStart w:id="0" w:name="_GoBack"/>
      <w:bookmarkEnd w:id="0"/>
      <w:r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062148">
        <w:rPr>
          <w:rFonts w:ascii="Arial" w:hAnsi="Arial" w:cs="Arial"/>
          <w:b/>
        </w:rPr>
        <w:t xml:space="preserve">5.H.1.3 </w:t>
      </w:r>
      <w:r w:rsidR="00A9665F" w:rsidRPr="00A9665F">
        <w:rPr>
          <w:rFonts w:ascii="Arial" w:hAnsi="Arial" w:cs="Arial"/>
        </w:rPr>
        <w:t>Analyze the impact of major conflicts, battles and wars on the development of our nation through Reconstruction.</w:t>
      </w:r>
      <w:r w:rsidR="00F165E3">
        <w:rPr>
          <w:rFonts w:ascii="Arial" w:hAnsi="Arial" w:cs="Arial"/>
          <w:b/>
        </w:rPr>
        <w:br/>
      </w: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04124E">
        <w:rPr>
          <w:rFonts w:ascii="Arial" w:hAnsi="Arial"/>
        </w:rPr>
        <w:t>S</w:t>
      </w:r>
      <w:r w:rsidR="000622F6">
        <w:rPr>
          <w:rFonts w:ascii="Arial" w:hAnsi="Arial"/>
        </w:rPr>
        <w:t>tudent</w:t>
      </w:r>
      <w:r w:rsidR="0004124E">
        <w:rPr>
          <w:rFonts w:ascii="Arial" w:hAnsi="Arial"/>
        </w:rPr>
        <w:t>s</w:t>
      </w:r>
      <w:r w:rsidR="000622F6">
        <w:rPr>
          <w:rFonts w:ascii="Arial" w:hAnsi="Arial"/>
        </w:rPr>
        <w:t xml:space="preserve"> will </w:t>
      </w:r>
      <w:r w:rsidR="00934B67">
        <w:rPr>
          <w:rFonts w:ascii="Arial" w:hAnsi="Arial"/>
        </w:rPr>
        <w:t>construct a crate that can hold a tea bag and keep it dry for the longest period of time in a tub of cold water to show the impact of the Boston Tea Party as a form of protest.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337"/>
        <w:gridCol w:w="2585"/>
        <w:gridCol w:w="2461"/>
        <w:gridCol w:w="2461"/>
        <w:gridCol w:w="2660"/>
        <w:gridCol w:w="422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934B67" w:rsidRDefault="00FC4B34" w:rsidP="00934B67">
            <w:pPr>
              <w:spacing w:after="0"/>
              <w:rPr>
                <w:rFonts w:ascii="Arial" w:hAnsi="Arial" w:cs="Arial"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934B67">
              <w:rPr>
                <w:rFonts w:ascii="Arial" w:hAnsi="Arial" w:cs="Arial"/>
                <w:b/>
                <w:kern w:val="24"/>
              </w:rPr>
              <w:t>ANALYZE</w:t>
            </w:r>
            <w:r w:rsidR="00934B67">
              <w:rPr>
                <w:rFonts w:ascii="Arial" w:hAnsi="Arial" w:cs="Arial"/>
                <w:kern w:val="24"/>
              </w:rPr>
              <w:t xml:space="preserve"> events associated with the Boston Tea Party.</w:t>
            </w:r>
          </w:p>
        </w:tc>
      </w:tr>
      <w:tr w:rsidR="00966D3E" w:rsidTr="00934B67">
        <w:trPr>
          <w:cantSplit/>
          <w:trHeight w:val="603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  <w:r w:rsidR="00934B67">
              <w:rPr>
                <w:rFonts w:ascii="Arial" w:hAnsi="Arial" w:cs="Arial"/>
                <w:b/>
              </w:rPr>
              <w:t>/Speaking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934B67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934B67" w:rsidP="00062148">
            <w:pPr>
              <w:spacing w:after="0"/>
              <w:rPr>
                <w:rFonts w:ascii="Arial" w:hAnsi="Arial" w:cs="Arial"/>
              </w:rPr>
            </w:pPr>
            <w:r w:rsidRPr="00934B67">
              <w:rPr>
                <w:rFonts w:ascii="Arial" w:hAnsi="Arial" w:cs="Arial"/>
              </w:rPr>
              <w:t xml:space="preserve">After teacher modeling, small </w:t>
            </w:r>
            <w:r w:rsidR="00062148">
              <w:rPr>
                <w:rFonts w:ascii="Arial" w:hAnsi="Arial" w:cs="Arial"/>
              </w:rPr>
              <w:t>heterogeneous</w:t>
            </w:r>
            <w:r w:rsidR="00062148" w:rsidRPr="00934B67">
              <w:rPr>
                <w:rFonts w:ascii="Arial" w:hAnsi="Arial" w:cs="Arial"/>
              </w:rPr>
              <w:t xml:space="preserve"> </w:t>
            </w:r>
            <w:r w:rsidRPr="00934B67">
              <w:rPr>
                <w:rFonts w:ascii="Arial" w:hAnsi="Arial" w:cs="Arial"/>
              </w:rPr>
              <w:t>groups of students build</w:t>
            </w:r>
            <w:r>
              <w:rPr>
                <w:rFonts w:ascii="Arial" w:hAnsi="Arial" w:cs="Arial"/>
              </w:rPr>
              <w:t xml:space="preserve"> crates using limited materials to keep tea bag dry when crate is placed in water and record</w:t>
            </w:r>
            <w:r w:rsidR="00DC086F">
              <w:rPr>
                <w:rFonts w:ascii="Arial" w:hAnsi="Arial" w:cs="Arial"/>
              </w:rPr>
              <w:t xml:space="preserve"> observations</w:t>
            </w:r>
            <w:r>
              <w:rPr>
                <w:rFonts w:ascii="Arial" w:hAnsi="Arial" w:cs="Arial"/>
              </w:rPr>
              <w:t xml:space="preserve"> in social studies</w:t>
            </w:r>
            <w:r w:rsidRPr="00934B67">
              <w:rPr>
                <w:rFonts w:ascii="Arial" w:hAnsi="Arial" w:cs="Arial"/>
              </w:rPr>
              <w:t xml:space="preserve"> journals using pictures.  Students share results by repeating phrases provided by students or teachers.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34B67" w:rsidP="00DC086F">
            <w:pPr>
              <w:spacing w:after="0"/>
              <w:rPr>
                <w:rFonts w:ascii="Arial" w:hAnsi="Arial" w:cs="Arial"/>
              </w:rPr>
            </w:pPr>
            <w:r w:rsidRPr="00934B67">
              <w:rPr>
                <w:rFonts w:ascii="Arial" w:hAnsi="Arial" w:cs="Arial"/>
              </w:rPr>
              <w:t xml:space="preserve">After teacher modeling, small </w:t>
            </w:r>
            <w:r w:rsidR="00062148">
              <w:rPr>
                <w:rFonts w:ascii="Arial" w:hAnsi="Arial" w:cs="Arial"/>
              </w:rPr>
              <w:t>heterogeneous</w:t>
            </w:r>
            <w:r w:rsidR="00062148" w:rsidRPr="00934B67">
              <w:rPr>
                <w:rFonts w:ascii="Arial" w:hAnsi="Arial" w:cs="Arial"/>
              </w:rPr>
              <w:t xml:space="preserve"> </w:t>
            </w:r>
            <w:r w:rsidRPr="00934B67">
              <w:rPr>
                <w:rFonts w:ascii="Arial" w:hAnsi="Arial" w:cs="Arial"/>
              </w:rPr>
              <w:t>groups of students build crates using limited materials to keep tea bag dry when crate is placed in water and record</w:t>
            </w:r>
            <w:r w:rsidR="00DC086F">
              <w:rPr>
                <w:rFonts w:ascii="Arial" w:hAnsi="Arial" w:cs="Arial"/>
              </w:rPr>
              <w:t xml:space="preserve"> observations</w:t>
            </w:r>
            <w:r w:rsidRPr="00934B67">
              <w:rPr>
                <w:rFonts w:ascii="Arial" w:hAnsi="Arial" w:cs="Arial"/>
              </w:rPr>
              <w:t xml:space="preserve"> in social st</w:t>
            </w:r>
            <w:r>
              <w:rPr>
                <w:rFonts w:ascii="Arial" w:hAnsi="Arial" w:cs="Arial"/>
              </w:rPr>
              <w:t xml:space="preserve">udies journals using pictures </w:t>
            </w:r>
            <w:r w:rsidRPr="00934B67">
              <w:rPr>
                <w:rFonts w:ascii="Arial" w:hAnsi="Arial" w:cs="Arial"/>
              </w:rPr>
              <w:t xml:space="preserve">and labels.  </w:t>
            </w:r>
            <w:r w:rsidR="00DC086F">
              <w:rPr>
                <w:rFonts w:ascii="Arial" w:hAnsi="Arial" w:cs="Arial"/>
              </w:rPr>
              <w:t>W</w:t>
            </w:r>
            <w:r w:rsidR="00DC086F" w:rsidRPr="00934B67">
              <w:rPr>
                <w:rFonts w:ascii="Arial" w:hAnsi="Arial" w:cs="Arial"/>
              </w:rPr>
              <w:t>ith teacher and student support if needed</w:t>
            </w:r>
            <w:r w:rsidR="00DC086F">
              <w:rPr>
                <w:rFonts w:ascii="Arial" w:hAnsi="Arial" w:cs="Arial"/>
              </w:rPr>
              <w:t>, s</w:t>
            </w:r>
            <w:r w:rsidRPr="00934B67">
              <w:rPr>
                <w:rFonts w:ascii="Arial" w:hAnsi="Arial" w:cs="Arial"/>
              </w:rPr>
              <w:t>tudents share results using phrases.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34B67" w:rsidP="00062148">
            <w:pPr>
              <w:spacing w:after="0"/>
              <w:rPr>
                <w:rFonts w:ascii="Arial" w:hAnsi="Arial" w:cs="Arial"/>
              </w:rPr>
            </w:pPr>
            <w:r w:rsidRPr="00934B67">
              <w:rPr>
                <w:rFonts w:ascii="Arial" w:hAnsi="Arial" w:cs="Arial"/>
              </w:rPr>
              <w:t xml:space="preserve">After teacher modeling, small </w:t>
            </w:r>
            <w:r w:rsidR="00062148">
              <w:rPr>
                <w:rFonts w:ascii="Arial" w:hAnsi="Arial" w:cs="Arial"/>
              </w:rPr>
              <w:t>heterogeneous</w:t>
            </w:r>
            <w:r w:rsidR="00062148" w:rsidRPr="00934B67">
              <w:rPr>
                <w:rFonts w:ascii="Arial" w:hAnsi="Arial" w:cs="Arial"/>
              </w:rPr>
              <w:t xml:space="preserve"> </w:t>
            </w:r>
            <w:r w:rsidRPr="00934B67">
              <w:rPr>
                <w:rFonts w:ascii="Arial" w:hAnsi="Arial" w:cs="Arial"/>
              </w:rPr>
              <w:t xml:space="preserve">groups of students build crates using limited materials to keep tea bag dry when crate is placed in water and record </w:t>
            </w:r>
            <w:r w:rsidR="00DC086F">
              <w:rPr>
                <w:rFonts w:ascii="Arial" w:hAnsi="Arial" w:cs="Arial"/>
              </w:rPr>
              <w:t xml:space="preserve">observations </w:t>
            </w:r>
            <w:r w:rsidRPr="00934B67">
              <w:rPr>
                <w:rFonts w:ascii="Arial" w:hAnsi="Arial" w:cs="Arial"/>
              </w:rPr>
              <w:t>in social studies journals using pictures and phrases.  Students describe results to peer</w:t>
            </w:r>
            <w:r w:rsidR="00062148">
              <w:rPr>
                <w:rFonts w:ascii="Arial" w:hAnsi="Arial" w:cs="Arial"/>
              </w:rPr>
              <w:t>s</w:t>
            </w:r>
            <w:r w:rsidRPr="00934B67">
              <w:rPr>
                <w:rFonts w:ascii="Arial" w:hAnsi="Arial" w:cs="Arial"/>
              </w:rPr>
              <w:t xml:space="preserve"> using phrases.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34B67" w:rsidP="00062148">
            <w:pPr>
              <w:spacing w:after="0"/>
              <w:rPr>
                <w:rFonts w:ascii="Arial" w:hAnsi="Arial" w:cs="Arial"/>
              </w:rPr>
            </w:pPr>
            <w:r w:rsidRPr="00934B67">
              <w:rPr>
                <w:rFonts w:ascii="Arial" w:hAnsi="Arial" w:cs="Arial"/>
              </w:rPr>
              <w:t xml:space="preserve">After teacher modeling, small </w:t>
            </w:r>
            <w:r w:rsidR="00062148">
              <w:rPr>
                <w:rFonts w:ascii="Arial" w:hAnsi="Arial" w:cs="Arial"/>
              </w:rPr>
              <w:t>heterogeneous</w:t>
            </w:r>
            <w:r w:rsidR="00062148" w:rsidRPr="00934B67">
              <w:rPr>
                <w:rFonts w:ascii="Arial" w:hAnsi="Arial" w:cs="Arial"/>
              </w:rPr>
              <w:t xml:space="preserve"> </w:t>
            </w:r>
            <w:r w:rsidRPr="00934B67">
              <w:rPr>
                <w:rFonts w:ascii="Arial" w:hAnsi="Arial" w:cs="Arial"/>
              </w:rPr>
              <w:t>groups of students build crates using limited materials to keep tea bag dry when crate is placed in water and record</w:t>
            </w:r>
            <w:r w:rsidR="00DC086F">
              <w:rPr>
                <w:rFonts w:ascii="Arial" w:hAnsi="Arial" w:cs="Arial"/>
              </w:rPr>
              <w:t xml:space="preserve"> observations</w:t>
            </w:r>
            <w:r w:rsidRPr="00934B67">
              <w:rPr>
                <w:rFonts w:ascii="Arial" w:hAnsi="Arial" w:cs="Arial"/>
              </w:rPr>
              <w:t xml:space="preserve"> in social studies journals using detailed pictures and</w:t>
            </w:r>
            <w:r>
              <w:rPr>
                <w:rFonts w:ascii="Arial" w:hAnsi="Arial" w:cs="Arial"/>
              </w:rPr>
              <w:t xml:space="preserve"> writing</w:t>
            </w:r>
            <w:r w:rsidRPr="00934B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multiple sentences</w:t>
            </w:r>
            <w:r w:rsidRPr="00934B67">
              <w:rPr>
                <w:rFonts w:ascii="Arial" w:hAnsi="Arial" w:cs="Arial"/>
              </w:rPr>
              <w:t>.  Students describe results to peer</w:t>
            </w:r>
            <w:r w:rsidR="00062148">
              <w:rPr>
                <w:rFonts w:ascii="Arial" w:hAnsi="Arial" w:cs="Arial"/>
              </w:rPr>
              <w:t>s</w:t>
            </w:r>
            <w:r w:rsidRPr="00934B67">
              <w:rPr>
                <w:rFonts w:ascii="Arial" w:hAnsi="Arial" w:cs="Arial"/>
              </w:rPr>
              <w:t xml:space="preserve"> by reading their sentence</w:t>
            </w:r>
            <w:r>
              <w:rPr>
                <w:rFonts w:ascii="Arial" w:hAnsi="Arial" w:cs="Arial"/>
              </w:rPr>
              <w:t>s</w:t>
            </w:r>
            <w:r w:rsidRPr="00934B6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sharing their ideas</w:t>
            </w:r>
            <w:r w:rsidRPr="00934B67">
              <w:rPr>
                <w:rFonts w:ascii="Arial" w:hAnsi="Arial" w:cs="Arial"/>
              </w:rPr>
              <w:t>.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34B67" w:rsidP="00062148">
            <w:pPr>
              <w:spacing w:after="0"/>
              <w:rPr>
                <w:rFonts w:ascii="Arial" w:hAnsi="Arial" w:cs="Arial"/>
              </w:rPr>
            </w:pPr>
            <w:r w:rsidRPr="00934B67">
              <w:rPr>
                <w:rFonts w:ascii="Arial" w:hAnsi="Arial" w:cs="Arial"/>
              </w:rPr>
              <w:t xml:space="preserve">After teacher modeling, small </w:t>
            </w:r>
            <w:r w:rsidR="00062148">
              <w:rPr>
                <w:rFonts w:ascii="Arial" w:hAnsi="Arial" w:cs="Arial"/>
              </w:rPr>
              <w:t xml:space="preserve">heterogeneous </w:t>
            </w:r>
            <w:r w:rsidRPr="00934B67">
              <w:rPr>
                <w:rFonts w:ascii="Arial" w:hAnsi="Arial" w:cs="Arial"/>
              </w:rPr>
              <w:t>groups of students build crates using limited materials to keep tea bag dry when crate is placed in water and record in social studies journals using detailed pictures and</w:t>
            </w:r>
            <w:r>
              <w:rPr>
                <w:rFonts w:ascii="Arial" w:hAnsi="Arial" w:cs="Arial"/>
              </w:rPr>
              <w:t xml:space="preserve"> writing complex sentences using technical vocabulary</w:t>
            </w:r>
            <w:r w:rsidRPr="00934B67">
              <w:rPr>
                <w:rFonts w:ascii="Arial" w:hAnsi="Arial" w:cs="Arial"/>
              </w:rPr>
              <w:t>.  Students describe results to peer</w:t>
            </w:r>
            <w:r w:rsidR="00062148">
              <w:rPr>
                <w:rFonts w:ascii="Arial" w:hAnsi="Arial" w:cs="Arial"/>
              </w:rPr>
              <w:t>s</w:t>
            </w:r>
            <w:r w:rsidRPr="00934B67">
              <w:rPr>
                <w:rFonts w:ascii="Arial" w:hAnsi="Arial" w:cs="Arial"/>
              </w:rPr>
              <w:t xml:space="preserve"> by rea</w:t>
            </w:r>
            <w:r>
              <w:rPr>
                <w:rFonts w:ascii="Arial" w:hAnsi="Arial" w:cs="Arial"/>
              </w:rPr>
              <w:t>ding their sentences and defending</w:t>
            </w:r>
            <w:r w:rsidRPr="00934B67">
              <w:rPr>
                <w:rFonts w:ascii="Arial" w:hAnsi="Arial" w:cs="Arial"/>
              </w:rPr>
              <w:t xml:space="preserve"> their ideas.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163D2A">
        <w:trPr>
          <w:cantSplit/>
          <w:trHeight w:val="79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13543" w:rsidRDefault="008334F7" w:rsidP="00DF0989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B12A8" w:rsidRPr="00F32128">
              <w:rPr>
                <w:rFonts w:ascii="Arial" w:hAnsi="Arial" w:cs="Arial"/>
                <w:kern w:val="24"/>
              </w:rPr>
              <w:t xml:space="preserve">Students at all levels of English language proficiency interact with grade-level words and expressions, such as: </w:t>
            </w:r>
            <w:r w:rsidR="00221F8E">
              <w:rPr>
                <w:rFonts w:ascii="Arial" w:hAnsi="Arial" w:cs="Arial"/>
                <w:b/>
                <w:kern w:val="24"/>
              </w:rPr>
              <w:t>Boston Tea Party, construction, engineering, crate, mass, impact, conflict, protest, colony, colonists, British, American Revolution, Native Americans</w:t>
            </w:r>
          </w:p>
        </w:tc>
      </w:tr>
    </w:tbl>
    <w:p w:rsidR="00366425" w:rsidRPr="00256035" w:rsidRDefault="00366425" w:rsidP="00163D2A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B6" w:rsidRDefault="009666B6" w:rsidP="00721866">
      <w:pPr>
        <w:spacing w:after="0" w:line="240" w:lineRule="auto"/>
      </w:pPr>
      <w:r>
        <w:separator/>
      </w:r>
    </w:p>
  </w:endnote>
  <w:endnote w:type="continuationSeparator" w:id="0">
    <w:p w:rsidR="009666B6" w:rsidRDefault="009666B6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B6" w:rsidRDefault="009666B6" w:rsidP="00721866">
      <w:pPr>
        <w:spacing w:after="0" w:line="240" w:lineRule="auto"/>
      </w:pPr>
      <w:r>
        <w:separator/>
      </w:r>
    </w:p>
  </w:footnote>
  <w:footnote w:type="continuationSeparator" w:id="0">
    <w:p w:rsidR="009666B6" w:rsidRDefault="009666B6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4124E"/>
    <w:rsid w:val="00052BDE"/>
    <w:rsid w:val="00062148"/>
    <w:rsid w:val="000622F6"/>
    <w:rsid w:val="00084B27"/>
    <w:rsid w:val="000A5729"/>
    <w:rsid w:val="000B2EC0"/>
    <w:rsid w:val="000D5DBF"/>
    <w:rsid w:val="000E3BC7"/>
    <w:rsid w:val="001034BA"/>
    <w:rsid w:val="00106CF1"/>
    <w:rsid w:val="00146FB8"/>
    <w:rsid w:val="00153EF5"/>
    <w:rsid w:val="00154083"/>
    <w:rsid w:val="00154A8C"/>
    <w:rsid w:val="00163D2A"/>
    <w:rsid w:val="001772FA"/>
    <w:rsid w:val="0019560B"/>
    <w:rsid w:val="001A7DF2"/>
    <w:rsid w:val="001E37D5"/>
    <w:rsid w:val="001F7E5B"/>
    <w:rsid w:val="002042DE"/>
    <w:rsid w:val="00205EDD"/>
    <w:rsid w:val="00221F8E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418B3"/>
    <w:rsid w:val="00444EB1"/>
    <w:rsid w:val="0047441B"/>
    <w:rsid w:val="004A0EEE"/>
    <w:rsid w:val="004A1081"/>
    <w:rsid w:val="004C408B"/>
    <w:rsid w:val="004E6776"/>
    <w:rsid w:val="0050408C"/>
    <w:rsid w:val="005068F7"/>
    <w:rsid w:val="00517545"/>
    <w:rsid w:val="005715BC"/>
    <w:rsid w:val="005A2515"/>
    <w:rsid w:val="005B12A8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65624"/>
    <w:rsid w:val="0076677C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6754A"/>
    <w:rsid w:val="008830AF"/>
    <w:rsid w:val="008C0C64"/>
    <w:rsid w:val="008D68EC"/>
    <w:rsid w:val="008E084E"/>
    <w:rsid w:val="008E3ABF"/>
    <w:rsid w:val="008F7DF7"/>
    <w:rsid w:val="009170AA"/>
    <w:rsid w:val="00922866"/>
    <w:rsid w:val="00922D5B"/>
    <w:rsid w:val="009249DD"/>
    <w:rsid w:val="00934B67"/>
    <w:rsid w:val="009470BD"/>
    <w:rsid w:val="00961525"/>
    <w:rsid w:val="009666B6"/>
    <w:rsid w:val="00966D3E"/>
    <w:rsid w:val="0098398B"/>
    <w:rsid w:val="009B0765"/>
    <w:rsid w:val="009F014A"/>
    <w:rsid w:val="009F4228"/>
    <w:rsid w:val="00A13543"/>
    <w:rsid w:val="00A26DB8"/>
    <w:rsid w:val="00A607D8"/>
    <w:rsid w:val="00A61848"/>
    <w:rsid w:val="00A64C07"/>
    <w:rsid w:val="00A71E34"/>
    <w:rsid w:val="00A76A97"/>
    <w:rsid w:val="00A82EC0"/>
    <w:rsid w:val="00A9665F"/>
    <w:rsid w:val="00AC5A0D"/>
    <w:rsid w:val="00B035C0"/>
    <w:rsid w:val="00B40A9A"/>
    <w:rsid w:val="00B4148B"/>
    <w:rsid w:val="00B566BC"/>
    <w:rsid w:val="00B72400"/>
    <w:rsid w:val="00BA5211"/>
    <w:rsid w:val="00BB011D"/>
    <w:rsid w:val="00BC38E9"/>
    <w:rsid w:val="00BC4485"/>
    <w:rsid w:val="00C00DB0"/>
    <w:rsid w:val="00C1007E"/>
    <w:rsid w:val="00C21017"/>
    <w:rsid w:val="00C5540E"/>
    <w:rsid w:val="00C67C2D"/>
    <w:rsid w:val="00C81255"/>
    <w:rsid w:val="00C85CA4"/>
    <w:rsid w:val="00CA1081"/>
    <w:rsid w:val="00CA1A68"/>
    <w:rsid w:val="00CA5878"/>
    <w:rsid w:val="00CB3356"/>
    <w:rsid w:val="00CC7A38"/>
    <w:rsid w:val="00CE1449"/>
    <w:rsid w:val="00CF71EE"/>
    <w:rsid w:val="00D03477"/>
    <w:rsid w:val="00D03EA9"/>
    <w:rsid w:val="00D1608C"/>
    <w:rsid w:val="00D266E0"/>
    <w:rsid w:val="00D32C8A"/>
    <w:rsid w:val="00D4522A"/>
    <w:rsid w:val="00D4604C"/>
    <w:rsid w:val="00D475B2"/>
    <w:rsid w:val="00D5399D"/>
    <w:rsid w:val="00D77482"/>
    <w:rsid w:val="00DA5C6A"/>
    <w:rsid w:val="00DC086F"/>
    <w:rsid w:val="00DC6F91"/>
    <w:rsid w:val="00DE71C2"/>
    <w:rsid w:val="00DF0989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0AF6"/>
    <w:rsid w:val="00EB5735"/>
    <w:rsid w:val="00ED0DCC"/>
    <w:rsid w:val="00ED71E0"/>
    <w:rsid w:val="00F165E3"/>
    <w:rsid w:val="00F32128"/>
    <w:rsid w:val="00F37C6C"/>
    <w:rsid w:val="00F847EC"/>
    <w:rsid w:val="00FA60EE"/>
    <w:rsid w:val="00FB1BC5"/>
    <w:rsid w:val="00FC2B97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17F822-9BCB-450F-A3EB-3C65D35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11</cp:revision>
  <cp:lastPrinted>2012-05-10T22:39:00Z</cp:lastPrinted>
  <dcterms:created xsi:type="dcterms:W3CDTF">2015-04-17T15:42:00Z</dcterms:created>
  <dcterms:modified xsi:type="dcterms:W3CDTF">2015-06-01T14:25:00Z</dcterms:modified>
</cp:coreProperties>
</file>