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8DA3" w14:textId="77777777" w:rsidR="00C9419D" w:rsidRPr="005F1D8E" w:rsidRDefault="00C9419D" w:rsidP="00583BF1">
      <w:pPr>
        <w:rPr>
          <w:sz w:val="24"/>
          <w:szCs w:val="24"/>
          <w:u w:val="single"/>
        </w:rPr>
      </w:pPr>
      <w:r w:rsidRPr="005F1D8E">
        <w:rPr>
          <w:sz w:val="24"/>
          <w:szCs w:val="24"/>
          <w:u w:val="single"/>
        </w:rPr>
        <w:t>Personnel – Non-Certificated Support Staff</w:t>
      </w:r>
    </w:p>
    <w:p w14:paraId="44008EAA" w14:textId="77777777" w:rsidR="00583BF1" w:rsidRPr="005F1D8E" w:rsidRDefault="00583BF1" w:rsidP="00583BF1">
      <w:pPr>
        <w:rPr>
          <w:sz w:val="24"/>
          <w:szCs w:val="24"/>
        </w:rPr>
      </w:pPr>
    </w:p>
    <w:p w14:paraId="646DF1B0" w14:textId="77777777" w:rsidR="00583BF1" w:rsidRPr="005F1D8E" w:rsidRDefault="00583BF1" w:rsidP="00583BF1">
      <w:pPr>
        <w:rPr>
          <w:sz w:val="24"/>
          <w:szCs w:val="24"/>
          <w:u w:val="single"/>
        </w:rPr>
      </w:pPr>
      <w:r w:rsidRPr="005F1D8E">
        <w:rPr>
          <w:sz w:val="24"/>
          <w:szCs w:val="24"/>
          <w:u w:val="single"/>
        </w:rPr>
        <w:t>Evaluation</w:t>
      </w:r>
    </w:p>
    <w:p w14:paraId="68DDD649" w14:textId="77777777" w:rsidR="00583BF1" w:rsidRPr="005F1D8E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</w:p>
    <w:p w14:paraId="21729732" w14:textId="77777777" w:rsidR="00583BF1" w:rsidRPr="005F1D8E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jc w:val="both"/>
        <w:rPr>
          <w:sz w:val="24"/>
          <w:szCs w:val="24"/>
        </w:rPr>
      </w:pPr>
      <w:r w:rsidRPr="005F1D8E">
        <w:rPr>
          <w:sz w:val="24"/>
          <w:szCs w:val="24"/>
        </w:rPr>
        <w:t>Evaluation of non-certificated support staff employees on their skills, abilities, and competence shall be an ongoing process supervised by the Superintendent.  The goal of the formal evaluation of non-certificated support staff employees shall be to maintain non-certificated support staff employees who meet or exceed the Board's standards of performance, to clarify each non-certificated support staff employee's role, to ascertain the areas in need of improvement, to clarify the immediate priorities of the Board, and to develop a working relationship between the administrators and other employees.</w:t>
      </w:r>
    </w:p>
    <w:p w14:paraId="441F297D" w14:textId="77777777" w:rsidR="00583BF1" w:rsidRPr="005F1D8E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jc w:val="both"/>
        <w:rPr>
          <w:sz w:val="24"/>
          <w:szCs w:val="24"/>
        </w:rPr>
      </w:pPr>
    </w:p>
    <w:p w14:paraId="7A876F75" w14:textId="77777777" w:rsidR="00583BF1" w:rsidRPr="005F1D8E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  <w:r w:rsidRPr="005F1D8E">
        <w:rPr>
          <w:sz w:val="24"/>
          <w:szCs w:val="24"/>
        </w:rPr>
        <w:t xml:space="preserve">It shall be the responsibility of the Superintendent to ensure non-certificated support staff employees are formally evaluated annually.  New non-certificated support staff employees may be formally evaluated more than once a year.  A failure to evaluate in accordance with this policy shall not give the non-certificated support staff employee any claim against the District or affect the non-certificated support staff employee’s at will status.  </w:t>
      </w:r>
    </w:p>
    <w:p w14:paraId="38CBCD8C" w14:textId="77777777" w:rsidR="00583BF1" w:rsidRPr="005F1D8E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</w:p>
    <w:p w14:paraId="7D993904" w14:textId="77777777" w:rsidR="00583BF1" w:rsidRPr="005F1D8E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  <w:r w:rsidRPr="005F1D8E">
        <w:rPr>
          <w:sz w:val="24"/>
          <w:szCs w:val="24"/>
        </w:rPr>
        <w:t>Legal Reference:</w:t>
      </w:r>
      <w:r w:rsidRPr="005F1D8E">
        <w:rPr>
          <w:sz w:val="24"/>
          <w:szCs w:val="24"/>
        </w:rPr>
        <w:tab/>
        <w:t>Nebraska Code §§ 48-1001 to 48-1009, 48-1101 to 48-1126</w:t>
      </w:r>
    </w:p>
    <w:p w14:paraId="7A2D4164" w14:textId="77777777" w:rsidR="00583BF1" w:rsidRPr="005F1D8E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</w:p>
    <w:p w14:paraId="35328BBF" w14:textId="77777777" w:rsidR="00583BF1" w:rsidRPr="005F1D8E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  <w:r w:rsidRPr="005F1D8E">
        <w:rPr>
          <w:sz w:val="24"/>
          <w:szCs w:val="24"/>
        </w:rPr>
        <w:t>Cross Reference:</w:t>
      </w:r>
      <w:r w:rsidRPr="005F1D8E">
        <w:rPr>
          <w:sz w:val="24"/>
          <w:szCs w:val="24"/>
        </w:rPr>
        <w:tab/>
        <w:t>4200</w:t>
      </w:r>
      <w:r w:rsidRPr="005F1D8E">
        <w:rPr>
          <w:sz w:val="24"/>
          <w:szCs w:val="24"/>
        </w:rPr>
        <w:tab/>
        <w:t>Non-Certificated Support Staff Employee Qualifications</w:t>
      </w:r>
    </w:p>
    <w:p w14:paraId="6F27DFF2" w14:textId="77777777" w:rsidR="00583BF1" w:rsidRPr="005F1D8E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  <w:r w:rsidRPr="005F1D8E">
        <w:rPr>
          <w:sz w:val="24"/>
          <w:szCs w:val="24"/>
        </w:rPr>
        <w:tab/>
      </w:r>
      <w:r w:rsidRPr="005F1D8E">
        <w:rPr>
          <w:sz w:val="24"/>
          <w:szCs w:val="24"/>
        </w:rPr>
        <w:tab/>
      </w:r>
      <w:r w:rsidRPr="005F1D8E">
        <w:rPr>
          <w:sz w:val="24"/>
          <w:szCs w:val="24"/>
        </w:rPr>
        <w:tab/>
      </w:r>
    </w:p>
    <w:p w14:paraId="67C744A4" w14:textId="77777777" w:rsidR="00583BF1" w:rsidRPr="005F1D8E" w:rsidRDefault="00583BF1" w:rsidP="00583BF1">
      <w:pPr>
        <w:spacing w:line="0" w:lineRule="atLeast"/>
        <w:jc w:val="both"/>
        <w:rPr>
          <w:sz w:val="24"/>
          <w:szCs w:val="24"/>
        </w:rPr>
      </w:pPr>
      <w:r w:rsidRPr="005F1D8E">
        <w:rPr>
          <w:sz w:val="24"/>
          <w:szCs w:val="24"/>
        </w:rPr>
        <w:t>Adopted: July 11, 2005</w:t>
      </w:r>
    </w:p>
    <w:p w14:paraId="62A13FFC" w14:textId="77777777" w:rsidR="00583BF1" w:rsidRPr="005F1D8E" w:rsidRDefault="00583BF1" w:rsidP="00583BF1">
      <w:pPr>
        <w:spacing w:line="0" w:lineRule="atLeast"/>
        <w:jc w:val="both"/>
        <w:rPr>
          <w:sz w:val="24"/>
          <w:szCs w:val="24"/>
        </w:rPr>
      </w:pPr>
      <w:r w:rsidRPr="005F1D8E">
        <w:rPr>
          <w:sz w:val="24"/>
          <w:szCs w:val="24"/>
        </w:rPr>
        <w:t>Reviewed: May 12, 2008, May 11, 2009, May 10, 2010, May 9, 2011, Dec. 12, 2011</w:t>
      </w:r>
      <w:r w:rsidR="006C0342" w:rsidRPr="005F1D8E">
        <w:rPr>
          <w:sz w:val="24"/>
          <w:szCs w:val="24"/>
        </w:rPr>
        <w:t>,</w:t>
      </w:r>
    </w:p>
    <w:p w14:paraId="5F20A2C7" w14:textId="260B6C74" w:rsidR="006C0342" w:rsidRPr="005F1D8E" w:rsidRDefault="006C0342" w:rsidP="00583BF1">
      <w:pPr>
        <w:spacing w:line="0" w:lineRule="atLeast"/>
        <w:jc w:val="both"/>
        <w:rPr>
          <w:sz w:val="24"/>
          <w:szCs w:val="24"/>
        </w:rPr>
      </w:pPr>
      <w:r w:rsidRPr="005F1D8E">
        <w:rPr>
          <w:sz w:val="24"/>
          <w:szCs w:val="24"/>
        </w:rPr>
        <w:t>Mar. 11, 2013</w:t>
      </w:r>
      <w:r w:rsidR="006A7146" w:rsidRPr="005F1D8E">
        <w:rPr>
          <w:sz w:val="24"/>
          <w:szCs w:val="24"/>
        </w:rPr>
        <w:t>, Feb. 10, 2014</w:t>
      </w:r>
      <w:r w:rsidR="0001391A" w:rsidRPr="005F1D8E">
        <w:rPr>
          <w:sz w:val="24"/>
          <w:szCs w:val="24"/>
        </w:rPr>
        <w:t>, Feb. 9, 2015</w:t>
      </w:r>
      <w:r w:rsidR="00846C3D" w:rsidRPr="005F1D8E">
        <w:rPr>
          <w:sz w:val="24"/>
          <w:szCs w:val="24"/>
        </w:rPr>
        <w:t>, Feb. 8, 2016</w:t>
      </w:r>
      <w:r w:rsidR="00A062F9" w:rsidRPr="005F1D8E">
        <w:rPr>
          <w:sz w:val="24"/>
          <w:szCs w:val="24"/>
        </w:rPr>
        <w:t>, Feb. 13, 2017</w:t>
      </w:r>
      <w:r w:rsidR="004335C4" w:rsidRPr="005F1D8E">
        <w:rPr>
          <w:sz w:val="24"/>
          <w:szCs w:val="24"/>
        </w:rPr>
        <w:t>, Feb. 12, 2018</w:t>
      </w:r>
      <w:r w:rsidR="004C677A" w:rsidRPr="005F1D8E">
        <w:rPr>
          <w:sz w:val="24"/>
          <w:szCs w:val="24"/>
        </w:rPr>
        <w:t>, Feb. 11, 2019</w:t>
      </w:r>
      <w:r w:rsidR="005F1D8E">
        <w:rPr>
          <w:sz w:val="24"/>
          <w:szCs w:val="24"/>
        </w:rPr>
        <w:t>, Mar. 9, 2020</w:t>
      </w:r>
      <w:r w:rsidR="00EB7F6F">
        <w:rPr>
          <w:sz w:val="24"/>
          <w:szCs w:val="24"/>
        </w:rPr>
        <w:t>, Mar. 8, 2021</w:t>
      </w:r>
      <w:r w:rsidR="003F2431">
        <w:rPr>
          <w:sz w:val="24"/>
          <w:szCs w:val="24"/>
        </w:rPr>
        <w:t>, Mar. 14, 2022</w:t>
      </w:r>
      <w:r w:rsidR="00A33066">
        <w:rPr>
          <w:sz w:val="24"/>
          <w:szCs w:val="24"/>
        </w:rPr>
        <w:t>, Mar. 13, 2023</w:t>
      </w:r>
      <w:r w:rsidR="00B43440">
        <w:rPr>
          <w:sz w:val="24"/>
          <w:szCs w:val="24"/>
        </w:rPr>
        <w:t>, Mar. 18, 2024</w:t>
      </w:r>
      <w:r w:rsidR="00200FA6">
        <w:rPr>
          <w:szCs w:val="24"/>
        </w:rPr>
        <w:t>, Mar 17, 2025</w:t>
      </w:r>
    </w:p>
    <w:p w14:paraId="02118C48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763F4D6A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7589E29A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45C731E5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05D1F317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6267651D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339EE65F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71F8A65F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6B137EE0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65F734A9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57AC16C7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7FF2B2E5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1CC5FCE5" w14:textId="77777777" w:rsidR="00583BF1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7283A0D9" w14:textId="77777777" w:rsidR="00583BF1" w:rsidRPr="008D0AB0" w:rsidRDefault="00583BF1" w:rsidP="00583BF1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center"/>
        <w:rPr>
          <w:szCs w:val="24"/>
        </w:rPr>
      </w:pPr>
      <w:r>
        <w:rPr>
          <w:szCs w:val="24"/>
        </w:rPr>
        <w:t>Page 1 of 1</w:t>
      </w:r>
    </w:p>
    <w:sectPr w:rsidR="00583BF1" w:rsidRPr="008D0AB0" w:rsidSect="00EC5C95">
      <w:headerReference w:type="default" r:id="rId6"/>
      <w:footerReference w:type="even" r:id="rId7"/>
      <w:footerReference w:type="default" r:id="rId8"/>
      <w:headerReference w:type="first" r:id="rId9"/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D968" w14:textId="77777777" w:rsidR="007A0FC7" w:rsidRDefault="007A0FC7">
      <w:r>
        <w:separator/>
      </w:r>
    </w:p>
  </w:endnote>
  <w:endnote w:type="continuationSeparator" w:id="0">
    <w:p w14:paraId="456D8D38" w14:textId="77777777" w:rsidR="007A0FC7" w:rsidRDefault="007A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1BD8" w14:textId="77777777" w:rsidR="00846C3D" w:rsidRDefault="00846C3D" w:rsidP="00583B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7AECC9" w14:textId="77777777" w:rsidR="00846C3D" w:rsidRDefault="00846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2F9B" w14:textId="77777777" w:rsidR="00846C3D" w:rsidRDefault="00846C3D" w:rsidP="00583B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E0305E" w14:textId="77777777" w:rsidR="00846C3D" w:rsidRDefault="00846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15C8" w14:textId="77777777" w:rsidR="007A0FC7" w:rsidRDefault="007A0FC7">
      <w:r>
        <w:separator/>
      </w:r>
    </w:p>
  </w:footnote>
  <w:footnote w:type="continuationSeparator" w:id="0">
    <w:p w14:paraId="38F7A734" w14:textId="77777777" w:rsidR="007A0FC7" w:rsidRDefault="007A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60C8" w14:textId="77777777" w:rsidR="00846C3D" w:rsidRDefault="00846C3D" w:rsidP="00583BF1">
    <w:pPr>
      <w:tabs>
        <w:tab w:val="center" w:pos="4680"/>
        <w:tab w:val="right" w:pos="9360"/>
      </w:tabs>
      <w:ind w:left="5760" w:hanging="5760"/>
    </w:pPr>
    <w:r>
      <w:t>Article 4</w:t>
    </w:r>
    <w:r>
      <w:tab/>
      <w:t>PERSONNEL</w:t>
    </w:r>
    <w:r>
      <w:tab/>
    </w:r>
    <w:r>
      <w:tab/>
      <w:t>Policy No. 4102</w:t>
    </w:r>
  </w:p>
  <w:p w14:paraId="1D83B6D8" w14:textId="77777777" w:rsidR="00846C3D" w:rsidRDefault="00846C3D" w:rsidP="00583BF1">
    <w:pPr>
      <w:tabs>
        <w:tab w:val="center" w:pos="4680"/>
        <w:tab w:val="right" w:pos="9360"/>
      </w:tabs>
      <w:ind w:left="5760" w:hanging="5760"/>
    </w:pPr>
  </w:p>
  <w:p w14:paraId="610A3C4E" w14:textId="77777777" w:rsidR="00846C3D" w:rsidRDefault="00846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3844" w14:textId="77777777" w:rsidR="00846C3D" w:rsidRDefault="00846C3D" w:rsidP="00583BF1">
    <w:pPr>
      <w:tabs>
        <w:tab w:val="center" w:pos="4680"/>
        <w:tab w:val="right" w:pos="9360"/>
      </w:tabs>
    </w:pPr>
    <w:r>
      <w:t>Article 4</w:t>
    </w:r>
    <w:r>
      <w:tab/>
    </w:r>
    <w:r w:rsidR="005F1D8E">
      <w:tab/>
    </w:r>
    <w:r w:rsidR="005F1D8E">
      <w:tab/>
    </w:r>
    <w:r w:rsidR="005F1D8E">
      <w:tab/>
    </w:r>
    <w:r w:rsidR="005F1D8E">
      <w:tab/>
    </w:r>
    <w:r>
      <w:rPr>
        <w:b/>
      </w:rPr>
      <w:t>PERSONNEL</w:t>
    </w:r>
    <w:r>
      <w:tab/>
    </w:r>
    <w:r w:rsidR="005F1D8E">
      <w:tab/>
    </w:r>
    <w:r w:rsidR="005F1D8E">
      <w:tab/>
    </w:r>
    <w:r w:rsidR="005F1D8E">
      <w:tab/>
      <w:t xml:space="preserve">      </w:t>
    </w:r>
    <w:r>
      <w:t>Policy No. 4270</w:t>
    </w:r>
  </w:p>
  <w:p w14:paraId="20204F4A" w14:textId="77777777" w:rsidR="00846C3D" w:rsidRDefault="00846C3D">
    <w:pPr>
      <w:pStyle w:val="Header"/>
    </w:pPr>
  </w:p>
  <w:p w14:paraId="128E8168" w14:textId="77777777" w:rsidR="00846C3D" w:rsidRDefault="00846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08"/>
    <w:rsid w:val="0001391A"/>
    <w:rsid w:val="00200FA6"/>
    <w:rsid w:val="003F2431"/>
    <w:rsid w:val="004335C4"/>
    <w:rsid w:val="004C677A"/>
    <w:rsid w:val="00583BF1"/>
    <w:rsid w:val="005F1D8E"/>
    <w:rsid w:val="006A7146"/>
    <w:rsid w:val="006C0342"/>
    <w:rsid w:val="006E7508"/>
    <w:rsid w:val="007A0FC7"/>
    <w:rsid w:val="007B0C15"/>
    <w:rsid w:val="00846C3D"/>
    <w:rsid w:val="008C48E5"/>
    <w:rsid w:val="00A062F9"/>
    <w:rsid w:val="00A33066"/>
    <w:rsid w:val="00AF4590"/>
    <w:rsid w:val="00B034B6"/>
    <w:rsid w:val="00B43440"/>
    <w:rsid w:val="00C9419D"/>
    <w:rsid w:val="00EB7F6F"/>
    <w:rsid w:val="00EC5C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A86265E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312F"/>
    <w:rPr>
      <w:b/>
      <w:bCs/>
      <w:szCs w:val="24"/>
    </w:rPr>
  </w:style>
  <w:style w:type="paragraph" w:customStyle="1" w:styleId="17">
    <w:name w:val="_17"/>
    <w:basedOn w:val="Normal"/>
  </w:style>
  <w:style w:type="paragraph" w:customStyle="1" w:styleId="16">
    <w:name w:val="_16"/>
    <w:basedOn w:val="Normal"/>
    <w:pPr>
      <w:ind w:left="1440" w:hanging="720"/>
    </w:pPr>
  </w:style>
  <w:style w:type="paragraph" w:customStyle="1" w:styleId="15">
    <w:name w:val="_15"/>
    <w:basedOn w:val="Normal"/>
    <w:pPr>
      <w:ind w:left="2160"/>
    </w:pPr>
  </w:style>
  <w:style w:type="paragraph" w:customStyle="1" w:styleId="14">
    <w:name w:val="_14"/>
    <w:basedOn w:val="Normal"/>
    <w:pPr>
      <w:ind w:left="2880"/>
    </w:pPr>
  </w:style>
  <w:style w:type="paragraph" w:customStyle="1" w:styleId="13">
    <w:name w:val="_13"/>
    <w:basedOn w:val="Normal"/>
    <w:pPr>
      <w:ind w:left="3600"/>
    </w:pPr>
  </w:style>
  <w:style w:type="paragraph" w:customStyle="1" w:styleId="12">
    <w:name w:val="_12"/>
    <w:basedOn w:val="Normal"/>
    <w:pPr>
      <w:ind w:left="4320"/>
    </w:pPr>
  </w:style>
  <w:style w:type="paragraph" w:customStyle="1" w:styleId="11">
    <w:name w:val="_11"/>
    <w:basedOn w:val="Normal"/>
    <w:pPr>
      <w:ind w:left="5040"/>
    </w:pPr>
  </w:style>
  <w:style w:type="paragraph" w:customStyle="1" w:styleId="10">
    <w:name w:val="_10"/>
    <w:basedOn w:val="Normal"/>
    <w:pPr>
      <w:ind w:left="5760"/>
    </w:pPr>
  </w:style>
  <w:style w:type="paragraph" w:customStyle="1" w:styleId="Level9">
    <w:name w:val="Level 9"/>
    <w:basedOn w:val="Normal"/>
    <w:rPr>
      <w:b/>
    </w:rPr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ind w:left="1440" w:hanging="720"/>
    </w:pPr>
  </w:style>
  <w:style w:type="paragraph" w:customStyle="1" w:styleId="24">
    <w:name w:val="_24"/>
    <w:basedOn w:val="Normal"/>
    <w:pPr>
      <w:ind w:left="2160"/>
    </w:pPr>
  </w:style>
  <w:style w:type="paragraph" w:customStyle="1" w:styleId="23">
    <w:name w:val="_23"/>
    <w:basedOn w:val="Normal"/>
    <w:pPr>
      <w:ind w:left="2880"/>
    </w:pPr>
  </w:style>
  <w:style w:type="paragraph" w:customStyle="1" w:styleId="22">
    <w:name w:val="_22"/>
    <w:basedOn w:val="Normal"/>
    <w:pPr>
      <w:ind w:left="3600"/>
    </w:pPr>
  </w:style>
  <w:style w:type="paragraph" w:customStyle="1" w:styleId="21">
    <w:name w:val="_21"/>
    <w:basedOn w:val="Normal"/>
    <w:pPr>
      <w:ind w:left="4320"/>
    </w:pPr>
  </w:style>
  <w:style w:type="paragraph" w:customStyle="1" w:styleId="20">
    <w:name w:val="_20"/>
    <w:basedOn w:val="Normal"/>
    <w:pPr>
      <w:ind w:left="5040"/>
    </w:pPr>
  </w:style>
  <w:style w:type="paragraph" w:customStyle="1" w:styleId="19">
    <w:name w:val="_19"/>
    <w:basedOn w:val="Normal"/>
    <w:pPr>
      <w:ind w:left="5760"/>
    </w:pPr>
  </w:style>
  <w:style w:type="paragraph" w:customStyle="1" w:styleId="18">
    <w:name w:val="_18"/>
    <w:basedOn w:val="Normal"/>
    <w:pPr>
      <w:ind w:left="6480"/>
    </w:pPr>
  </w:style>
  <w:style w:type="paragraph" w:customStyle="1" w:styleId="9">
    <w:name w:val="_9"/>
    <w:basedOn w:val="Normal"/>
    <w:pPr>
      <w:ind w:left="6480"/>
    </w:pPr>
  </w:style>
  <w:style w:type="paragraph" w:customStyle="1" w:styleId="8">
    <w:name w:val="_8"/>
    <w:basedOn w:val="Normal"/>
  </w:style>
  <w:style w:type="paragraph" w:customStyle="1" w:styleId="7">
    <w:name w:val="_7"/>
    <w:basedOn w:val="Normal"/>
    <w:pPr>
      <w:ind w:left="1440" w:hanging="720"/>
    </w:pPr>
  </w:style>
  <w:style w:type="paragraph" w:customStyle="1" w:styleId="6">
    <w:name w:val="_6"/>
    <w:basedOn w:val="Normal"/>
    <w:pPr>
      <w:ind w:left="2160"/>
    </w:pPr>
  </w:style>
  <w:style w:type="paragraph" w:customStyle="1" w:styleId="5">
    <w:name w:val="_5"/>
    <w:basedOn w:val="Normal"/>
    <w:pPr>
      <w:ind w:left="2880"/>
    </w:pPr>
  </w:style>
  <w:style w:type="paragraph" w:customStyle="1" w:styleId="4">
    <w:name w:val="_4"/>
    <w:basedOn w:val="Normal"/>
    <w:pPr>
      <w:ind w:left="3600"/>
    </w:pPr>
  </w:style>
  <w:style w:type="paragraph" w:customStyle="1" w:styleId="3">
    <w:name w:val="_3"/>
    <w:basedOn w:val="Normal"/>
    <w:pPr>
      <w:ind w:left="4320"/>
    </w:pPr>
  </w:style>
  <w:style w:type="paragraph" w:customStyle="1" w:styleId="2">
    <w:name w:val="_2"/>
    <w:basedOn w:val="Normal"/>
    <w:pPr>
      <w:ind w:left="5040"/>
    </w:pPr>
  </w:style>
  <w:style w:type="paragraph" w:customStyle="1" w:styleId="1">
    <w:name w:val="_1"/>
    <w:basedOn w:val="Normal"/>
    <w:pPr>
      <w:ind w:left="5760"/>
    </w:pPr>
  </w:style>
  <w:style w:type="paragraph" w:customStyle="1" w:styleId="a">
    <w:name w:val="_"/>
    <w:basedOn w:val="Normal"/>
    <w:pPr>
      <w:ind w:left="6480"/>
    </w:pPr>
  </w:style>
  <w:style w:type="paragraph" w:customStyle="1" w:styleId="DefinitionT">
    <w:name w:val="Definition T"/>
    <w:basedOn w:val="Normal"/>
  </w:style>
  <w:style w:type="paragraph" w:customStyle="1" w:styleId="DefinitionL">
    <w:name w:val="Definition L"/>
    <w:basedOn w:val="Normal"/>
    <w:pPr>
      <w:tabs>
        <w:tab w:val="left" w:pos="36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rPr>
      <w:b/>
      <w:sz w:val="48"/>
    </w:rPr>
  </w:style>
  <w:style w:type="paragraph" w:customStyle="1" w:styleId="H2">
    <w:name w:val="H2"/>
    <w:basedOn w:val="Normal"/>
    <w:rPr>
      <w:b/>
      <w:sz w:val="36"/>
    </w:rPr>
  </w:style>
  <w:style w:type="paragraph" w:customStyle="1" w:styleId="H3">
    <w:name w:val="H3"/>
    <w:basedOn w:val="Normal"/>
    <w:rPr>
      <w:b/>
      <w:sz w:val="28"/>
    </w:rPr>
  </w:style>
  <w:style w:type="paragraph" w:customStyle="1" w:styleId="H4">
    <w:name w:val="H4"/>
    <w:basedOn w:val="Normal"/>
    <w:rPr>
      <w:b/>
    </w:rPr>
  </w:style>
  <w:style w:type="paragraph" w:customStyle="1" w:styleId="H5">
    <w:name w:val="H5"/>
    <w:basedOn w:val="Normal"/>
    <w:rPr>
      <w:b/>
    </w:rPr>
  </w:style>
  <w:style w:type="paragraph" w:customStyle="1" w:styleId="H6">
    <w:name w:val="H6"/>
    <w:basedOn w:val="Normal"/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tabs>
        <w:tab w:val="left" w:pos="36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clear" w:pos="2880"/>
        <w:tab w:val="clear" w:pos="5760"/>
        <w:tab w:val="clear" w:pos="864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BD5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B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Perry Law Firm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Teresa Schuelke</dc:creator>
  <cp:keywords/>
  <cp:lastModifiedBy>Morlan, Emily (eemorlan)</cp:lastModifiedBy>
  <cp:revision>3</cp:revision>
  <cp:lastPrinted>2023-03-27T16:51:00Z</cp:lastPrinted>
  <dcterms:created xsi:type="dcterms:W3CDTF">2024-04-03T19:45:00Z</dcterms:created>
  <dcterms:modified xsi:type="dcterms:W3CDTF">2025-03-10T14:44:00Z</dcterms:modified>
</cp:coreProperties>
</file>