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A40D" w14:textId="77777777" w:rsidR="00FB38B4" w:rsidRDefault="00000000">
      <w:pPr>
        <w:tabs>
          <w:tab w:val="center" w:pos="1455"/>
          <w:tab w:val="center" w:pos="2175"/>
          <w:tab w:val="center" w:pos="2895"/>
          <w:tab w:val="center" w:pos="4312"/>
          <w:tab w:val="center" w:pos="5775"/>
          <w:tab w:val="center" w:pos="7458"/>
        </w:tabs>
        <w:ind w:left="-15" w:firstLine="0"/>
      </w:pPr>
      <w:r>
        <w:t xml:space="preserve">Article 4   </w:t>
      </w:r>
      <w:r>
        <w:tab/>
        <w:t xml:space="preserve">  </w:t>
      </w:r>
      <w:r>
        <w:tab/>
        <w:t xml:space="preserve">  </w:t>
      </w:r>
      <w:r>
        <w:tab/>
        <w:t xml:space="preserve">  </w:t>
      </w:r>
      <w:r>
        <w:tab/>
        <w:t xml:space="preserve">PERSONNEL   </w:t>
      </w:r>
      <w:r>
        <w:tab/>
        <w:t xml:space="preserve">  </w:t>
      </w:r>
      <w:r>
        <w:tab/>
        <w:t xml:space="preserve">      Policy No. 4114  </w:t>
      </w:r>
    </w:p>
    <w:p w14:paraId="103E6A4E" w14:textId="77777777" w:rsidR="00FB38B4" w:rsidRDefault="00000000">
      <w:pPr>
        <w:spacing w:after="11" w:line="259" w:lineRule="auto"/>
        <w:ind w:left="15" w:firstLine="0"/>
      </w:pPr>
      <w:r>
        <w:rPr>
          <w:sz w:val="20"/>
        </w:rPr>
        <w:t xml:space="preserve"> </w:t>
      </w:r>
      <w:r>
        <w:t xml:space="preserve"> </w:t>
      </w:r>
    </w:p>
    <w:p w14:paraId="4580F52C" w14:textId="77777777" w:rsidR="00FB38B4" w:rsidRDefault="00000000">
      <w:pPr>
        <w:spacing w:after="13" w:line="259" w:lineRule="auto"/>
        <w:ind w:left="15" w:firstLine="0"/>
      </w:pPr>
      <w:r>
        <w:rPr>
          <w:u w:val="single" w:color="000000"/>
        </w:rPr>
        <w:t>Longevity Incentive Program</w:t>
      </w:r>
      <w:r>
        <w:t xml:space="preserve">  </w:t>
      </w:r>
    </w:p>
    <w:p w14:paraId="7F4A73B8" w14:textId="77777777" w:rsidR="00FB38B4" w:rsidRDefault="00000000">
      <w:pPr>
        <w:spacing w:after="15" w:line="259" w:lineRule="auto"/>
        <w:ind w:left="15" w:firstLine="0"/>
      </w:pPr>
      <w:r>
        <w:rPr>
          <w:sz w:val="20"/>
        </w:rPr>
        <w:t xml:space="preserve"> </w:t>
      </w:r>
      <w:r>
        <w:t xml:space="preserve"> </w:t>
      </w:r>
    </w:p>
    <w:p w14:paraId="2098C387" w14:textId="7AD5072B" w:rsidR="00B7371E" w:rsidRDefault="00000000">
      <w:pPr>
        <w:pStyle w:val="Heading1"/>
        <w:ind w:left="122" w:right="1"/>
      </w:pPr>
      <w:r>
        <w:t>PLATTSMOUTH COMMUNITY SCHOOL DISTRICT</w:t>
      </w:r>
    </w:p>
    <w:p w14:paraId="664658C5" w14:textId="609356E1" w:rsidR="00FB38B4" w:rsidRDefault="00000000">
      <w:pPr>
        <w:pStyle w:val="Heading1"/>
        <w:ind w:left="122" w:right="1"/>
      </w:pPr>
      <w:r>
        <w:t>LONGEVITY INCENTIVE PROGRAM</w:t>
      </w:r>
    </w:p>
    <w:p w14:paraId="33C8723B" w14:textId="77777777" w:rsidR="00FB38B4" w:rsidRDefault="00000000">
      <w:pPr>
        <w:spacing w:after="0" w:line="259" w:lineRule="auto"/>
        <w:ind w:left="222" w:firstLine="0"/>
        <w:jc w:val="center"/>
      </w:pPr>
      <w:r>
        <w:t xml:space="preserve">  </w:t>
      </w:r>
    </w:p>
    <w:p w14:paraId="2BD31428" w14:textId="77777777" w:rsidR="00FB38B4" w:rsidRDefault="00000000">
      <w:pPr>
        <w:ind w:left="-5"/>
      </w:pPr>
      <w:r>
        <w:t xml:space="preserve">The Plattsmouth School Board recognizes the importance of retaining quality employees, in an effort to effectively and efficiently provide an optimal learning environment for students. The intent of this program is to recognize employees for their ongoing dedication to support the educational program for students in the Plattsmouth Community Schools.  </w:t>
      </w:r>
    </w:p>
    <w:p w14:paraId="5BB90A63" w14:textId="77777777" w:rsidR="00FB38B4" w:rsidRDefault="00000000">
      <w:pPr>
        <w:spacing w:after="0" w:line="259" w:lineRule="auto"/>
        <w:ind w:left="15" w:firstLine="0"/>
      </w:pPr>
      <w:r>
        <w:t xml:space="preserve">  </w:t>
      </w:r>
    </w:p>
    <w:p w14:paraId="64D05938" w14:textId="77777777" w:rsidR="00FB38B4" w:rsidRDefault="00000000">
      <w:pPr>
        <w:pStyle w:val="Heading1"/>
        <w:ind w:left="122" w:right="70"/>
      </w:pPr>
      <w:r>
        <w:t xml:space="preserve">PROGRAM GUIDELINES  </w:t>
      </w:r>
    </w:p>
    <w:p w14:paraId="27FBB0B5" w14:textId="77777777" w:rsidR="00FB38B4" w:rsidRDefault="00000000">
      <w:pPr>
        <w:spacing w:after="0" w:line="259" w:lineRule="auto"/>
        <w:ind w:left="222" w:firstLine="0"/>
        <w:jc w:val="center"/>
      </w:pPr>
      <w:r>
        <w:t xml:space="preserve">  </w:t>
      </w:r>
    </w:p>
    <w:p w14:paraId="7DB6D0CA" w14:textId="29CB8669" w:rsidR="00FB38B4" w:rsidRDefault="00000000">
      <w:pPr>
        <w:ind w:left="-5"/>
      </w:pPr>
      <w:r>
        <w:t>Effective beginning with the 2022-2023 school year, and in subsequent years, PCS employees who reach the 10-year milestone or any larger five-year increment in our district at the end of a school year shall receive $500 compensation for each five-year increment. Partial years are not counted in the calculation. Years</w:t>
      </w:r>
      <w:r w:rsidR="00B7371E">
        <w:t xml:space="preserve"> of service</w:t>
      </w:r>
      <w:r>
        <w:t xml:space="preserve"> </w:t>
      </w:r>
      <w:r w:rsidR="00B7371E">
        <w:t>must</w:t>
      </w:r>
      <w:r>
        <w:t xml:space="preserve"> be consecutive </w:t>
      </w:r>
      <w:r w:rsidR="00B7371E">
        <w:t>but</w:t>
      </w:r>
      <w:r>
        <w:t xml:space="preserve"> need not be in the same position. Time spent in substitute positions does not count towards years of service. Examples are included below.  </w:t>
      </w:r>
    </w:p>
    <w:p w14:paraId="6974C8B2" w14:textId="77777777" w:rsidR="00FB38B4" w:rsidRDefault="00000000">
      <w:pPr>
        <w:spacing w:after="0" w:line="259" w:lineRule="auto"/>
        <w:ind w:left="15" w:firstLine="0"/>
      </w:pPr>
      <w:r>
        <w:t xml:space="preserve">  </w:t>
      </w:r>
    </w:p>
    <w:tbl>
      <w:tblPr>
        <w:tblStyle w:val="TableGrid"/>
        <w:tblW w:w="8630" w:type="dxa"/>
        <w:tblInd w:w="-91" w:type="dxa"/>
        <w:tblCellMar>
          <w:top w:w="26" w:type="dxa"/>
          <w:left w:w="115" w:type="dxa"/>
          <w:right w:w="115" w:type="dxa"/>
        </w:tblCellMar>
        <w:tblLook w:val="04A0" w:firstRow="1" w:lastRow="0" w:firstColumn="1" w:lastColumn="0" w:noHBand="0" w:noVBand="1"/>
      </w:tblPr>
      <w:tblGrid>
        <w:gridCol w:w="4315"/>
        <w:gridCol w:w="4315"/>
      </w:tblGrid>
      <w:tr w:rsidR="00FB38B4" w14:paraId="75F51E8B"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4044437C" w14:textId="77777777" w:rsidR="00FB38B4" w:rsidRDefault="00000000">
            <w:pPr>
              <w:spacing w:after="0" w:line="259" w:lineRule="auto"/>
              <w:ind w:left="5" w:firstLine="0"/>
              <w:jc w:val="center"/>
            </w:pPr>
            <w:r>
              <w:rPr>
                <w:u w:val="single" w:color="000000"/>
              </w:rPr>
              <w:t>Milestone</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15DDB854" w14:textId="77777777" w:rsidR="00FB38B4" w:rsidRDefault="00000000">
            <w:pPr>
              <w:spacing w:after="0" w:line="259" w:lineRule="auto"/>
              <w:ind w:left="5" w:firstLine="0"/>
              <w:jc w:val="center"/>
            </w:pPr>
            <w:r>
              <w:rPr>
                <w:u w:val="single" w:color="000000"/>
              </w:rPr>
              <w:t>Compensation</w:t>
            </w:r>
            <w:r>
              <w:t xml:space="preserve">  </w:t>
            </w:r>
          </w:p>
        </w:tc>
      </w:tr>
      <w:tr w:rsidR="00FB38B4" w14:paraId="7B28EC3B"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57A1A4E5" w14:textId="77777777" w:rsidR="00FB38B4" w:rsidRDefault="00000000">
            <w:pPr>
              <w:spacing w:after="0" w:line="259" w:lineRule="auto"/>
              <w:ind w:left="5" w:firstLine="0"/>
              <w:jc w:val="center"/>
            </w:pPr>
            <w:r>
              <w:rPr>
                <w:u w:val="single" w:color="000000"/>
              </w:rPr>
              <w:t>10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6F3FBC55" w14:textId="77777777" w:rsidR="00FB38B4" w:rsidRDefault="00000000">
            <w:pPr>
              <w:spacing w:after="0" w:line="259" w:lineRule="auto"/>
              <w:ind w:left="5" w:firstLine="0"/>
              <w:jc w:val="center"/>
            </w:pPr>
            <w:r>
              <w:rPr>
                <w:u w:val="single" w:color="000000"/>
              </w:rPr>
              <w:t>$1,000</w:t>
            </w:r>
            <w:r>
              <w:t xml:space="preserve">  </w:t>
            </w:r>
          </w:p>
        </w:tc>
      </w:tr>
      <w:tr w:rsidR="00FB38B4" w14:paraId="4FA012E4" w14:textId="77777777">
        <w:trPr>
          <w:trHeight w:val="317"/>
        </w:trPr>
        <w:tc>
          <w:tcPr>
            <w:tcW w:w="4315" w:type="dxa"/>
            <w:tcBorders>
              <w:top w:val="single" w:sz="4" w:space="0" w:color="000000"/>
              <w:left w:val="single" w:sz="4" w:space="0" w:color="000000"/>
              <w:bottom w:val="single" w:sz="4" w:space="0" w:color="000000"/>
              <w:right w:val="single" w:sz="4" w:space="0" w:color="000000"/>
            </w:tcBorders>
          </w:tcPr>
          <w:p w14:paraId="6BFB8E17" w14:textId="77777777" w:rsidR="00FB38B4" w:rsidRDefault="00000000">
            <w:pPr>
              <w:spacing w:after="0" w:line="259" w:lineRule="auto"/>
              <w:ind w:left="5" w:firstLine="0"/>
              <w:jc w:val="center"/>
            </w:pPr>
            <w:r>
              <w:rPr>
                <w:u w:val="single" w:color="000000"/>
              </w:rPr>
              <w:t>15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2C86EF89" w14:textId="77777777" w:rsidR="00FB38B4" w:rsidRDefault="00000000">
            <w:pPr>
              <w:spacing w:after="0" w:line="259" w:lineRule="auto"/>
              <w:ind w:left="5" w:firstLine="0"/>
              <w:jc w:val="center"/>
            </w:pPr>
            <w:r>
              <w:rPr>
                <w:u w:val="single" w:color="000000"/>
              </w:rPr>
              <w:t>$1,500</w:t>
            </w:r>
            <w:r>
              <w:t xml:space="preserve">  </w:t>
            </w:r>
          </w:p>
        </w:tc>
      </w:tr>
      <w:tr w:rsidR="00FB38B4" w14:paraId="6DD72766"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4B01908A" w14:textId="77777777" w:rsidR="00FB38B4" w:rsidRDefault="00000000">
            <w:pPr>
              <w:spacing w:after="0" w:line="259" w:lineRule="auto"/>
              <w:ind w:left="5" w:firstLine="0"/>
              <w:jc w:val="center"/>
            </w:pPr>
            <w:r>
              <w:rPr>
                <w:u w:val="single" w:color="000000"/>
              </w:rPr>
              <w:t>20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1612E490" w14:textId="77777777" w:rsidR="00FB38B4" w:rsidRDefault="00000000">
            <w:pPr>
              <w:spacing w:after="0" w:line="259" w:lineRule="auto"/>
              <w:ind w:left="5" w:firstLine="0"/>
              <w:jc w:val="center"/>
            </w:pPr>
            <w:r>
              <w:rPr>
                <w:u w:val="single" w:color="000000"/>
              </w:rPr>
              <w:t>$2,000</w:t>
            </w:r>
            <w:r>
              <w:t xml:space="preserve">  </w:t>
            </w:r>
          </w:p>
        </w:tc>
      </w:tr>
      <w:tr w:rsidR="00FB38B4" w14:paraId="67CC05EB"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720F7202" w14:textId="77777777" w:rsidR="00FB38B4" w:rsidRDefault="00000000">
            <w:pPr>
              <w:spacing w:after="0" w:line="259" w:lineRule="auto"/>
              <w:ind w:left="5" w:firstLine="0"/>
              <w:jc w:val="center"/>
            </w:pPr>
            <w:r>
              <w:rPr>
                <w:u w:val="single" w:color="000000"/>
              </w:rPr>
              <w:t>25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55959D9A" w14:textId="77777777" w:rsidR="00FB38B4" w:rsidRDefault="00000000">
            <w:pPr>
              <w:spacing w:after="0" w:line="259" w:lineRule="auto"/>
              <w:ind w:left="5" w:firstLine="0"/>
              <w:jc w:val="center"/>
            </w:pPr>
            <w:r>
              <w:rPr>
                <w:u w:val="single" w:color="000000"/>
              </w:rPr>
              <w:t>$2,500</w:t>
            </w:r>
            <w:r>
              <w:t xml:space="preserve">  </w:t>
            </w:r>
          </w:p>
        </w:tc>
      </w:tr>
      <w:tr w:rsidR="00FB38B4" w14:paraId="23D85E7D" w14:textId="77777777">
        <w:trPr>
          <w:trHeight w:val="317"/>
        </w:trPr>
        <w:tc>
          <w:tcPr>
            <w:tcW w:w="4315" w:type="dxa"/>
            <w:tcBorders>
              <w:top w:val="single" w:sz="4" w:space="0" w:color="000000"/>
              <w:left w:val="single" w:sz="4" w:space="0" w:color="000000"/>
              <w:bottom w:val="single" w:sz="4" w:space="0" w:color="000000"/>
              <w:right w:val="single" w:sz="4" w:space="0" w:color="000000"/>
            </w:tcBorders>
          </w:tcPr>
          <w:p w14:paraId="190BF492" w14:textId="77777777" w:rsidR="00FB38B4" w:rsidRDefault="00000000">
            <w:pPr>
              <w:spacing w:after="0" w:line="259" w:lineRule="auto"/>
              <w:ind w:left="5" w:firstLine="0"/>
              <w:jc w:val="center"/>
            </w:pPr>
            <w:r>
              <w:rPr>
                <w:u w:val="single" w:color="000000"/>
              </w:rPr>
              <w:t>30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7AB2439A" w14:textId="77777777" w:rsidR="00FB38B4" w:rsidRDefault="00000000">
            <w:pPr>
              <w:spacing w:after="0" w:line="259" w:lineRule="auto"/>
              <w:ind w:left="5" w:firstLine="0"/>
              <w:jc w:val="center"/>
            </w:pPr>
            <w:r>
              <w:rPr>
                <w:u w:val="single" w:color="000000"/>
              </w:rPr>
              <w:t>$3,000</w:t>
            </w:r>
            <w:r>
              <w:t xml:space="preserve">  </w:t>
            </w:r>
          </w:p>
        </w:tc>
      </w:tr>
      <w:tr w:rsidR="00FB38B4" w14:paraId="080E1114"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3EAD9855" w14:textId="77777777" w:rsidR="00FB38B4" w:rsidRDefault="00000000">
            <w:pPr>
              <w:spacing w:after="0" w:line="259" w:lineRule="auto"/>
              <w:ind w:left="5" w:firstLine="0"/>
              <w:jc w:val="center"/>
            </w:pPr>
            <w:r>
              <w:rPr>
                <w:u w:val="single" w:color="000000"/>
              </w:rPr>
              <w:t>35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24B9D431" w14:textId="77777777" w:rsidR="00FB38B4" w:rsidRDefault="00000000">
            <w:pPr>
              <w:spacing w:after="0" w:line="259" w:lineRule="auto"/>
              <w:ind w:left="5" w:firstLine="0"/>
              <w:jc w:val="center"/>
            </w:pPr>
            <w:r>
              <w:rPr>
                <w:u w:val="single" w:color="000000"/>
              </w:rPr>
              <w:t>$3,500</w:t>
            </w:r>
            <w:r>
              <w:t xml:space="preserve">  </w:t>
            </w:r>
          </w:p>
        </w:tc>
      </w:tr>
      <w:tr w:rsidR="00FB38B4" w14:paraId="350F84DB" w14:textId="77777777">
        <w:trPr>
          <w:trHeight w:val="317"/>
        </w:trPr>
        <w:tc>
          <w:tcPr>
            <w:tcW w:w="4315" w:type="dxa"/>
            <w:tcBorders>
              <w:top w:val="single" w:sz="4" w:space="0" w:color="000000"/>
              <w:left w:val="single" w:sz="4" w:space="0" w:color="000000"/>
              <w:bottom w:val="single" w:sz="4" w:space="0" w:color="000000"/>
              <w:right w:val="single" w:sz="4" w:space="0" w:color="000000"/>
            </w:tcBorders>
          </w:tcPr>
          <w:p w14:paraId="1EB1E55D" w14:textId="77777777" w:rsidR="00FB38B4" w:rsidRDefault="00000000">
            <w:pPr>
              <w:spacing w:after="0" w:line="259" w:lineRule="auto"/>
              <w:ind w:left="5" w:firstLine="0"/>
              <w:jc w:val="center"/>
            </w:pPr>
            <w:r>
              <w:rPr>
                <w:u w:val="single" w:color="000000"/>
              </w:rPr>
              <w:t>40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29B8E3FF" w14:textId="77777777" w:rsidR="00FB38B4" w:rsidRDefault="00000000">
            <w:pPr>
              <w:spacing w:after="0" w:line="259" w:lineRule="auto"/>
              <w:ind w:left="5" w:firstLine="0"/>
              <w:jc w:val="center"/>
            </w:pPr>
            <w:r>
              <w:rPr>
                <w:u w:val="single" w:color="000000"/>
              </w:rPr>
              <w:t>$4,000</w:t>
            </w:r>
            <w:r>
              <w:t xml:space="preserve">  </w:t>
            </w:r>
          </w:p>
        </w:tc>
      </w:tr>
      <w:tr w:rsidR="00FB38B4" w14:paraId="6F7139E2"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2F688985" w14:textId="77777777" w:rsidR="00FB38B4" w:rsidRDefault="00000000">
            <w:pPr>
              <w:spacing w:after="0" w:line="259" w:lineRule="auto"/>
              <w:ind w:left="5" w:firstLine="0"/>
              <w:jc w:val="center"/>
            </w:pPr>
            <w:r>
              <w:rPr>
                <w:u w:val="single" w:color="000000"/>
              </w:rPr>
              <w:t>45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5870837D" w14:textId="77777777" w:rsidR="00FB38B4" w:rsidRDefault="00000000">
            <w:pPr>
              <w:spacing w:after="0" w:line="259" w:lineRule="auto"/>
              <w:ind w:left="5" w:firstLine="0"/>
              <w:jc w:val="center"/>
            </w:pPr>
            <w:r>
              <w:rPr>
                <w:u w:val="single" w:color="000000"/>
              </w:rPr>
              <w:t>$4,500</w:t>
            </w:r>
            <w:r>
              <w:t xml:space="preserve">  </w:t>
            </w:r>
          </w:p>
        </w:tc>
      </w:tr>
      <w:tr w:rsidR="00FB38B4" w14:paraId="3EF61DC1" w14:textId="77777777">
        <w:trPr>
          <w:trHeight w:val="322"/>
        </w:trPr>
        <w:tc>
          <w:tcPr>
            <w:tcW w:w="4315" w:type="dxa"/>
            <w:tcBorders>
              <w:top w:val="single" w:sz="4" w:space="0" w:color="000000"/>
              <w:left w:val="single" w:sz="4" w:space="0" w:color="000000"/>
              <w:bottom w:val="single" w:sz="4" w:space="0" w:color="000000"/>
              <w:right w:val="single" w:sz="4" w:space="0" w:color="000000"/>
            </w:tcBorders>
          </w:tcPr>
          <w:p w14:paraId="65C68D62" w14:textId="77777777" w:rsidR="00FB38B4" w:rsidRDefault="00000000">
            <w:pPr>
              <w:spacing w:after="0" w:line="259" w:lineRule="auto"/>
              <w:ind w:left="5" w:firstLine="0"/>
              <w:jc w:val="center"/>
            </w:pPr>
            <w:r>
              <w:rPr>
                <w:u w:val="single" w:color="000000"/>
              </w:rPr>
              <w:t>50 years</w:t>
            </w:r>
            <w:r>
              <w:t xml:space="preserve">  </w:t>
            </w:r>
          </w:p>
        </w:tc>
        <w:tc>
          <w:tcPr>
            <w:tcW w:w="4315" w:type="dxa"/>
            <w:tcBorders>
              <w:top w:val="single" w:sz="4" w:space="0" w:color="000000"/>
              <w:left w:val="single" w:sz="4" w:space="0" w:color="000000"/>
              <w:bottom w:val="single" w:sz="4" w:space="0" w:color="000000"/>
              <w:right w:val="single" w:sz="4" w:space="0" w:color="000000"/>
            </w:tcBorders>
          </w:tcPr>
          <w:p w14:paraId="0D2AD33A" w14:textId="77777777" w:rsidR="00FB38B4" w:rsidRDefault="00000000">
            <w:pPr>
              <w:spacing w:after="0" w:line="259" w:lineRule="auto"/>
              <w:ind w:left="5" w:firstLine="0"/>
              <w:jc w:val="center"/>
            </w:pPr>
            <w:r>
              <w:rPr>
                <w:u w:val="single" w:color="000000"/>
              </w:rPr>
              <w:t>$5,000</w:t>
            </w:r>
            <w:r>
              <w:t xml:space="preserve">  </w:t>
            </w:r>
          </w:p>
        </w:tc>
      </w:tr>
    </w:tbl>
    <w:p w14:paraId="71D47D39" w14:textId="3F6A0C59" w:rsidR="00FB38B4" w:rsidRDefault="00000000" w:rsidP="00B7371E">
      <w:pPr>
        <w:spacing w:after="0" w:line="259" w:lineRule="auto"/>
        <w:ind w:left="15" w:firstLine="0"/>
      </w:pPr>
      <w:r>
        <w:t xml:space="preserve">  </w:t>
      </w:r>
    </w:p>
    <w:p w14:paraId="7FD4F69B" w14:textId="77777777" w:rsidR="00FB38B4" w:rsidRDefault="00000000">
      <w:pPr>
        <w:ind w:left="-5"/>
      </w:pPr>
      <w:r>
        <w:t xml:space="preserve">The amount payable pursuant to the foregoing shall be computed as soon as is reasonably possible following the end of the school year and shall be payable via electronic payroll to the employee no later than the regular payroll date next following the date on which such amounts are determined.   </w:t>
      </w:r>
    </w:p>
    <w:p w14:paraId="280595AA" w14:textId="77777777" w:rsidR="00FB38B4" w:rsidRDefault="00000000">
      <w:pPr>
        <w:spacing w:after="1" w:line="259" w:lineRule="auto"/>
        <w:ind w:left="15" w:firstLine="0"/>
      </w:pPr>
      <w:r>
        <w:rPr>
          <w:sz w:val="20"/>
        </w:rPr>
        <w:t xml:space="preserve"> </w:t>
      </w:r>
      <w:r>
        <w:t xml:space="preserve"> </w:t>
      </w:r>
    </w:p>
    <w:p w14:paraId="794B703F" w14:textId="77777777" w:rsidR="00FB38B4" w:rsidRDefault="00000000">
      <w:pPr>
        <w:spacing w:line="259" w:lineRule="auto"/>
        <w:ind w:left="-5"/>
      </w:pPr>
      <w:r>
        <w:rPr>
          <w:sz w:val="20"/>
        </w:rPr>
        <w:t xml:space="preserve">Adopted: March 14, 2022 </w:t>
      </w:r>
      <w:r>
        <w:t xml:space="preserve"> </w:t>
      </w:r>
    </w:p>
    <w:p w14:paraId="5E1E2AC1" w14:textId="77777777" w:rsidR="00FB38B4" w:rsidRDefault="00000000">
      <w:pPr>
        <w:spacing w:line="259" w:lineRule="auto"/>
        <w:ind w:left="-5"/>
      </w:pPr>
      <w:r>
        <w:rPr>
          <w:sz w:val="20"/>
        </w:rPr>
        <w:t xml:space="preserve">Reviewed: Mar. 13, 2023 </w:t>
      </w:r>
    </w:p>
    <w:p w14:paraId="465B1058" w14:textId="77777777" w:rsidR="00FB38B4" w:rsidRDefault="00000000">
      <w:pPr>
        <w:spacing w:after="31" w:line="259" w:lineRule="auto"/>
        <w:ind w:left="-5"/>
      </w:pPr>
      <w:r>
        <w:rPr>
          <w:sz w:val="20"/>
        </w:rPr>
        <w:t xml:space="preserve">Revised: Aug. 14, 2023 </w:t>
      </w:r>
    </w:p>
    <w:p w14:paraId="508E7A37" w14:textId="77777777" w:rsidR="00B7371E" w:rsidRDefault="00000000">
      <w:pPr>
        <w:spacing w:line="259" w:lineRule="auto"/>
        <w:ind w:left="-5"/>
        <w:rPr>
          <w:sz w:val="20"/>
        </w:rPr>
      </w:pPr>
      <w:r>
        <w:rPr>
          <w:sz w:val="20"/>
        </w:rPr>
        <w:t>Reviewed: Mar. 18, 2024</w:t>
      </w:r>
    </w:p>
    <w:p w14:paraId="2E8EDED4" w14:textId="51A76D0B" w:rsidR="00FB38B4" w:rsidRDefault="00B7371E">
      <w:pPr>
        <w:spacing w:line="259" w:lineRule="auto"/>
        <w:ind w:left="-5"/>
      </w:pPr>
      <w:r>
        <w:rPr>
          <w:sz w:val="20"/>
        </w:rPr>
        <w:t>Revised: Aug. 12, 2024</w:t>
      </w:r>
      <w:r>
        <w:t xml:space="preserve"> </w:t>
      </w:r>
    </w:p>
    <w:p w14:paraId="685347CE" w14:textId="7902C7E9" w:rsidR="004A4D69" w:rsidRPr="004A4D69" w:rsidRDefault="004A4D69">
      <w:pPr>
        <w:spacing w:line="259" w:lineRule="auto"/>
        <w:ind w:left="-5"/>
        <w:rPr>
          <w:sz w:val="21"/>
          <w:szCs w:val="21"/>
        </w:rPr>
      </w:pPr>
      <w:r w:rsidRPr="004A4D69">
        <w:rPr>
          <w:sz w:val="21"/>
          <w:szCs w:val="21"/>
        </w:rPr>
        <w:t xml:space="preserve">Reviewed: </w:t>
      </w:r>
      <w:r w:rsidRPr="004A4D69">
        <w:rPr>
          <w:sz w:val="21"/>
          <w:szCs w:val="21"/>
        </w:rPr>
        <w:t>Mar 17, 2025</w:t>
      </w:r>
    </w:p>
    <w:sectPr w:rsidR="004A4D69" w:rsidRPr="004A4D69" w:rsidSect="002A3173">
      <w:pgSz w:w="12240" w:h="15840"/>
      <w:pgMar w:top="1152" w:right="1829" w:bottom="1152"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trackedChanges" w:enforcement="1" w:cryptProviderType="rsaAES" w:cryptAlgorithmClass="hash" w:cryptAlgorithmType="typeAny" w:cryptAlgorithmSid="14" w:cryptSpinCount="100000" w:hash="90343ZLJddeg9eRncwITLpdzeiHlTLTRdesBcbePX5LjvwQuYSGve7shpvWqcUCxGS35BC575ntTuk+LcTIJyw==" w:salt="sHd1pkznWtsj08ysRXfKF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B4"/>
    <w:rsid w:val="002A3173"/>
    <w:rsid w:val="003341D5"/>
    <w:rsid w:val="004A4D69"/>
    <w:rsid w:val="004C0BB2"/>
    <w:rsid w:val="00603892"/>
    <w:rsid w:val="009A1728"/>
    <w:rsid w:val="00B034B6"/>
    <w:rsid w:val="00B7371E"/>
    <w:rsid w:val="00D77CB2"/>
    <w:rsid w:val="00FB38B4"/>
    <w:rsid w:val="00FE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7323A"/>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7371E"/>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4</cp:revision>
  <dcterms:created xsi:type="dcterms:W3CDTF">2025-02-28T20:26:00Z</dcterms:created>
  <dcterms:modified xsi:type="dcterms:W3CDTF">2025-03-10T14:41:00Z</dcterms:modified>
</cp:coreProperties>
</file>