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6" w:lineRule="auto"/>
        <w:rPr>
          <w:rFonts w:ascii="Lexend" w:cs="Lexend" w:eastAsia="Lexend" w:hAnsi="Lexend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170"/>
        <w:gridCol w:w="1185"/>
        <w:gridCol w:w="1125"/>
        <w:gridCol w:w="1200"/>
        <w:tblGridChange w:id="0">
          <w:tblGrid>
            <w:gridCol w:w="6180"/>
            <w:gridCol w:w="1170"/>
            <w:gridCol w:w="1185"/>
            <w:gridCol w:w="1125"/>
            <w:gridCol w:w="1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t3pjsp7mqez2" w:id="0"/>
            <w:bookmarkEnd w:id="0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Physical Education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Standards-Based Report Card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Second Grade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Scoring Rubric: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3: Meets expectations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2: Approaching expectations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1: Beginning to learn expectations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Blank Box: Not assessed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IE:  Insufficient evidence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Full Rubrics linked to standards - must report on at least one standard per quarter, report on all four by the end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2nd Grade PE - </w:t>
            </w:r>
            <w:hyperlink r:id="rId6">
              <w:r w:rsidDel="00000000" w:rsidR="00000000" w:rsidRPr="00000000">
                <w:rPr>
                  <w:rFonts w:ascii="Lexend Light" w:cs="Lexend Light" w:eastAsia="Lexend Light" w:hAnsi="Lexend Light"/>
                  <w:color w:val="1155cc"/>
                  <w:sz w:val="24"/>
                  <w:szCs w:val="24"/>
                  <w:u w:val="single"/>
                  <w:rtl w:val="0"/>
                </w:rPr>
                <w:t xml:space="preserve">Full Rubrics     </w:t>
              </w:r>
            </w:hyperlink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4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S4.E5.2 -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Recognizes and adheres to the role of rules and etiquette in teacher designed physical activity.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S1.E14.32 -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Overhand throw with opposite foot forward consistently.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S1.E21.2 -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Uses a continuous running approach and kicks a moving ball.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S1.E1.2 and S1.E2.2a - Skip and run using a mature pattern.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p0o84vnoctz0" w:id="2"/>
      <w:bookmarkEnd w:id="2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PS1, PS2, PS3, PS4 - Report in any quarter where sufficient data exists</w:t>
      </w:r>
    </w:p>
    <w:p w:rsidR="00000000" w:rsidDel="00000000" w:rsidP="00000000" w:rsidRDefault="00000000" w:rsidRPr="00000000" w14:paraId="0000002A">
      <w:pPr>
        <w:ind w:firstLine="720"/>
        <w:rPr>
          <w:rFonts w:ascii="Lexend Light" w:cs="Lexend Light" w:eastAsia="Lexend Light" w:hAnsi="Lexend Light"/>
          <w:color w:val="1f497d"/>
          <w:sz w:val="24"/>
          <w:szCs w:val="24"/>
        </w:rPr>
      </w:pPr>
      <w:bookmarkStart w:colFirst="0" w:colLast="0" w:name="_as41357n6dkp" w:id="3"/>
      <w:bookmarkEnd w:id="3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Must report on at least 1 PS every quarter, and must report on all 4 PS by the end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jobwjrm8mt9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  <w:u w:val="single"/>
        </w:rPr>
      </w:pPr>
      <w:bookmarkStart w:colFirst="0" w:colLast="0" w:name="_gjdgxs" w:id="5"/>
      <w:bookmarkEnd w:id="5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Short Form PE</w:t>
      </w:r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 Rubrics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3615"/>
        <w:tblGridChange w:id="0">
          <w:tblGrid>
            <w:gridCol w:w="3615"/>
            <w:gridCol w:w="3615"/>
            <w:gridCol w:w="3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Recognizes and adheres to the role of rules and etiquette in teacher designed physical activity. (S4.E5.2)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</w:p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engages in physical activity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follows rules and expectations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recognizes and follows safety expectations for personal behavior and equipment use </w:t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630"/>
        <w:gridCol w:w="3630"/>
        <w:tblGridChange w:id="0">
          <w:tblGrid>
            <w:gridCol w:w="3630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Overhand throw with opposite foot forward consistently.(S1.E14.32)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steps with their opposite foot while throwing a ball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steps with opposite foot while throwing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steps with the opposite foot forward while throwing</w:t>
            </w:r>
          </w:p>
        </w:tc>
      </w:tr>
    </w:tbl>
    <w:p w:rsidR="00000000" w:rsidDel="00000000" w:rsidP="00000000" w:rsidRDefault="00000000" w:rsidRPr="00000000" w14:paraId="00000050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3615"/>
        <w:gridCol w:w="3630"/>
        <w:tblGridChange w:id="0">
          <w:tblGrid>
            <w:gridCol w:w="3660"/>
            <w:gridCol w:w="3615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Uses a continuous running approach and kicks a moving ball  (S1.E21.2)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 or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maintains control over the ball with their feet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3645"/>
        <w:gridCol w:w="3600"/>
        <w:tblGridChange w:id="0">
          <w:tblGrid>
            <w:gridCol w:w="3675"/>
            <w:gridCol w:w="3645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Skip and run using a mature pattern. (S1.E1.2) (S1.E2.2a)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skips using proper form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runs using proper form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45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skips using proper form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45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runs using proper form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45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skip or run using proper form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Arial"/>
  <w:font w:name="Lexend Light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i2GNeEjTFT3e0njDfML4eKY1bdclyfQkefCcfYK1a2E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