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Art-Kindergarten- SBL Rubric Development Template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rFonts w:ascii="Droid Sans" w:cs="Droid Sans" w:eastAsia="Droid Sans" w:hAnsi="Droid Sans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 VA:Cr2A.k - Through experimentation, build skills in various media and           approaches to art-making.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MSDKA:Cr1 Building skills with control: Color, cut, glue, paint, and sculpture. 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build on my drawing skills using markers, crayons, pencils, chalk, and other drawing materials.</w:t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can build on my painting skills using tempera, watercolor, payons, and various media.</w:t>
            </w:r>
          </w:p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can build on my collage skills using various medias, scissors, and glue.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can build on my sculpture skills using various materials.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can learn simple printmaking skills.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Scribbling with crayons and markers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Scrubbing with the paintbrush and painting self.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too quickly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too much glue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consistent with pressure when using art materials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Holding scissors incorrectly. 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build skills in various media and approaches to art-making.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meet the standard inconsistently or with teacher assistance to build skills in various media and approaches to art-making.</w:t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Beginning to Learn student is still building skills in various media and approaches to art-making. </w:t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Fill an area with solid color.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glue with control.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Cut on a line.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Tear paper for collage.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Roll a sphere.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print.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Practice the skills above.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7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 lessons to meet student needs.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1"/>
                <w:numId w:val="7"/>
              </w:numPr>
              <w:spacing w:after="0" w:afterAutospacing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Grip on the brush.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1"/>
                <w:numId w:val="7"/>
              </w:numPr>
              <w:spacing w:after="0" w:afterAutospacing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Hand-over-hand scissors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1"/>
                <w:numId w:val="7"/>
              </w:numPr>
              <w:spacing w:after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Larger size materials/tools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and create independently.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 VA:Cr2B.k Identify safe and non-toxic art materials, tools, and equipment.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MSDKA:Cr2: Safely uses art materials and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use art materials and tools safely while following expectations.</w:t>
            </w:r>
          </w:p>
          <w:p w:rsidR="00000000" w:rsidDel="00000000" w:rsidP="00000000" w:rsidRDefault="00000000" w:rsidRPr="00000000" w14:paraId="0000004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 supplies are edible.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Scissors are a toy.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more glue the better.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Putting glue, paint or markers on body parts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Mixing all the paint together is good.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identify safe and non-toxic art materials, tools, and equipment independently and consistently.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identify safe and non-toxic art materials, tools, and equipment meeting the standard inconsistently or with teacher assistance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may identify safe and non-toxic art materials, tools, and equipment.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Holds paint brush correctly and fills an area with solid color using a dragging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before="0" w:line="312" w:lineRule="auto"/>
              <w:ind w:left="720" w:right="-140" w:firstLine="0"/>
              <w:rPr/>
            </w:pPr>
            <w:r w:rsidDel="00000000" w:rsidR="00000000" w:rsidRPr="00000000">
              <w:rPr>
                <w:rtl w:val="0"/>
              </w:rPr>
              <w:t xml:space="preserve">Motion.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Uses glue with control.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Hold scissors correctly and cut on the line.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Uses consistent pressure when using art materials, tools, and supplies. 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Hold pencil, crayon, or markers correctly.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0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Practice the skills above.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0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 lessons to meet student needs.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10"/>
              </w:numPr>
              <w:spacing w:after="0" w:afterAutospacing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Grip on the brush.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10"/>
              </w:numPr>
              <w:spacing w:after="0" w:afterAutospacing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Hand-over-hand scissors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1"/>
                <w:numId w:val="10"/>
              </w:numPr>
              <w:spacing w:after="0" w:before="0" w:line="312" w:lineRule="auto"/>
              <w:ind w:left="144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Larger size materials/tools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0" w:line="312" w:lineRule="auto"/>
              <w:ind w:left="0" w:right="-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right="-140"/>
            </w:pPr>
            <w:r w:rsidDel="00000000" w:rsidR="00000000" w:rsidRPr="00000000">
              <w:rPr>
                <w:rtl w:val="0"/>
              </w:rPr>
              <w:t xml:space="preserve">Explore and create independently. 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Art-Kindergarten- SBL Rubric Development Template</w:t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312" w:lineRule="auto"/>
              <w:ind w:left="0" w:right="-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312" w:lineRule="auto"/>
              <w:ind w:left="0" w:right="-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 VA:Re7B.K.- Describe what an image represents.</w:t>
            </w:r>
            <w:r w:rsidDel="00000000" w:rsidR="00000000" w:rsidRPr="00000000">
              <w:rPr>
                <w:sz w:val="24"/>
                <w:szCs w:val="24"/>
                <w:highlight w:val="red"/>
                <w:rtl w:val="0"/>
              </w:rPr>
              <w:t xml:space="preserve">MSDKA:Re1: Describes what artwork represents.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choose artwork for display like an art museum and explain the images.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just name what the image is instead of describing what it represents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just say whether they like it or not</w:t>
            </w:r>
          </w:p>
          <w:p w:rsidR="00000000" w:rsidDel="00000000" w:rsidP="00000000" w:rsidRDefault="00000000" w:rsidRPr="00000000" w14:paraId="000000A0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explain imagery in a work of art.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some coaching to help explain imagery in a work of art.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coaching to help explain imagery in a work of art.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May be able to peer coach a classmate.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Practice explaining imagery.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peer coach to help.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2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 need to adapt or modify the lesson.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5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piece of art and write about it or share it with the class.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