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160" w:line="256" w:lineRule="auto"/>
        <w:rPr>
          <w:rFonts w:ascii="Lexend" w:cs="Lexend" w:eastAsia="Lexend" w:hAnsi="Lexend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431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80"/>
        <w:gridCol w:w="1170"/>
        <w:gridCol w:w="1185"/>
        <w:gridCol w:w="1125"/>
        <w:gridCol w:w="1200"/>
        <w:tblGridChange w:id="0">
          <w:tblGrid>
            <w:gridCol w:w="6180"/>
            <w:gridCol w:w="1170"/>
            <w:gridCol w:w="1185"/>
            <w:gridCol w:w="1125"/>
            <w:gridCol w:w="12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jc w:val="center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bookmarkStart w:colFirst="0" w:colLast="0" w:name="_t3pjsp7mqez2" w:id="0"/>
            <w:bookmarkEnd w:id="0"/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Physical Education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jc w:val="center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Standards-Based Report Card 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Kindergarten</w:t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Scoring Rubric: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3: Meets expectations</w:t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2: Approaching expectations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1: Beginning to learn expectations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Blank Box: Not assessed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IE:  Insufficient evidence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Full Rubrics linked to standards - must report on at least one standard per quarter, report on all four by the end of the year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Kindergarten PE - </w:t>
            </w:r>
            <w:hyperlink r:id="rId6">
              <w:r w:rsidDel="00000000" w:rsidR="00000000" w:rsidRPr="00000000">
                <w:rPr>
                  <w:rFonts w:ascii="Lexend Deca Light" w:cs="Lexend Deca Light" w:eastAsia="Lexend Deca Light" w:hAnsi="Lexend Deca Light"/>
                  <w:color w:val="1155cc"/>
                  <w:sz w:val="24"/>
                  <w:szCs w:val="24"/>
                  <w:u w:val="single"/>
                  <w:rtl w:val="0"/>
                </w:rPr>
                <w:t xml:space="preserve">Full Rubrics     </w:t>
              </w:r>
            </w:hyperlink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Quarter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Quarter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Quarter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 Light" w:cs="Lexend Deca Light" w:eastAsia="Lexend Deca Light" w:hAnsi="Lexend Deca Light"/>
                <w:sz w:val="24"/>
                <w:szCs w:val="24"/>
                <w:rtl w:val="0"/>
              </w:rPr>
              <w:t xml:space="preserve">Quarter 4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S4.E6.K - Follows teacher directions for safe participation and proper use of equipment with minimal reminders.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S1.E13.K - Throws underhand with opposite foot forward.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S1.E21.K - Kicks a stationary ball from a stationary position.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S1.E1.K - Performs locomotor skills (hopping, galloping, running, sliding, skipping) while maintaining balance.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Lexend Deca Light" w:cs="Lexend Deca Light" w:eastAsia="Lexend Deca Light" w:hAnsi="Lexend Deca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firstLine="720"/>
        <w:rPr>
          <w:rFonts w:ascii="Lexend Deca Light" w:cs="Lexend Deca Light" w:eastAsia="Lexend Deca Light" w:hAnsi="Lexend Deca Light"/>
          <w:sz w:val="24"/>
          <w:szCs w:val="24"/>
        </w:rPr>
      </w:pPr>
      <w:bookmarkStart w:colFirst="0" w:colLast="0" w:name="_p0o84vnoctz0" w:id="2"/>
      <w:bookmarkEnd w:id="2"/>
      <w:r w:rsidDel="00000000" w:rsidR="00000000" w:rsidRPr="00000000">
        <w:rPr>
          <w:rFonts w:ascii="Lexend Deca Light" w:cs="Lexend Deca Light" w:eastAsia="Lexend Deca Light" w:hAnsi="Lexend Deca Light"/>
          <w:sz w:val="24"/>
          <w:szCs w:val="24"/>
          <w:rtl w:val="0"/>
        </w:rPr>
        <w:t xml:space="preserve">PS1, PS2, PS3, PS4 - Report in any quarter where sufficient data exists</w:t>
      </w:r>
    </w:p>
    <w:p w:rsidR="00000000" w:rsidDel="00000000" w:rsidP="00000000" w:rsidRDefault="00000000" w:rsidRPr="00000000" w14:paraId="0000002A">
      <w:pPr>
        <w:ind w:firstLine="720"/>
        <w:rPr>
          <w:rFonts w:ascii="Lexend Deca Light" w:cs="Lexend Deca Light" w:eastAsia="Lexend Deca Light" w:hAnsi="Lexend Deca Light"/>
          <w:color w:val="1f497d"/>
          <w:sz w:val="24"/>
          <w:szCs w:val="24"/>
        </w:rPr>
      </w:pPr>
      <w:bookmarkStart w:colFirst="0" w:colLast="0" w:name="_as41357n6dkp" w:id="3"/>
      <w:bookmarkEnd w:id="3"/>
      <w:r w:rsidDel="00000000" w:rsidR="00000000" w:rsidRPr="00000000">
        <w:rPr>
          <w:rFonts w:ascii="Lexend Deca Light" w:cs="Lexend Deca Light" w:eastAsia="Lexend Deca Light" w:hAnsi="Lexend Deca Light"/>
          <w:sz w:val="24"/>
          <w:szCs w:val="24"/>
          <w:rtl w:val="0"/>
        </w:rPr>
        <w:t xml:space="preserve">Must report on at least 1 PS every quarter, and must report on all 4 PS by the end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450" w:right="330" w:firstLine="0"/>
        <w:jc w:val="left"/>
        <w:rPr>
          <w:rFonts w:ascii="Lexend Deca Light" w:cs="Lexend Deca Light" w:eastAsia="Lexend Deca Light" w:hAnsi="Lexend Deca Light"/>
          <w:sz w:val="24"/>
          <w:szCs w:val="24"/>
        </w:rPr>
      </w:pPr>
      <w:bookmarkStart w:colFirst="0" w:colLast="0" w:name="_5w8zc2dhenn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Lexend Deca" w:cs="Lexend Deca" w:eastAsia="Lexend Deca" w:hAnsi="Lexend Deca"/>
          <w:sz w:val="24"/>
          <w:szCs w:val="24"/>
        </w:rPr>
      </w:pPr>
      <w:bookmarkStart w:colFirst="0" w:colLast="0" w:name="_gjdgxs" w:id="5"/>
      <w:bookmarkEnd w:id="5"/>
      <w:r w:rsidDel="00000000" w:rsidR="00000000" w:rsidRPr="00000000">
        <w:rPr>
          <w:rFonts w:ascii="Lexend Deca Light" w:cs="Lexend Deca Light" w:eastAsia="Lexend Deca Light" w:hAnsi="Lexend Deca Light"/>
          <w:sz w:val="24"/>
          <w:szCs w:val="24"/>
          <w:rtl w:val="0"/>
        </w:rPr>
        <w:t xml:space="preserve">Short Form PE</w:t>
      </w:r>
      <w:r w:rsidDel="00000000" w:rsidR="00000000" w:rsidRPr="00000000">
        <w:rPr>
          <w:rFonts w:ascii="Lexend Deca Light" w:cs="Lexend Deca Light" w:eastAsia="Lexend Deca Light" w:hAnsi="Lexend Deca Light"/>
          <w:sz w:val="24"/>
          <w:szCs w:val="24"/>
          <w:rtl w:val="0"/>
        </w:rPr>
        <w:t xml:space="preserve"> Rubrics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276" w:lineRule="auto"/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75.0" w:type="dxa"/>
        <w:jc w:val="left"/>
        <w:tblInd w:w="446.9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630"/>
        <w:gridCol w:w="3630"/>
        <w:tblGridChange w:id="0">
          <w:tblGrid>
            <w:gridCol w:w="3615"/>
            <w:gridCol w:w="3630"/>
            <w:gridCol w:w="36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Priority Standard: 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Follows teacher directions for safe participation and proper use of equipment with minimal reminders.  (S4.E6.K)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Beginning to Learn (1)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follow directions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share equipment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follow class routines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use equipment safely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follow directions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share equipment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follow class routines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use equipment safely</w:t>
            </w:r>
          </w:p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May be inconsistent</w:t>
            </w:r>
          </w:p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May need teacher assistance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does not yet follow directions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does not yet follow class routines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45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1"/>
        <w:spacing w:line="276" w:lineRule="auto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45.0" w:type="dxa"/>
        <w:jc w:val="left"/>
        <w:tblInd w:w="431.9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615"/>
        <w:gridCol w:w="3615"/>
        <w:tblGridChange w:id="0">
          <w:tblGrid>
            <w:gridCol w:w="3615"/>
            <w:gridCol w:w="3615"/>
            <w:gridCol w:w="36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ind w:right="0"/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Priority Standard: 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Throws underhand with opposite foot forward. (S1.E13.K)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Beginning to Learn (1)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identify dominant hand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throw an object underhand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demonstrate moving opposite foot forward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identify dominant hand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throw an object underhand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demonstrate moving opposite foot forward</w:t>
            </w:r>
          </w:p>
          <w:p w:rsidR="00000000" w:rsidDel="00000000" w:rsidP="00000000" w:rsidRDefault="00000000" w:rsidRPr="00000000" w14:paraId="00000053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May be inconsistent</w:t>
            </w:r>
          </w:p>
          <w:p w:rsidR="00000000" w:rsidDel="00000000" w:rsidP="00000000" w:rsidRDefault="00000000" w:rsidRPr="00000000" w14:paraId="00000055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May need teacher assistance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does not yet identify dominant hand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does not yet throw an object underhand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does not yet move opposite foot forward</w:t>
            </w:r>
          </w:p>
        </w:tc>
      </w:tr>
    </w:tbl>
    <w:p w:rsidR="00000000" w:rsidDel="00000000" w:rsidP="00000000" w:rsidRDefault="00000000" w:rsidRPr="00000000" w14:paraId="00000059">
      <w:pPr>
        <w:widowControl w:val="1"/>
        <w:spacing w:line="276" w:lineRule="auto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90.0" w:type="dxa"/>
        <w:jc w:val="left"/>
        <w:tblInd w:w="431.9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3630"/>
        <w:gridCol w:w="3630"/>
        <w:tblGridChange w:id="0">
          <w:tblGrid>
            <w:gridCol w:w="3630"/>
            <w:gridCol w:w="3630"/>
            <w:gridCol w:w="36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Priority Standard: 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Kicks a stationary ball from a stationary position. (S1.E21.K)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kick a ball while standing still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kick with my dominant foot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step and balance with my opposite foot to kick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kick a ball while standing still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kick with my dominant foot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step and balance with my opposite foot to kick </w:t>
            </w:r>
          </w:p>
          <w:p w:rsidR="00000000" w:rsidDel="00000000" w:rsidP="00000000" w:rsidRDefault="00000000" w:rsidRPr="00000000" w14:paraId="00000068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May be inconsistent</w:t>
            </w:r>
          </w:p>
          <w:p w:rsidR="00000000" w:rsidDel="00000000" w:rsidP="00000000" w:rsidRDefault="00000000" w:rsidRPr="00000000" w14:paraId="0000006A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May need teacher assistance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does not yet kick a ball while standing still</w:t>
            </w:r>
          </w:p>
        </w:tc>
      </w:tr>
    </w:tbl>
    <w:p w:rsidR="00000000" w:rsidDel="00000000" w:rsidP="00000000" w:rsidRDefault="00000000" w:rsidRPr="00000000" w14:paraId="0000006C">
      <w:pPr>
        <w:widowControl w:val="1"/>
        <w:spacing w:line="276" w:lineRule="auto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75.0" w:type="dxa"/>
        <w:jc w:val="left"/>
        <w:tblInd w:w="431.999999999999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5"/>
        <w:gridCol w:w="3625"/>
        <w:gridCol w:w="3625"/>
        <w:tblGridChange w:id="0">
          <w:tblGrid>
            <w:gridCol w:w="3625"/>
            <w:gridCol w:w="3625"/>
            <w:gridCol w:w="36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Lexend Deca" w:cs="Lexend Deca" w:eastAsia="Lexend Deca" w:hAnsi="Lexend Dec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Priority Standard: 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Performs locomotor skills (hopping, galloping, running, sliding, skipping) while maintaining balance. (S1.E1.K)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hop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gallop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run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slide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jog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skip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hop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gallop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run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slide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jog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skip</w:t>
            </w:r>
          </w:p>
          <w:p w:rsidR="00000000" w:rsidDel="00000000" w:rsidP="00000000" w:rsidRDefault="00000000" w:rsidRPr="00000000" w14:paraId="00000081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May be inconsistent</w:t>
            </w:r>
          </w:p>
          <w:p w:rsidR="00000000" w:rsidDel="00000000" w:rsidP="00000000" w:rsidRDefault="00000000" w:rsidRPr="00000000" w14:paraId="00000083">
            <w:pPr>
              <w:widowControl w:val="1"/>
              <w:spacing w:line="276" w:lineRule="auto"/>
              <w:ind w:left="0" w:firstLine="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May need teacher assistance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does not yet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hop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gallop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run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slide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jog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0"/>
                <w:szCs w:val="20"/>
                <w:rtl w:val="0"/>
              </w:rPr>
              <w:t xml:space="preserve">attempt to skip</w:t>
            </w:r>
          </w:p>
        </w:tc>
      </w:tr>
    </w:tbl>
    <w:p w:rsidR="00000000" w:rsidDel="00000000" w:rsidP="00000000" w:rsidRDefault="00000000" w:rsidRPr="00000000" w14:paraId="0000008B">
      <w:pPr>
        <w:widowControl w:val="1"/>
        <w:spacing w:line="276" w:lineRule="auto"/>
        <w:rPr>
          <w:rFonts w:ascii="Lexend Deca" w:cs="Lexend Deca" w:eastAsia="Lexend Deca" w:hAnsi="Lexend Deca"/>
          <w:sz w:val="16"/>
          <w:szCs w:val="16"/>
        </w:rPr>
        <w:sectPr>
          <w:headerReference r:id="rId7" w:type="default"/>
          <w:footerReference r:id="rId8" w:type="default"/>
          <w:pgSz w:h="15840" w:w="12240" w:orient="portrait"/>
          <w:pgMar w:bottom="720" w:top="720" w:left="288" w:right="288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spacing w:line="276" w:lineRule="auto"/>
        <w:rPr>
          <w:rFonts w:ascii="Lexend" w:cs="Lexend" w:eastAsia="Lexend" w:hAnsi="Lexend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288" w:right="288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rebuchet MS"/>
  <w:font w:name="Arial"/>
  <w:font w:name="Lexend Deca Light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  <w:font w:name="Lexend Dec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Ecpzl53ey06eAfE8CiVOVphyrN1XtFbaGgY06Ja0Fs/edit?usp=shar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Light-regular.ttf"/><Relationship Id="rId2" Type="http://schemas.openxmlformats.org/officeDocument/2006/relationships/font" Target="fonts/LexendDecaLight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Relationship Id="rId5" Type="http://schemas.openxmlformats.org/officeDocument/2006/relationships/font" Target="fonts/LexendDeca-regular.ttf"/><Relationship Id="rId6" Type="http://schemas.openxmlformats.org/officeDocument/2006/relationships/font" Target="fonts/LexendDec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