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left"/>
              <w:rPr>
                <w:rFonts w:ascii="Droid Sans" w:cs="Droid Sans" w:eastAsia="Droid Sans" w:hAnsi="Droid Sans"/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</w:t>
            </w:r>
            <w:r w:rsidDel="00000000" w:rsidR="00000000" w:rsidRPr="00000000">
              <w:rPr>
                <w:b w:val="1"/>
                <w:sz w:val="28"/>
                <w:szCs w:val="28"/>
                <w:shd w:fill="ffd966" w:val="clear"/>
                <w:rtl w:val="0"/>
              </w:rPr>
              <w:t xml:space="preserve">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VA:Cr1A.4- Brainstorm multiple approaches to a creative art or design problem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highlight w:val="red"/>
                <w:rtl w:val="0"/>
              </w:rPr>
              <w:t xml:space="preserve">MSD4A:Cr1: Investigates different approaches to solve creative art and design problems.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create an image to express myself or solve a design problem.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Droid Sans" w:cs="Droid Sans" w:eastAsia="Droid Sans" w:hAnsi="Droid Sans"/>
                <w:sz w:val="24"/>
                <w:szCs w:val="2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I can discuss and revise my artwork based on reflection.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My first idea is always my best.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a project is challenging, I can’t do it.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can’t start without teacher help.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I make a mistake, I can’t fix it.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Directions are just a suggestion.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consistently and independently solve design problems.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some support throughout the design process.</w:t>
            </w:r>
          </w:p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teacher support throughout the design process.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0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Without instruction, students will express imaginative and design ideas in a work of art.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0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coach/model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0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Provide examples to others.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focus imaginative details and design ideas in a work of art.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expanding on imaginative and design ideas.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5"/>
              </w:numPr>
              <w:spacing w:after="0" w:afterAutospacing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adding focused imaginative details and design ideas to a work of art.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5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6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Explore and create independently using their imagination and design processes.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sz w:val="28"/>
                <w:szCs w:val="28"/>
                <w:shd w:fill="ffd966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shd w:fill="ffd966" w:val="clear"/>
                <w:rtl w:val="0"/>
              </w:rPr>
              <w:t xml:space="preserve">VA:Cr2B.4- When making works of art, utilize and care for materials, tools, and equipment in a manner that prevents danger to one’s self and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use art materials and tools safely and follow expectations.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Art supplies are unlimited.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Scissors are a toy.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The more glue the better.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Putting glue, paint or markers on body parts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Mixing all the paint together is good.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Directions are just suggestions.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be trusted to use art materials independently and consistently.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may need reminders to handle tools and materials correctly.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may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 to be monitored during production time and reminded of proper use of tools and materials.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Students can work with materials and tools safely and independently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Students can peer coach proper use of tools and materials.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Teacher helps students with the use of tools and materials.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Peer helps students with the use of tools and materials.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Practice using the tools and materials correctly.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lesson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</w:pPr>
            <w:r w:rsidDel="00000000" w:rsidR="00000000" w:rsidRPr="00000000">
              <w:rPr>
                <w:rtl w:val="0"/>
              </w:rPr>
              <w:t xml:space="preserve">Explore and create independently using tools and materials.</w:t>
            </w:r>
          </w:p>
          <w:p w:rsidR="00000000" w:rsidDel="00000000" w:rsidP="00000000" w:rsidRDefault="00000000" w:rsidRPr="00000000" w14:paraId="00000057">
            <w:pPr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940" w:hRule="atLeast"/>
          <w:tblHeader w:val="0"/>
        </w:trPr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create art that reflects my community.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can explore community traditions.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Common Student Misconceptions/Mistakes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Everyone celebrates the same holidays.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Everyone eats the same kind of food.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Family traditions are all the same.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Everyone practices the same religion.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Cultural traditions and beliefs are the same throughout an entire country.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Expectations</w:t>
            </w:r>
          </w:p>
        </w:tc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Approaching Expectations</w:t>
            </w:r>
          </w:p>
        </w:tc>
        <w:tc>
          <w:tcPr>
            <w:shd w:fill="6d9eeb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Beginning to Learn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student who has mastered this standard can independently and consistently recognize that cultural differences and beliefs are different within a community.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A student who is approaching mastery may need teacher assistance to recognize that there are some traditions and beliefs that are different from their own. 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The Beginning to Learn student will need teachers' assistance to recognize that there are some traditions and beliefs that are different from their own.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Evidence of Mastery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Students can work independently to create art that reflects their own or other community cultural traditions.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Level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who are struggling at a 1 might need to revisit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Students may need guidance to reflect cultural traditions in their works of art.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Adapt/Modify the lesson.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Provide handouts with cultural traditions.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Next Level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students will do if they have consistently mastered the standard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3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  <w:t xml:space="preserve">Students can explore or create independently other countries and their cultural traditons</w:t>
            </w:r>
          </w:p>
        </w:tc>
      </w:tr>
    </w:tbl>
    <w:p w:rsidR="00000000" w:rsidDel="00000000" w:rsidP="00000000" w:rsidRDefault="00000000" w:rsidRPr="00000000" w14:paraId="0000007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8"/>
                <w:szCs w:val="28"/>
                <w:shd w:fill="ffd9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3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2"/>
              </w:numPr>
              <w:spacing w:after="0" w:before="0" w:line="312" w:lineRule="auto"/>
              <w:ind w:left="720" w:right="-14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312" w:lineRule="auto"/>
              <w:ind w:right="-14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Droid Sans" w:cs="Droid Sans" w:eastAsia="Droid Sans" w:hAnsi="Droid Sans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Priority Standard  </w:t>
            </w:r>
            <w:r w:rsidDel="00000000" w:rsidR="00000000" w:rsidRPr="00000000">
              <w:rPr>
                <w:rFonts w:ascii="Droid Sans" w:cs="Droid Sans" w:eastAsia="Droid Sans" w:hAnsi="Droid Sans"/>
                <w:sz w:val="24"/>
                <w:szCs w:val="24"/>
                <w:rtl w:val="0"/>
              </w:rPr>
              <w:t xml:space="preserve">VA:Cn10A.4- Create works of art that reflect community cultural traditions.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7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3"/>
              </w:numPr>
              <w:spacing w:after="0" w:before="0" w:line="312" w:lineRule="auto"/>
              <w:ind w:left="720" w:right="-1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