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jc w:val="both"/>
        <w:rPr/>
      </w:pPr>
      <w:r w:rsidDel="00000000" w:rsidR="00000000" w:rsidRPr="00000000">
        <w:rPr>
          <w:u w:val="single"/>
          <w:rtl w:val="0"/>
        </w:rPr>
        <w:t xml:space="preserve">Instruction</w:t>
      </w: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u w:val="single"/>
          <w:rtl w:val="0"/>
        </w:rPr>
        <w:t xml:space="preserve">Behavioral Points of Contact</w:t>
      </w: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The Superintendent is delegated the authority to designate one or more behavioral awareness and health points of contact for each school building in the District. The behavioral awareness and health point of contact may be an administrator, nurse, psychologist, or another appropriate staff member.  Each behavioral awareness and health point of contact will be trained in behavioral awareness and health and have knowledge of community service providers and other resources that are available for the students and families in the District.  The District will maintain or have access to a registry of local mental health and counseling resources for students and parents.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The points of contact will be listed on the District’s website and in the student handbook.</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The Superintendent shall report the designated behavioral awareness and health points of contact to the Nebraska State Department of Education each year when requested by the Department.</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In addition, all District employees who interact with students, as determined by the Superintendent, shall receive at least one hour of behavioral and mental health training with a focus on suicide awareness and prevention training each year.  The Superintendent or designee shall be responsible for coordinating this training.</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Legal Reference: </w:t>
        <w:tab/>
        <w:t xml:space="preserve">Neb. Rev. Stat. § 79-11,159</w:t>
      </w:r>
    </w:p>
    <w:p w:rsidR="00000000" w:rsidDel="00000000" w:rsidP="00000000" w:rsidRDefault="00000000" w:rsidRPr="00000000" w14:paraId="00000011">
      <w:pPr>
        <w:jc w:val="both"/>
        <w:rPr/>
      </w:pPr>
      <w:r w:rsidDel="00000000" w:rsidR="00000000" w:rsidRPr="00000000">
        <w:rPr>
          <w:rtl w:val="0"/>
        </w:rPr>
        <w:tab/>
        <w:tab/>
        <w:tab/>
        <w:t xml:space="preserve">LB 705, § 4 (2023)</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Date of Adoption: </w:t>
        <w:tab/>
        <w:t xml:space="preserve">August 14, 2023</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rtl w:val="0"/>
        </w:rPr>
        <w:t xml:space="preserve">Reviewed: </w:t>
        <w:tab/>
        <w:tab/>
        <w:t xml:space="preserve">Jan. 15, 2024, Dec. 9, 2024</w:t>
      </w: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rtl w:val="0"/>
        </w:rPr>
      </w:r>
    </w:p>
    <w:sectPr>
      <w:headerReference r:id="rId7" w:type="default"/>
      <w:headerReference r:id="rId8" w:type="even"/>
      <w:footerReference r:id="rId9" w:type="default"/>
      <w:footerReference r:id="rId10" w:type="even"/>
      <w:pgSz w:h="15840" w:w="12240" w:orient="portrait"/>
      <w:pgMar w:bottom="912" w:top="1252" w:left="1440" w:right="1440"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tabs>
        <w:tab w:val="right" w:leader="none" w:pos="-4300"/>
        <w:tab w:val="right" w:leader="none" w:pos="305"/>
        <w:tab w:val="center" w:leader="none" w:pos="-11142"/>
        <w:tab w:val="right" w:leader="none" w:pos="-3992"/>
        <w:tab w:val="center" w:leader="none" w:pos="-4910"/>
        <w:tab w:val="center" w:leader="none" w:pos="-20032"/>
        <w:tab w:val="left" w:leader="none" w:pos="-10763"/>
        <w:tab w:val="left" w:leader="none" w:pos="-1848"/>
        <w:tab w:val="right" w:leader="none" w:pos="-7117"/>
        <w:tab w:val="center" w:leader="none" w:pos="-332"/>
        <w:tab w:val="left" w:leader="none" w:pos="-3674"/>
        <w:tab w:val="center" w:leader="none" w:pos="-5514"/>
        <w:tab w:val="left" w:leader="none" w:pos="-25488"/>
        <w:tab w:val="right" w:leader="none" w:pos="-4292"/>
        <w:tab w:val="right" w:leader="none" w:pos="-7049"/>
        <w:tab w:val="right" w:leader="none" w:pos="-4285"/>
        <w:tab w:val="right" w:leader="none" w:pos="-4592"/>
        <w:tab w:val="right" w:leader="none" w:pos="-4326"/>
        <w:tab w:val="center" w:leader="none" w:pos="-3978"/>
        <w:tab w:val="right" w:leader="none" w:pos="-4915"/>
        <w:tab w:val="center" w:leader="none" w:pos="-25480"/>
        <w:tab w:val="right" w:leader="none" w:pos="-4020"/>
        <w:tab w:val="left" w:leader="none" w:pos="-3071"/>
        <w:tab w:val="left" w:leader="none" w:pos="-4303"/>
        <w:tab w:val="right" w:leader="none" w:pos="-20051"/>
        <w:tab w:val="right" w:leader="none" w:pos="-20646"/>
        <w:tab w:val="center" w:leader="none" w:pos="-7127"/>
        <w:tab w:val="right" w:leader="none" w:pos="-332"/>
        <w:tab w:val="left" w:leader="none" w:pos="-3674"/>
      </w:tabs>
      <w:rPr/>
    </w:pPr>
    <w:r w:rsidDel="00000000" w:rsidR="00000000" w:rsidRPr="00000000">
      <w:rPr>
        <w:sz w:val="24"/>
        <w:szCs w:val="24"/>
        <w:rtl w:val="0"/>
      </w:rPr>
      <w:t xml:space="preserve">Page  of  </w:t>
    </w:r>
    <w:r w:rsidDel="00000000" w:rsidR="00000000" w:rsidRPr="00000000">
      <w:rPr>
        <w:sz w:val="24"/>
        <w:szCs w:val="24"/>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tabs>
        <w:tab w:val="right" w:leader="none" w:pos="-4300"/>
        <w:tab w:val="right" w:leader="none" w:pos="305"/>
        <w:tab w:val="center" w:leader="none" w:pos="-11142"/>
        <w:tab w:val="right" w:leader="none" w:pos="-3992"/>
        <w:tab w:val="center" w:leader="none" w:pos="-4910"/>
        <w:tab w:val="center" w:leader="none" w:pos="-20032"/>
        <w:tab w:val="left" w:leader="none" w:pos="-10763"/>
        <w:tab w:val="left" w:leader="none" w:pos="-1848"/>
        <w:tab w:val="right" w:leader="none" w:pos="-7117"/>
        <w:tab w:val="center" w:leader="none" w:pos="-332"/>
        <w:tab w:val="left" w:leader="none" w:pos="-3674"/>
        <w:tab w:val="center" w:leader="none" w:pos="-5514"/>
        <w:tab w:val="left" w:leader="none" w:pos="-25488"/>
        <w:tab w:val="right" w:leader="none" w:pos="-4292"/>
        <w:tab w:val="right" w:leader="none" w:pos="-7049"/>
        <w:tab w:val="right" w:leader="none" w:pos="-4285"/>
        <w:tab w:val="right" w:leader="none" w:pos="-4592"/>
        <w:tab w:val="right" w:leader="none" w:pos="-4326"/>
        <w:tab w:val="center" w:leader="none" w:pos="-3978"/>
        <w:tab w:val="right" w:leader="none" w:pos="-4915"/>
        <w:tab w:val="center" w:leader="none" w:pos="-25480"/>
        <w:tab w:val="right" w:leader="none" w:pos="-4020"/>
        <w:tab w:val="left" w:leader="none" w:pos="-3071"/>
        <w:tab w:val="left" w:leader="none" w:pos="-4303"/>
        <w:tab w:val="right" w:leader="none" w:pos="-20051"/>
        <w:tab w:val="right" w:leader="none" w:pos="-20646"/>
        <w:tab w:val="center" w:leader="none" w:pos="-7127"/>
        <w:tab w:val="right" w:leader="none" w:pos="-332"/>
        <w:tab w:val="left" w:leader="none" w:pos="-3674"/>
      </w:tabs>
      <w:rPr/>
    </w:pPr>
    <w:r w:rsidDel="00000000" w:rsidR="00000000" w:rsidRPr="00000000">
      <w:rPr>
        <w:sz w:val="24"/>
        <w:szCs w:val="24"/>
        <w:rtl w:val="0"/>
      </w:rPr>
      <w:t xml:space="preserve">Page  of  </w:t>
    </w:r>
    <w:r w:rsidDel="00000000" w:rsidR="00000000" w:rsidRPr="00000000">
      <w:rPr>
        <w:sz w:val="24"/>
        <w:szCs w:val="24"/>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tabs>
        <w:tab w:val="center" w:leader="none" w:pos="4680"/>
        <w:tab w:val="right" w:leader="none" w:pos="9360"/>
      </w:tabs>
      <w:jc w:val="both"/>
      <w:rPr/>
    </w:pPr>
    <w:r w:rsidDel="00000000" w:rsidR="00000000" w:rsidRPr="00000000">
      <w:rPr>
        <w:rtl w:val="0"/>
      </w:rPr>
      <w:t xml:space="preserve">Article 6</w:t>
      <w:tab/>
    </w:r>
    <w:r w:rsidDel="00000000" w:rsidR="00000000" w:rsidRPr="00000000">
      <w:rPr>
        <w:b w:val="1"/>
        <w:rtl w:val="0"/>
      </w:rPr>
      <w:t xml:space="preserve">INSTRUCTION</w:t>
    </w:r>
    <w:r w:rsidDel="00000000" w:rsidR="00000000" w:rsidRPr="00000000">
      <w:rPr>
        <w:rtl w:val="0"/>
      </w:rPr>
      <w:tab/>
      <w:t xml:space="preserve">Policy No. 6910</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tabs>
        <w:tab w:val="center" w:leader="none" w:pos="4680"/>
        <w:tab w:val="right" w:leader="none" w:pos="9360"/>
      </w:tabs>
      <w:jc w:val="both"/>
      <w:rPr/>
    </w:pPr>
    <w:r w:rsidDel="00000000" w:rsidR="00000000" w:rsidRPr="00000000">
      <w:rPr>
        <w:rtl w:val="0"/>
      </w:rPr>
      <w:t xml:space="preserve">Article 6</w:t>
      <w:tab/>
    </w:r>
    <w:r w:rsidDel="00000000" w:rsidR="00000000" w:rsidRPr="00000000">
      <w:rPr>
        <w:b w:val="1"/>
        <w:rtl w:val="0"/>
      </w:rPr>
      <w:t xml:space="preserve">INSTRUCTION</w:t>
    </w:r>
    <w:r w:rsidDel="00000000" w:rsidR="00000000" w:rsidRPr="00000000">
      <w:rPr>
        <w:rtl w:val="0"/>
      </w:rPr>
      <w:tab/>
      <w:t xml:space="preserve">Policy No. 6930</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CF4495"/>
    <w:pPr>
      <w:tabs>
        <w:tab w:val="center" w:pos="4320"/>
        <w:tab w:val="right" w:pos="8640"/>
      </w:tabs>
    </w:pPr>
  </w:style>
  <w:style w:type="paragraph" w:styleId="Level1" w:customStyle="1">
    <w:name w:val="Level 1"/>
    <w:basedOn w:val="Normal"/>
  </w:style>
  <w:style w:type="paragraph" w:styleId="Level2" w:customStyle="1">
    <w:name w:val="Level 2"/>
    <w:basedOn w:val="Normal"/>
  </w:style>
  <w:style w:type="paragraph" w:styleId="Level3" w:customStyle="1">
    <w:name w:val="Level 3"/>
    <w:basedOn w:val="Normal"/>
  </w:style>
  <w:style w:type="paragraph" w:styleId="Level4" w:customStyle="1">
    <w:name w:val="Level 4"/>
    <w:basedOn w:val="Normal"/>
  </w:style>
  <w:style w:type="paragraph" w:styleId="Level5" w:customStyle="1">
    <w:name w:val="Level 5"/>
    <w:basedOn w:val="Normal"/>
  </w:style>
  <w:style w:type="paragraph" w:styleId="Level6" w:customStyle="1">
    <w:name w:val="Level 6"/>
    <w:basedOn w:val="Normal"/>
  </w:style>
  <w:style w:type="paragraph" w:styleId="Level7" w:customStyle="1">
    <w:name w:val="Level 7"/>
    <w:basedOn w:val="Normal"/>
  </w:style>
  <w:style w:type="paragraph" w:styleId="Level8" w:customStyle="1">
    <w:name w:val="Level 8"/>
    <w:basedOn w:val="Normal"/>
  </w:style>
  <w:style w:type="paragraph" w:styleId="Level9" w:customStyle="1">
    <w:name w:val="Level 9"/>
    <w:basedOn w:val="Normal"/>
    <w:rPr>
      <w:b w:val="1"/>
    </w:rPr>
  </w:style>
  <w:style w:type="paragraph" w:styleId="Footer">
    <w:name w:val="footer"/>
    <w:basedOn w:val="Normal"/>
    <w:rsid w:val="00CF4495"/>
    <w:pPr>
      <w:tabs>
        <w:tab w:val="center" w:pos="4320"/>
        <w:tab w:val="right" w:pos="8640"/>
      </w:tabs>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0Pz4/wmivm46apWHLoxfFzKM+g==">CgMxLjA4AHIhMTVwWTUyZVNtal9SUWl3MkR3ZlgyZnRsY0V3SHh6c1gy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2025-03-05T21:53:00Z</dcterms:created>
  <dc:creator>gperry</dc:creator>
</cp:coreProperties>
</file>