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6E25" w14:textId="77777777" w:rsidR="002B49D1" w:rsidRDefault="00000000">
      <w:pPr>
        <w:spacing w:after="0"/>
        <w:ind w:left="818" w:hanging="1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5000 Students</w:t>
      </w:r>
      <w:r>
        <w:rPr>
          <w:rFonts w:ascii="Times New Roman" w:eastAsia="Times New Roman" w:hAnsi="Times New Roman" w:cs="Times New Roman"/>
          <w:sz w:val="24"/>
          <w:szCs w:val="24"/>
        </w:rPr>
        <w:t xml:space="preserve"> </w:t>
      </w:r>
    </w:p>
    <w:p w14:paraId="731B4506" w14:textId="77777777" w:rsidR="002B49D1" w:rsidRDefault="00000000">
      <w:pPr>
        <w:spacing w:after="103"/>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33FCBC" w14:textId="77777777" w:rsidR="002B49D1" w:rsidRDefault="00000000">
      <w:pPr>
        <w:spacing w:after="0"/>
        <w:ind w:left="818" w:hanging="1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5006 Option Enrollment</w:t>
      </w:r>
      <w:r>
        <w:rPr>
          <w:rFonts w:ascii="Times New Roman" w:eastAsia="Times New Roman" w:hAnsi="Times New Roman" w:cs="Times New Roman"/>
          <w:sz w:val="24"/>
          <w:szCs w:val="24"/>
        </w:rPr>
        <w:t xml:space="preserve"> </w:t>
      </w:r>
    </w:p>
    <w:p w14:paraId="7D73C2FC" w14:textId="77777777" w:rsidR="002B49D1" w:rsidRDefault="00000000">
      <w:pPr>
        <w:spacing w:after="124"/>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0C4624" w14:textId="77777777" w:rsidR="002B49D1" w:rsidRDefault="00000000">
      <w:pPr>
        <w:pStyle w:val="Heading1"/>
        <w:tabs>
          <w:tab w:val="center" w:pos="940"/>
          <w:tab w:val="center" w:pos="3185"/>
        </w:tabs>
        <w:ind w:left="0" w:firstLine="0"/>
      </w:pPr>
      <w:r>
        <w:rPr>
          <w:u w:val="none"/>
        </w:rPr>
        <w:tab/>
        <w:t xml:space="preserve">A. </w:t>
      </w:r>
      <w:r>
        <w:rPr>
          <w:u w:val="none"/>
        </w:rPr>
        <w:tab/>
      </w:r>
      <w:r>
        <w:t>Application Process and Timelines</w:t>
      </w:r>
      <w:r>
        <w:rPr>
          <w:u w:val="none"/>
        </w:rPr>
        <w:t xml:space="preserve"> </w:t>
      </w:r>
    </w:p>
    <w:p w14:paraId="3AEBB203" w14:textId="77777777" w:rsidR="002B49D1" w:rsidRDefault="00000000">
      <w:pPr>
        <w:spacing w:after="39"/>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18FC3F" w14:textId="77777777" w:rsidR="002B49D1" w:rsidRDefault="00000000">
      <w:pPr>
        <w:spacing w:after="3" w:line="248" w:lineRule="auto"/>
        <w:ind w:left="715"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 student to attend the Plattsmouth Community Schools as an option enrollment student, the student’s parent or legal guardian must </w:t>
      </w:r>
      <w:proofErr w:type="gramStart"/>
      <w:r>
        <w:rPr>
          <w:rFonts w:ascii="Times New Roman" w:eastAsia="Times New Roman" w:hAnsi="Times New Roman" w:cs="Times New Roman"/>
          <w:sz w:val="24"/>
          <w:szCs w:val="24"/>
        </w:rPr>
        <w:t>submit an application</w:t>
      </w:r>
      <w:proofErr w:type="gramEnd"/>
      <w:r>
        <w:rPr>
          <w:rFonts w:ascii="Times New Roman" w:eastAsia="Times New Roman" w:hAnsi="Times New Roman" w:cs="Times New Roman"/>
          <w:sz w:val="24"/>
          <w:szCs w:val="24"/>
        </w:rPr>
        <w:t xml:space="preserve"> to the Board of Education of the Plattsmouth Community Schools between September 1 and March 15 for enrollment during the following and subsequent school years (the “application period”).    </w:t>
      </w:r>
    </w:p>
    <w:p w14:paraId="7C91F0F3"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D5820F" w14:textId="77777777" w:rsidR="002B49D1" w:rsidRDefault="00000000">
      <w:pPr>
        <w:spacing w:after="3" w:line="248" w:lineRule="auto"/>
        <w:ind w:left="705" w:right="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receipt of an application, the Superintendent or the Superintendent’s designee shall provide the resident school district or, if the student attends a different district as an option student, the option district with the name of the applicant on or before April 1 or, in the case of an application submitted after March 15, within sixty days after submission. </w:t>
      </w:r>
    </w:p>
    <w:p w14:paraId="6AEB1C97"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B4ADF6" w14:textId="77777777" w:rsidR="002B49D1" w:rsidRDefault="00000000">
      <w:pPr>
        <w:spacing w:after="3" w:line="248" w:lineRule="auto"/>
        <w:ind w:left="833"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Limited Deadline Waiver: The application deadline </w:t>
      </w:r>
      <w:proofErr w:type="gramStart"/>
      <w:r>
        <w:rPr>
          <w:rFonts w:ascii="Times New Roman" w:eastAsia="Times New Roman" w:hAnsi="Times New Roman" w:cs="Times New Roman"/>
          <w:sz w:val="24"/>
          <w:szCs w:val="24"/>
        </w:rPr>
        <w:t xml:space="preserve">will be </w:t>
      </w:r>
      <w:r>
        <w:rPr>
          <w:rFonts w:ascii="Times New Roman" w:eastAsia="Times New Roman" w:hAnsi="Times New Roman" w:cs="Times New Roman"/>
          <w:b/>
          <w:sz w:val="24"/>
          <w:szCs w:val="24"/>
        </w:rPr>
        <w:t xml:space="preserve">not </w:t>
      </w:r>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waived by the School Board for applications to option into or out of the Plattsmouth Community School District, except in the following circumstances: </w:t>
      </w:r>
    </w:p>
    <w:p w14:paraId="26829FCB"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Siblings</w:t>
      </w:r>
      <w:r>
        <w:rPr>
          <w:rFonts w:ascii="Times New Roman" w:eastAsia="Times New Roman" w:hAnsi="Times New Roman" w:cs="Times New Roman"/>
          <w:sz w:val="24"/>
          <w:szCs w:val="24"/>
        </w:rPr>
        <w:t xml:space="preserve">: The application deadline will be waived where the application is for a student who is the sibling of a student attending Plattsmouth Community Schools as of the time the application is filed, provided the application is filed at least 30 days prior to the semester in which first enrollment is sought. The "sibling" of a student who is attending for purposes of this Policy means a child who resides in the same household on a permanent basis with an option student who is currently attending and who has the same mother or father or who is a stepbrother or stepsister to an option student. </w:t>
      </w:r>
    </w:p>
    <w:p w14:paraId="7C38F806"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Kindergarten</w:t>
      </w:r>
      <w:r>
        <w:rPr>
          <w:rFonts w:ascii="Times New Roman" w:eastAsia="Times New Roman" w:hAnsi="Times New Roman" w:cs="Times New Roman"/>
          <w:sz w:val="24"/>
          <w:szCs w:val="24"/>
        </w:rPr>
        <w:t xml:space="preserve">: The application deadline will be waived where the application is for a student who is seeking to enroll and attend the </w:t>
      </w:r>
      <w:proofErr w:type="gramStart"/>
      <w:r>
        <w:rPr>
          <w:rFonts w:ascii="Times New Roman" w:eastAsia="Times New Roman" w:hAnsi="Times New Roman" w:cs="Times New Roman"/>
          <w:sz w:val="24"/>
          <w:szCs w:val="24"/>
        </w:rPr>
        <w:t>Kindergarten</w:t>
      </w:r>
      <w:proofErr w:type="gramEnd"/>
      <w:r>
        <w:rPr>
          <w:rFonts w:ascii="Times New Roman" w:eastAsia="Times New Roman" w:hAnsi="Times New Roman" w:cs="Times New Roman"/>
          <w:sz w:val="24"/>
          <w:szCs w:val="24"/>
        </w:rPr>
        <w:t xml:space="preserve"> grade level provided the application was filed on or before June 1 prior to the first semester of the next school year. </w:t>
      </w:r>
    </w:p>
    <w:p w14:paraId="308FF0BF"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Plattsmouth residents</w:t>
      </w:r>
      <w:r>
        <w:rPr>
          <w:rFonts w:ascii="Times New Roman" w:eastAsia="Times New Roman" w:hAnsi="Times New Roman" w:cs="Times New Roman"/>
          <w:sz w:val="24"/>
          <w:szCs w:val="24"/>
        </w:rPr>
        <w:t xml:space="preserve"> (only applies for options into the District): The application deadline will be waived where the application is for a student who has a residence which includes a </w:t>
      </w:r>
      <w:proofErr w:type="gramStart"/>
      <w:r>
        <w:rPr>
          <w:rFonts w:ascii="Times New Roman" w:eastAsia="Times New Roman" w:hAnsi="Times New Roman" w:cs="Times New Roman"/>
          <w:sz w:val="24"/>
          <w:szCs w:val="24"/>
        </w:rPr>
        <w:t>Plattsmouth  address</w:t>
      </w:r>
      <w:proofErr w:type="gramEnd"/>
      <w:r>
        <w:rPr>
          <w:rFonts w:ascii="Times New Roman" w:eastAsia="Times New Roman" w:hAnsi="Times New Roman" w:cs="Times New Roman"/>
          <w:sz w:val="24"/>
          <w:szCs w:val="24"/>
        </w:rPr>
        <w:t xml:space="preserve"> that is not located  within  the Plattsmouth Community School District boundaries. </w:t>
      </w:r>
    </w:p>
    <w:p w14:paraId="1D139EE3"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Children of Plattsmouth Community Schools employees</w:t>
      </w:r>
      <w:r>
        <w:rPr>
          <w:rFonts w:ascii="Times New Roman" w:eastAsia="Times New Roman" w:hAnsi="Times New Roman" w:cs="Times New Roman"/>
          <w:sz w:val="24"/>
          <w:szCs w:val="24"/>
        </w:rPr>
        <w:t xml:space="preserve"> (only applies for options into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The application deadline will be waived where the application is for a student whose parent/guardian is an employee of the Plattsmouth Community Schools and the student resides with the parent/guardian. </w:t>
      </w:r>
    </w:p>
    <w:p w14:paraId="14C33998"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Foreign Exchange Student</w:t>
      </w:r>
      <w:r>
        <w:rPr>
          <w:rFonts w:ascii="Times New Roman" w:eastAsia="Times New Roman" w:hAnsi="Times New Roman" w:cs="Times New Roman"/>
          <w:sz w:val="24"/>
          <w:szCs w:val="24"/>
        </w:rPr>
        <w:t xml:space="preserve"> (only applies for options into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If there is a </w:t>
      </w:r>
    </w:p>
    <w:p w14:paraId="20852881" w14:textId="77777777" w:rsidR="002B49D1" w:rsidRDefault="00000000">
      <w:pPr>
        <w:spacing w:after="3" w:line="248" w:lineRule="auto"/>
        <w:ind w:left="1903" w:right="11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foreign exchange student whose host family does not reside in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but there are other students in the household that are already approved for Option Enrollment, the application deadline shall be waived. </w:t>
      </w:r>
    </w:p>
    <w:p w14:paraId="2F6F9DC1"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Educational Programming</w:t>
      </w:r>
      <w:r>
        <w:rPr>
          <w:rFonts w:ascii="Times New Roman" w:eastAsia="Times New Roman" w:hAnsi="Times New Roman" w:cs="Times New Roman"/>
          <w:sz w:val="24"/>
          <w:szCs w:val="24"/>
        </w:rPr>
        <w:t xml:space="preserve">:  A release will be granted where the needs of the student require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to obtain additional staffing or equipment and it is in the best interests of the District and the student to enroll in the option district. The determination of whether this condition is met shall be made by the Superintendent or the Superintendent’s designee. </w:t>
      </w:r>
    </w:p>
    <w:p w14:paraId="6803B420"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 Pending Expulsion</w:t>
      </w:r>
      <w:r>
        <w:rPr>
          <w:rFonts w:ascii="Times New Roman" w:eastAsia="Times New Roman" w:hAnsi="Times New Roman" w:cs="Times New Roman"/>
          <w:sz w:val="24"/>
          <w:szCs w:val="24"/>
        </w:rPr>
        <w:t xml:space="preserve">:  The deadline shall not be waived if the administration is considering or has recommended expulsion of the student at the time the application is </w:t>
      </w:r>
      <w:r>
        <w:rPr>
          <w:rFonts w:ascii="Times New Roman" w:eastAsia="Times New Roman" w:hAnsi="Times New Roman" w:cs="Times New Roman"/>
          <w:sz w:val="24"/>
          <w:szCs w:val="24"/>
        </w:rPr>
        <w:lastRenderedPageBreak/>
        <w:t xml:space="preserve">filed, and the administration determines it is appropriate to complete the expulsion process.    </w:t>
      </w:r>
    </w:p>
    <w:p w14:paraId="7122269C" w14:textId="77777777" w:rsidR="002B49D1" w:rsidRDefault="00000000">
      <w:pPr>
        <w:spacing w:after="0"/>
        <w:ind w:left="19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301998" w14:textId="77777777" w:rsidR="002B49D1" w:rsidRDefault="00000000">
      <w:pPr>
        <w:numPr>
          <w:ilvl w:val="0"/>
          <w:numId w:val="1"/>
        </w:numPr>
        <w:spacing w:after="3" w:line="248"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Release Approval: For the foregoing exceptions to option into the Plattsmouth Community Schools, the application must be accompanied by a written release from the resident district or, if the student attends a different district as an option student, the student’s current option district. </w:t>
      </w:r>
    </w:p>
    <w:p w14:paraId="3E52BDDA" w14:textId="77777777" w:rsidR="002B49D1" w:rsidRDefault="00000000">
      <w:pPr>
        <w:numPr>
          <w:ilvl w:val="0"/>
          <w:numId w:val="1"/>
        </w:numPr>
        <w:spacing w:after="10" w:line="237" w:lineRule="auto"/>
        <w:ind w:right="115" w:hanging="3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Other Conditions</w:t>
      </w:r>
      <w:r>
        <w:rPr>
          <w:rFonts w:ascii="Times New Roman" w:eastAsia="Times New Roman" w:hAnsi="Times New Roman" w:cs="Times New Roman"/>
          <w:sz w:val="24"/>
          <w:szCs w:val="24"/>
        </w:rPr>
        <w:t xml:space="preserve">: The waiver of the deadline in the above circumstances does not require acceptance of the application, as such applications may be rejected for reasons other than late filing. </w:t>
      </w:r>
    </w:p>
    <w:p w14:paraId="074A21AD" w14:textId="77777777" w:rsidR="002B49D1" w:rsidRDefault="00000000">
      <w:pPr>
        <w:numPr>
          <w:ilvl w:val="0"/>
          <w:numId w:val="1"/>
        </w:numPr>
        <w:spacing w:after="10" w:line="237" w:lineRule="auto"/>
        <w:ind w:left="1890" w:right="115" w:hanging="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Capacity</w:t>
      </w:r>
      <w:r>
        <w:rPr>
          <w:rFonts w:ascii="Times New Roman" w:eastAsia="Times New Roman" w:hAnsi="Times New Roman" w:cs="Times New Roman"/>
          <w:sz w:val="24"/>
          <w:szCs w:val="24"/>
        </w:rPr>
        <w:t xml:space="preserve">:  For the foregoing exceptions, the application deadline shall not be waived if the application is for enrollment in any program, class, grade level or school building operated by this School District which have been determined by the School District to be at capacity in accordance with the capacity standards (Appendix “1”), and no waiver of the deadline shall be made for such an application regardless of whether such capacity determinations are declared invalid for any reason.  For any option application for a student that would receive or could be eligible to receive special education or related services, the Director of Special Education or designee shall conduct a case-by-case analysis to determine if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has the capacity to provide the student with the appropriate services and accommodations. </w:t>
      </w:r>
    </w:p>
    <w:p w14:paraId="41FA9648" w14:textId="77777777" w:rsidR="002B49D1" w:rsidRDefault="002B49D1">
      <w:pPr>
        <w:spacing w:after="0"/>
        <w:ind w:left="720"/>
        <w:rPr>
          <w:rFonts w:ascii="Times New Roman" w:eastAsia="Times New Roman" w:hAnsi="Times New Roman" w:cs="Times New Roman"/>
          <w:sz w:val="24"/>
          <w:szCs w:val="24"/>
        </w:rPr>
      </w:pPr>
    </w:p>
    <w:p w14:paraId="456416FB" w14:textId="77777777" w:rsidR="002B49D1" w:rsidRDefault="00000000">
      <w:pPr>
        <w:tabs>
          <w:tab w:val="center" w:pos="934"/>
          <w:tab w:val="center" w:pos="3221"/>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Rejection of Applications; Reasons</w:t>
      </w:r>
      <w:r>
        <w:rPr>
          <w:rFonts w:ascii="Times New Roman" w:eastAsia="Times New Roman" w:hAnsi="Times New Roman" w:cs="Times New Roman"/>
          <w:sz w:val="24"/>
          <w:szCs w:val="24"/>
        </w:rPr>
        <w:t xml:space="preserve"> </w:t>
      </w:r>
    </w:p>
    <w:p w14:paraId="2BD27852" w14:textId="77777777" w:rsidR="002B49D1" w:rsidRDefault="00000000">
      <w:pPr>
        <w:spacing w:after="10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5EB329" w14:textId="77777777" w:rsidR="002B49D1" w:rsidRDefault="00000000">
      <w:pPr>
        <w:pStyle w:val="Heading1"/>
        <w:tabs>
          <w:tab w:val="center" w:pos="2354"/>
          <w:tab w:val="center" w:pos="3407"/>
        </w:tabs>
        <w:ind w:left="0" w:firstLine="0"/>
      </w:pPr>
      <w:r>
        <w:rPr>
          <w:u w:val="none"/>
        </w:rPr>
        <w:tab/>
        <w:t xml:space="preserve">1. </w:t>
      </w:r>
      <w:r>
        <w:rPr>
          <w:u w:val="none"/>
        </w:rPr>
        <w:tab/>
      </w:r>
      <w:r>
        <w:t>Capacity</w:t>
      </w:r>
      <w:r>
        <w:rPr>
          <w:u w:val="none"/>
        </w:rPr>
        <w:t xml:space="preserve"> </w:t>
      </w:r>
    </w:p>
    <w:p w14:paraId="000C0FC7" w14:textId="77777777" w:rsidR="002B49D1" w:rsidRDefault="00000000">
      <w:pPr>
        <w:spacing w:after="3" w:line="248" w:lineRule="auto"/>
        <w:ind w:left="2274"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option enrollment application shall be rejected in the event the capacity of a program, class, grade level, or school building operated by the School District would be exceeded by acceptance of the application, and an option enrollment application shall be rejected in the event the application is for enrollment in a program, class, grade level, or school building which has been declared unavailable to option students due to lack of capacity. </w:t>
      </w:r>
    </w:p>
    <w:p w14:paraId="69C5FDA3" w14:textId="77777777" w:rsidR="002B49D1" w:rsidRDefault="00000000">
      <w:pPr>
        <w:spacing w:after="0"/>
        <w:ind w:left="22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A046D5" w14:textId="77777777" w:rsidR="002B49D1" w:rsidRDefault="00000000">
      <w:pPr>
        <w:spacing w:after="3" w:line="248" w:lineRule="auto"/>
        <w:ind w:left="2170"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Director of Special Education shall review on a case-by-case basis all option applications for students that would receive or could be eligible to receive special education or related services.  If the Director or designee determines that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does not have the capacity to provide the student with the appropriate services and accommodations, then the Director or designee shall send a denial notice to the parent(s) or guardian(s) and include a </w:t>
      </w:r>
    </w:p>
    <w:p w14:paraId="7ECA4113" w14:textId="77777777" w:rsidR="002B49D1" w:rsidRDefault="00000000">
      <w:pPr>
        <w:spacing w:after="3" w:line="248" w:lineRule="auto"/>
        <w:ind w:left="2170"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of services and accommodations that the </w:t>
      </w:r>
      <w:proofErr w:type="gramStart"/>
      <w:r>
        <w:rPr>
          <w:rFonts w:ascii="Times New Roman" w:eastAsia="Times New Roman" w:hAnsi="Times New Roman" w:cs="Times New Roman"/>
          <w:sz w:val="24"/>
          <w:szCs w:val="24"/>
        </w:rPr>
        <w:t>District</w:t>
      </w:r>
      <w:proofErr w:type="gramEnd"/>
      <w:r>
        <w:rPr>
          <w:rFonts w:ascii="Times New Roman" w:eastAsia="Times New Roman" w:hAnsi="Times New Roman" w:cs="Times New Roman"/>
          <w:sz w:val="24"/>
          <w:szCs w:val="24"/>
        </w:rPr>
        <w:t xml:space="preserve"> does not have the capacity to provide. </w:t>
      </w:r>
    </w:p>
    <w:p w14:paraId="302F8517"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A11A1B1" w14:textId="77777777" w:rsidR="002B49D1" w:rsidRDefault="00000000">
      <w:pPr>
        <w:pStyle w:val="Heading1"/>
        <w:tabs>
          <w:tab w:val="center" w:pos="2354"/>
          <w:tab w:val="center" w:pos="3506"/>
        </w:tabs>
        <w:ind w:left="0" w:firstLine="0"/>
      </w:pPr>
      <w:r>
        <w:rPr>
          <w:u w:val="none"/>
        </w:rPr>
        <w:tab/>
        <w:t xml:space="preserve">2. </w:t>
      </w:r>
      <w:r>
        <w:rPr>
          <w:u w:val="none"/>
        </w:rPr>
        <w:tab/>
      </w:r>
      <w:r>
        <w:t>Timeliness</w:t>
      </w:r>
      <w:r>
        <w:rPr>
          <w:u w:val="none"/>
        </w:rPr>
        <w:t xml:space="preserve"> </w:t>
      </w:r>
    </w:p>
    <w:p w14:paraId="0174D115" w14:textId="77777777" w:rsidR="002B49D1" w:rsidRDefault="00000000">
      <w:pPr>
        <w:spacing w:after="10" w:line="242" w:lineRule="auto"/>
        <w:ind w:left="2250"/>
        <w:rPr>
          <w:rFonts w:ascii="Times New Roman" w:eastAsia="Times New Roman" w:hAnsi="Times New Roman" w:cs="Times New Roman"/>
          <w:sz w:val="24"/>
          <w:szCs w:val="24"/>
        </w:rPr>
      </w:pPr>
      <w:r>
        <w:rPr>
          <w:rFonts w:ascii="Times New Roman" w:eastAsia="Times New Roman" w:hAnsi="Times New Roman" w:cs="Times New Roman"/>
          <w:sz w:val="24"/>
          <w:szCs w:val="24"/>
        </w:rPr>
        <w:t>An option enrollment application shall be rejected in the event the application is not filed on or before the April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immediately preceding the school year in which enrollment is sought, and the filing deadline has not been waived. </w:t>
      </w:r>
    </w:p>
    <w:p w14:paraId="7985B491" w14:textId="77777777" w:rsidR="002B49D1" w:rsidRDefault="00000000">
      <w:pPr>
        <w:pStyle w:val="Heading1"/>
        <w:tabs>
          <w:tab w:val="center" w:pos="2354"/>
          <w:tab w:val="center" w:pos="4317"/>
        </w:tabs>
        <w:ind w:left="0" w:firstLine="0"/>
      </w:pPr>
      <w:r>
        <w:rPr>
          <w:u w:val="none"/>
        </w:rPr>
        <w:tab/>
        <w:t xml:space="preserve">3. </w:t>
      </w:r>
      <w:r>
        <w:rPr>
          <w:u w:val="none"/>
        </w:rPr>
        <w:tab/>
      </w:r>
      <w:r>
        <w:t>Previous Option Enrollment</w:t>
      </w:r>
      <w:r>
        <w:rPr>
          <w:u w:val="none"/>
        </w:rPr>
        <w:t xml:space="preserve"> </w:t>
      </w:r>
    </w:p>
    <w:p w14:paraId="196D29BF" w14:textId="77777777" w:rsidR="002B49D1" w:rsidRDefault="00000000">
      <w:pPr>
        <w:spacing w:after="3" w:line="248" w:lineRule="auto"/>
        <w:ind w:left="2274"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option enrollment application shall be rejected in the event the student has exhausted their option enrollments in other school districts, as determined by state law. </w:t>
      </w:r>
    </w:p>
    <w:p w14:paraId="0BE74833"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C98EC4" w14:textId="77777777" w:rsidR="002B49D1" w:rsidRDefault="00000000">
      <w:pPr>
        <w:pStyle w:val="Heading1"/>
        <w:tabs>
          <w:tab w:val="center" w:pos="2354"/>
          <w:tab w:val="center" w:pos="3678"/>
        </w:tabs>
        <w:ind w:left="0" w:firstLine="0"/>
      </w:pPr>
      <w:r>
        <w:rPr>
          <w:u w:val="none"/>
        </w:rPr>
        <w:tab/>
        <w:t xml:space="preserve">4. </w:t>
      </w:r>
      <w:r>
        <w:rPr>
          <w:u w:val="none"/>
        </w:rPr>
        <w:tab/>
      </w:r>
      <w:r>
        <w:t>Other Reasons</w:t>
      </w:r>
      <w:r>
        <w:rPr>
          <w:u w:val="none"/>
        </w:rPr>
        <w:t xml:space="preserve"> </w:t>
      </w:r>
    </w:p>
    <w:p w14:paraId="4976BE8F" w14:textId="77777777" w:rsidR="002B49D1" w:rsidRDefault="00000000">
      <w:pPr>
        <w:spacing w:after="3" w:line="248" w:lineRule="auto"/>
        <w:ind w:left="2274"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option enrollment application may be rejected in the event the Superintendent, the Superintendent's designee, or the School Board determines: The application is </w:t>
      </w:r>
      <w:r>
        <w:rPr>
          <w:rFonts w:ascii="Times New Roman" w:eastAsia="Times New Roman" w:hAnsi="Times New Roman" w:cs="Times New Roman"/>
          <w:sz w:val="24"/>
          <w:szCs w:val="24"/>
        </w:rPr>
        <w:lastRenderedPageBreak/>
        <w:t xml:space="preserve">not submitted on a form prescribed by the State Department of Education, is not completely and accurately filled in, is not received within the time required by law, or any additional information requested to be supplied is not supplied to the School District within the time lines indicated; </w:t>
      </w:r>
      <w:r>
        <w:rPr>
          <w:rFonts w:ascii="Times New Roman" w:eastAsia="Times New Roman" w:hAnsi="Times New Roman" w:cs="Times New Roman"/>
          <w:sz w:val="24"/>
          <w:szCs w:val="24"/>
          <w:u w:val="single"/>
        </w:rPr>
        <w:t xml:space="preserve">or </w:t>
      </w:r>
      <w:r>
        <w:rPr>
          <w:rFonts w:ascii="Times New Roman" w:eastAsia="Times New Roman" w:hAnsi="Times New Roman" w:cs="Times New Roman"/>
          <w:sz w:val="24"/>
          <w:szCs w:val="24"/>
        </w:rPr>
        <w:t>in the event acceptance of the application is not required by law. Matters that are legally prohibited from being considered as standards for acceptance or rejection of applications (including "previous academic achievement, athletic or extracurricular ability, disabilities, proficiency in the English language, or previous disciplinary proceedings" and further including, without limitation, race, national origin, and gender) shall not be considered as reasons for acceptance or rejection.</w:t>
      </w:r>
      <w:r>
        <w:br w:type="page"/>
      </w:r>
    </w:p>
    <w:p w14:paraId="6B79471E" w14:textId="77777777" w:rsidR="002B49D1" w:rsidRDefault="00000000">
      <w:pPr>
        <w:pStyle w:val="Heading1"/>
        <w:tabs>
          <w:tab w:val="center" w:pos="934"/>
          <w:tab w:val="center" w:pos="2614"/>
        </w:tabs>
        <w:ind w:left="0" w:firstLine="0"/>
      </w:pPr>
      <w:r>
        <w:rPr>
          <w:u w:val="none"/>
        </w:rPr>
        <w:lastRenderedPageBreak/>
        <w:tab/>
        <w:t xml:space="preserve">C. </w:t>
      </w:r>
      <w:r>
        <w:rPr>
          <w:u w:val="none"/>
        </w:rPr>
        <w:tab/>
      </w:r>
      <w:r>
        <w:t>Priority of Acceptance</w:t>
      </w:r>
      <w:r>
        <w:rPr>
          <w:u w:val="none"/>
        </w:rPr>
        <w:t xml:space="preserve"> </w:t>
      </w:r>
    </w:p>
    <w:p w14:paraId="26AA3B91" w14:textId="77777777" w:rsidR="002B49D1" w:rsidRDefault="00000000">
      <w:pPr>
        <w:spacing w:after="39"/>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BBF247" w14:textId="77777777" w:rsidR="002B49D1" w:rsidRDefault="00000000">
      <w:pPr>
        <w:spacing w:after="3" w:line="248" w:lineRule="auto"/>
        <w:ind w:left="715"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Priority shall be accorded in the following order: (1) first, to those applications required to be given priority by law, (2) second, to those with a sibling in attendance at [Name] Public Schools, with priority within this group being given to those who had earliest filed applications, and (3) third to those without an option student sibling in attendance at [Name] Public Schools, with priority within this group to those who had earliest filed applications.   </w:t>
      </w:r>
    </w:p>
    <w:p w14:paraId="244A8E5F"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44A0A9" w14:textId="77777777" w:rsidR="002B49D1" w:rsidRDefault="00000000">
      <w:pPr>
        <w:spacing w:after="3" w:line="248" w:lineRule="auto"/>
        <w:ind w:left="705" w:right="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Filing date determinations are made by the Superintendent, or the Superintendent’s designee.  In the event applications within a group are received at the same or substantially the same time, priority as between such same-date applications shall be determined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random drawing.   </w:t>
      </w:r>
    </w:p>
    <w:p w14:paraId="72D45E8A"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3BCA98" w14:textId="77777777" w:rsidR="002B49D1" w:rsidRDefault="00000000">
      <w:pPr>
        <w:pStyle w:val="Heading1"/>
        <w:tabs>
          <w:tab w:val="center" w:pos="940"/>
          <w:tab w:val="center" w:pos="2805"/>
        </w:tabs>
        <w:ind w:left="0" w:firstLine="0"/>
      </w:pPr>
      <w:r>
        <w:rPr>
          <w:u w:val="none"/>
        </w:rPr>
        <w:tab/>
        <w:t xml:space="preserve">D. </w:t>
      </w:r>
      <w:r>
        <w:rPr>
          <w:u w:val="none"/>
        </w:rPr>
        <w:tab/>
      </w:r>
      <w:r>
        <w:t>Determination of Capacity</w:t>
      </w:r>
      <w:r>
        <w:rPr>
          <w:u w:val="none"/>
        </w:rPr>
        <w:t xml:space="preserve"> </w:t>
      </w:r>
    </w:p>
    <w:p w14:paraId="08D809CE" w14:textId="77777777" w:rsidR="002B49D1" w:rsidRDefault="00000000">
      <w:pPr>
        <w:spacing w:after="21"/>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FCDC7B" w14:textId="77777777" w:rsidR="002B49D1" w:rsidRDefault="00000000">
      <w:pPr>
        <w:spacing w:after="3" w:line="248" w:lineRule="auto"/>
        <w:ind w:left="715"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School District will determine and set, on an annual basis, the maximum number of option enrollment applications the School District will accept in any program, class, grade level or school building operated by this School District, based upon available staff, facilities, projected enrollment of resident students, projected number of students with which this School District will contract based on existing contractual arrangements, and may declare a program, class or school unavailable to option students due to lack of capacity.  Such determinations may be made in the form of an Appendix “1” to this Policy.  The determination and declaration made for any school year shall continue in effect for the next and subsequent school years unless otherwise determined and/or declared.  The capacity for special education services shall be determined on a case-by-case basis as determined by the Director of Special Education or designee. </w:t>
      </w:r>
    </w:p>
    <w:p w14:paraId="19A340D0"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6FA3525" w14:textId="77777777" w:rsidR="002B49D1" w:rsidRDefault="00000000">
      <w:pPr>
        <w:pStyle w:val="Heading2"/>
        <w:tabs>
          <w:tab w:val="center" w:pos="926"/>
          <w:tab w:val="center" w:pos="3295"/>
        </w:tabs>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none"/>
        </w:rPr>
        <w:tab/>
        <w:t xml:space="preserve">E. </w:t>
      </w:r>
      <w:r>
        <w:rPr>
          <w:rFonts w:ascii="Times New Roman" w:eastAsia="Times New Roman" w:hAnsi="Times New Roman" w:cs="Times New Roman"/>
          <w:sz w:val="24"/>
          <w:szCs w:val="24"/>
          <w:u w:val="none"/>
        </w:rPr>
        <w:tab/>
      </w:r>
      <w:r>
        <w:rPr>
          <w:rFonts w:ascii="Times New Roman" w:eastAsia="Times New Roman" w:hAnsi="Times New Roman" w:cs="Times New Roman"/>
          <w:sz w:val="24"/>
          <w:szCs w:val="24"/>
        </w:rPr>
        <w:t>Notification of Acceptance or Rejection</w:t>
      </w:r>
      <w:r>
        <w:rPr>
          <w:rFonts w:ascii="Times New Roman" w:eastAsia="Times New Roman" w:hAnsi="Times New Roman" w:cs="Times New Roman"/>
          <w:sz w:val="24"/>
          <w:szCs w:val="24"/>
          <w:u w:val="none"/>
        </w:rPr>
        <w:t xml:space="preserve"> </w:t>
      </w:r>
    </w:p>
    <w:p w14:paraId="67D58E27" w14:textId="77777777" w:rsidR="002B49D1" w:rsidRDefault="00000000">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BB537A" w14:textId="77777777" w:rsidR="002B49D1" w:rsidRDefault="00000000">
      <w:pPr>
        <w:spacing w:after="3" w:line="248" w:lineRule="auto"/>
        <w:ind w:left="705" w:right="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case of an application to option enroll into the [Name] Public School District, the Superintendent or the Superintendent’s designee shall notify, in writing, the parent or legal guardian of the student, and the resident school district or, if the student is an option student attending a different district, that option district whether the application is accepted or rejected on or before April 1 or, in the case of an application submitted after March 15, within sixty days after submission. </w:t>
      </w:r>
    </w:p>
    <w:p w14:paraId="5B7E129C" w14:textId="77777777" w:rsidR="002B49D1" w:rsidRDefault="00000000">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9CD9B8" w14:textId="77777777" w:rsidR="002B49D1" w:rsidRDefault="00000000">
      <w:pPr>
        <w:spacing w:after="3" w:line="248" w:lineRule="auto"/>
        <w:ind w:left="705" w:right="8"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option enrollment application or a request for release is rejected by the [Name] Public School District, the Superintendent or the Superintendent’s designee shall provide written notification to the parent or guardian stating the reasons for the rejection and the process for appealing such rejection to the State Board of Education. Such notification shall be sent by certified mail.  </w:t>
      </w:r>
    </w:p>
    <w:p w14:paraId="325922AA" w14:textId="77777777" w:rsidR="002B49D1" w:rsidRDefault="00000000">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39DCA" w14:textId="77777777" w:rsidR="002B49D1" w:rsidRDefault="00000000">
      <w:pPr>
        <w:pStyle w:val="Heading2"/>
        <w:tabs>
          <w:tab w:val="center" w:pos="919"/>
          <w:tab w:val="center" w:pos="1543"/>
          <w:tab w:val="center" w:pos="4447"/>
        </w:tabs>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u w:val="none"/>
        </w:rPr>
        <w:tab/>
        <w:t xml:space="preserve">F. </w:t>
      </w:r>
      <w:r>
        <w:rPr>
          <w:rFonts w:ascii="Times New Roman" w:eastAsia="Times New Roman" w:hAnsi="Times New Roman" w:cs="Times New Roman"/>
          <w:sz w:val="24"/>
          <w:szCs w:val="24"/>
          <w:u w:val="none"/>
        </w:rPr>
        <w:tab/>
        <w:t xml:space="preserve"> </w:t>
      </w:r>
      <w:r>
        <w:rPr>
          <w:rFonts w:ascii="Times New Roman" w:eastAsia="Times New Roman" w:hAnsi="Times New Roman" w:cs="Times New Roman"/>
          <w:sz w:val="24"/>
          <w:szCs w:val="24"/>
          <w:u w:val="none"/>
        </w:rPr>
        <w:tab/>
      </w:r>
      <w:r>
        <w:rPr>
          <w:rFonts w:ascii="Times New Roman" w:eastAsia="Times New Roman" w:hAnsi="Times New Roman" w:cs="Times New Roman"/>
          <w:sz w:val="24"/>
          <w:szCs w:val="24"/>
        </w:rPr>
        <w:t>Applications Subsequent to Relocations or Mergers</w:t>
      </w:r>
      <w:r>
        <w:rPr>
          <w:rFonts w:ascii="Times New Roman" w:eastAsia="Times New Roman" w:hAnsi="Times New Roman" w:cs="Times New Roman"/>
          <w:sz w:val="24"/>
          <w:szCs w:val="24"/>
          <w:u w:val="none"/>
        </w:rPr>
        <w:t xml:space="preserve"> </w:t>
      </w:r>
    </w:p>
    <w:p w14:paraId="5A19138A"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0F8813" w14:textId="77777777" w:rsidR="002B49D1" w:rsidRDefault="00000000">
      <w:pPr>
        <w:spacing w:after="3" w:line="248" w:lineRule="auto"/>
        <w:ind w:left="1450"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option enrollment application does not require a release and shall be accepted or rejected within </w:t>
      </w:r>
    </w:p>
    <w:p w14:paraId="61E40CCE" w14:textId="77777777" w:rsidR="002B49D1" w:rsidRDefault="00000000">
      <w:pPr>
        <w:spacing w:after="3" w:line="248" w:lineRule="auto"/>
        <w:ind w:left="715"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forty-five days after filing in the following circumstances: </w:t>
      </w:r>
    </w:p>
    <w:p w14:paraId="04CC14C1" w14:textId="77777777" w:rsidR="002B49D1" w:rsidRDefault="00000000">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444E264" w14:textId="77777777" w:rsidR="002B49D1" w:rsidRDefault="00000000">
      <w:pPr>
        <w:numPr>
          <w:ilvl w:val="0"/>
          <w:numId w:val="2"/>
        </w:numPr>
        <w:spacing w:after="3" w:line="248" w:lineRule="auto"/>
        <w:ind w:right="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relocated to a different resident school district after February 1, or  </w:t>
      </w:r>
    </w:p>
    <w:p w14:paraId="01ADEB9A" w14:textId="77777777" w:rsidR="002B49D1" w:rsidRDefault="00000000">
      <w:pPr>
        <w:numPr>
          <w:ilvl w:val="0"/>
          <w:numId w:val="2"/>
        </w:numPr>
        <w:spacing w:after="3" w:line="248" w:lineRule="auto"/>
        <w:ind w:right="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option school district merged with another district effective after February 1, and  </w:t>
      </w:r>
    </w:p>
    <w:p w14:paraId="08341B2F" w14:textId="77777777" w:rsidR="002B49D1" w:rsidRDefault="00000000">
      <w:pPr>
        <w:numPr>
          <w:ilvl w:val="0"/>
          <w:numId w:val="2"/>
        </w:numPr>
        <w:spacing w:after="3" w:line="248" w:lineRule="auto"/>
        <w:ind w:right="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is for attendance during the immediately following and subsequent school years.   </w:t>
      </w:r>
    </w:p>
    <w:p w14:paraId="5203A24F"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767F10"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F57995"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0460AD7" w14:textId="77777777" w:rsidR="002B49D1" w:rsidRDefault="00000000">
      <w:pPr>
        <w:pStyle w:val="Heading1"/>
        <w:tabs>
          <w:tab w:val="center" w:pos="940"/>
          <w:tab w:val="center" w:pos="2713"/>
        </w:tabs>
        <w:ind w:left="0" w:firstLine="0"/>
      </w:pPr>
      <w:r>
        <w:rPr>
          <w:u w:val="none"/>
        </w:rPr>
        <w:tab/>
        <w:t xml:space="preserve">G. </w:t>
      </w:r>
      <w:r>
        <w:rPr>
          <w:u w:val="none"/>
        </w:rPr>
        <w:tab/>
      </w:r>
      <w:r>
        <w:t>Status of Option Student</w:t>
      </w:r>
      <w:r>
        <w:rPr>
          <w:u w:val="none"/>
        </w:rPr>
        <w:t xml:space="preserve"> </w:t>
      </w:r>
    </w:p>
    <w:p w14:paraId="5A1ABF68" w14:textId="77777777" w:rsidR="002B49D1" w:rsidRDefault="00000000">
      <w:pPr>
        <w:spacing w:after="39"/>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F2DE8CC" w14:textId="77777777" w:rsidR="002B49D1" w:rsidRDefault="00000000">
      <w:pPr>
        <w:spacing w:after="3" w:line="248" w:lineRule="auto"/>
        <w:ind w:left="715"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who is admitted under the enrollment option program shall be treated as a resident student, and in such regard shall be required to provide such enrollment information and documentation as is required for enrollment of other students (e.g., certified birth certificate and evidence of physical examination, visual evaluation and immunization), shall be required to be enrolled on a full-time basis, and shall be required to adhere to student conduct rules.  The building assignment for an option student, as well as classroom and grade level assignments, shall be determined by the administration.   </w:t>
      </w:r>
    </w:p>
    <w:p w14:paraId="2F48C928"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59BE5A" w14:textId="77777777" w:rsidR="002B49D1" w:rsidRDefault="00000000">
      <w:pPr>
        <w:spacing w:after="3" w:line="248" w:lineRule="auto"/>
        <w:ind w:left="715" w:right="8"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 option student shall not be entitled to transportation except as required by law. Transportation or transportation reimbursement will be provided in the following circumstances: </w:t>
      </w:r>
    </w:p>
    <w:p w14:paraId="0BE84CBA"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D440BA" w14:textId="77777777" w:rsidR="002B49D1" w:rsidRDefault="00000000">
      <w:pPr>
        <w:numPr>
          <w:ilvl w:val="0"/>
          <w:numId w:val="3"/>
        </w:numPr>
        <w:spacing w:after="3" w:line="248" w:lineRule="auto"/>
        <w:ind w:right="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Plattsmouth Community Schools may, upon mutual agreement with the parent or legal guardian of an option student, provide transportation to the option student on the same basis as provided for resident students. The school district may charge the parents of each option student transported a fee sufficient to recover the additional costs of such transportation. </w:t>
      </w:r>
    </w:p>
    <w:p w14:paraId="0EC41283" w14:textId="77777777" w:rsidR="002B49D1" w:rsidRDefault="00000000">
      <w:pPr>
        <w:spacing w:after="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306F77F" w14:textId="77777777" w:rsidR="002B49D1" w:rsidRDefault="00000000">
      <w:pPr>
        <w:numPr>
          <w:ilvl w:val="0"/>
          <w:numId w:val="3"/>
        </w:numPr>
        <w:spacing w:after="3" w:line="248" w:lineRule="auto"/>
        <w:ind w:right="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Option students who qualify for free lunches are eligible for either free transportation or transportation reimbursement from the option school district. The </w:t>
      </w:r>
      <w:proofErr w:type="gramStart"/>
      <w:r>
        <w:rPr>
          <w:rFonts w:ascii="Times New Roman" w:eastAsia="Times New Roman" w:hAnsi="Times New Roman" w:cs="Times New Roman"/>
          <w:sz w:val="24"/>
          <w:szCs w:val="24"/>
        </w:rPr>
        <w:t>District’s</w:t>
      </w:r>
      <w:proofErr w:type="gramEnd"/>
      <w:r>
        <w:rPr>
          <w:rFonts w:ascii="Times New Roman" w:eastAsia="Times New Roman" w:hAnsi="Times New Roman" w:cs="Times New Roman"/>
          <w:sz w:val="24"/>
          <w:szCs w:val="24"/>
        </w:rPr>
        <w:t xml:space="preserve"> policy is that the District selects which service (transportation or reimbursement) is to be provided to students. </w:t>
      </w:r>
    </w:p>
    <w:p w14:paraId="0D5176B1"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9431695" w14:textId="77777777" w:rsidR="002B49D1" w:rsidRDefault="00000000">
      <w:pPr>
        <w:numPr>
          <w:ilvl w:val="0"/>
          <w:numId w:val="3"/>
        </w:numPr>
        <w:spacing w:after="3" w:line="248" w:lineRule="auto"/>
        <w:ind w:right="8"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option students receiving special education services, the transportation services required in the student’s Individualized Education Plan shall be provided by the resident school district. </w:t>
      </w:r>
    </w:p>
    <w:p w14:paraId="6DC60108" w14:textId="77777777" w:rsidR="002B49D1" w:rsidRDefault="00000000">
      <w:pPr>
        <w:spacing w:after="127"/>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2284DE" w14:textId="77777777" w:rsidR="002B49D1" w:rsidRDefault="00000000">
      <w:pPr>
        <w:tabs>
          <w:tab w:val="center" w:pos="3952"/>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w:t>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Information Regarding Schools, Programs, Policies and Procedures</w:t>
      </w:r>
      <w:r>
        <w:rPr>
          <w:rFonts w:ascii="Times New Roman" w:eastAsia="Times New Roman" w:hAnsi="Times New Roman" w:cs="Times New Roman"/>
          <w:sz w:val="24"/>
          <w:szCs w:val="24"/>
        </w:rPr>
        <w:t xml:space="preserve">. </w:t>
      </w:r>
    </w:p>
    <w:p w14:paraId="27502752" w14:textId="77777777" w:rsidR="002B49D1" w:rsidRDefault="00000000">
      <w:pPr>
        <w:spacing w:after="119"/>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013321" w14:textId="77777777" w:rsidR="002B49D1" w:rsidRDefault="00000000">
      <w:pPr>
        <w:spacing w:after="3" w:line="248" w:lineRule="auto"/>
        <w:ind w:left="715" w:right="2"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part of the option enrollment program, the administration shall make information about the Plattsmouth Community Schools and its school, programs, policies, and procedures available to all interested persons and shall have a copy of the option enrollment policy and regulations available at each school building. </w:t>
      </w:r>
    </w:p>
    <w:p w14:paraId="4E13579F" w14:textId="77777777" w:rsidR="002B49D1" w:rsidRDefault="00000000">
      <w:pPr>
        <w:tabs>
          <w:tab w:val="center" w:pos="1524"/>
          <w:tab w:val="center" w:pos="5665"/>
        </w:tabs>
        <w:spacing w:after="3" w:line="24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Legal Reference: </w:t>
      </w:r>
      <w:r>
        <w:rPr>
          <w:rFonts w:ascii="Times New Roman" w:eastAsia="Times New Roman" w:hAnsi="Times New Roman" w:cs="Times New Roman"/>
          <w:sz w:val="24"/>
          <w:szCs w:val="24"/>
        </w:rPr>
        <w:tab/>
        <w:t xml:space="preserve">Neb. Rev. Stat. §79-232 et. seq. Adopted: July 14, 2008 </w:t>
      </w:r>
    </w:p>
    <w:p w14:paraId="57155869" w14:textId="77777777" w:rsidR="002B49D1" w:rsidRDefault="00000000">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ED9254" w14:textId="77777777" w:rsidR="002B49D1" w:rsidRDefault="00000000">
      <w:pPr>
        <w:spacing w:after="3" w:line="248" w:lineRule="auto"/>
        <w:ind w:left="715" w:right="660"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May 11, 2009, May 10, 2010, July 11, 2011, Jan. 9, 2012, Aug. 13, </w:t>
      </w:r>
      <w:proofErr w:type="gramStart"/>
      <w:r>
        <w:rPr>
          <w:rFonts w:ascii="Times New Roman" w:eastAsia="Times New Roman" w:hAnsi="Times New Roman" w:cs="Times New Roman"/>
          <w:sz w:val="24"/>
          <w:szCs w:val="24"/>
        </w:rPr>
        <w:t>2012</w:t>
      </w:r>
      <w:proofErr w:type="gramEnd"/>
      <w:r>
        <w:rPr>
          <w:rFonts w:ascii="Times New Roman" w:eastAsia="Times New Roman" w:hAnsi="Times New Roman" w:cs="Times New Roman"/>
          <w:sz w:val="24"/>
          <w:szCs w:val="24"/>
        </w:rPr>
        <w:t xml:space="preserve"> Reviewed: Apr. 8, 2013 </w:t>
      </w:r>
    </w:p>
    <w:p w14:paraId="7D1386B7"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Aug. 12, 2013, July 14, 2014, Apr. 13, 2015, Apr. 11, 2016, Mar. 13, 2017 </w:t>
      </w:r>
    </w:p>
    <w:p w14:paraId="71241164"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Apr. 10, 2017, May 14, 2018, June 10, 2019, June 8, 2020, Aug. 10, 2020 </w:t>
      </w:r>
    </w:p>
    <w:p w14:paraId="0FBC0D5C"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Apr.12, 2021  </w:t>
      </w:r>
    </w:p>
    <w:p w14:paraId="3C5948C8"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Reviewed: May 10, 2021 </w:t>
      </w:r>
    </w:p>
    <w:p w14:paraId="4849E9A3"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June 13, 2022, June 12, 2023,  </w:t>
      </w:r>
    </w:p>
    <w:p w14:paraId="5694E8E8"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Revised: Sept. 11, 2023 </w:t>
      </w:r>
    </w:p>
    <w:p w14:paraId="29B7EC31"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Reviewed: May 13, 2023</w:t>
      </w:r>
    </w:p>
    <w:p w14:paraId="0FECDA76" w14:textId="77777777" w:rsidR="002B49D1" w:rsidRDefault="00000000">
      <w:pPr>
        <w:spacing w:after="3" w:line="248" w:lineRule="auto"/>
        <w:ind w:left="715" w:right="1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Revised: July 15, 2024, Oct. 14, 2024 (with resolution and Appendix 1)</w:t>
      </w:r>
    </w:p>
    <w:p w14:paraId="0C859F5C" w14:textId="77777777" w:rsidR="002B49D1" w:rsidRDefault="002B49D1">
      <w:pPr>
        <w:spacing w:after="3" w:line="248" w:lineRule="auto"/>
        <w:ind w:left="715" w:right="115" w:hanging="10"/>
        <w:jc w:val="both"/>
        <w:rPr>
          <w:rFonts w:ascii="Times New Roman" w:eastAsia="Times New Roman" w:hAnsi="Times New Roman" w:cs="Times New Roman"/>
          <w:sz w:val="24"/>
          <w:szCs w:val="24"/>
        </w:rPr>
      </w:pPr>
    </w:p>
    <w:p w14:paraId="7D3F52A0" w14:textId="77777777" w:rsidR="002B49D1" w:rsidRDefault="002B49D1">
      <w:pPr>
        <w:spacing w:after="3" w:line="248" w:lineRule="auto"/>
        <w:ind w:left="715" w:right="115" w:hanging="10"/>
        <w:jc w:val="both"/>
        <w:rPr>
          <w:rFonts w:ascii="Times New Roman" w:eastAsia="Times New Roman" w:hAnsi="Times New Roman" w:cs="Times New Roman"/>
          <w:sz w:val="24"/>
          <w:szCs w:val="24"/>
        </w:rPr>
      </w:pPr>
    </w:p>
    <w:p w14:paraId="0151CBE6" w14:textId="77777777" w:rsidR="002B49D1" w:rsidRDefault="002B49D1">
      <w:pPr>
        <w:spacing w:after="3" w:line="248" w:lineRule="auto"/>
        <w:ind w:left="715" w:right="115" w:hanging="10"/>
        <w:jc w:val="both"/>
        <w:rPr>
          <w:rFonts w:ascii="Times New Roman" w:eastAsia="Times New Roman" w:hAnsi="Times New Roman" w:cs="Times New Roman"/>
          <w:sz w:val="24"/>
          <w:szCs w:val="24"/>
        </w:rPr>
      </w:pPr>
    </w:p>
    <w:p w14:paraId="3A07EF20" w14:textId="77777777" w:rsidR="002B49D1" w:rsidRDefault="002B49D1">
      <w:pPr>
        <w:spacing w:after="3" w:line="248" w:lineRule="auto"/>
        <w:ind w:right="115"/>
        <w:jc w:val="both"/>
        <w:rPr>
          <w:rFonts w:ascii="Times New Roman" w:eastAsia="Times New Roman" w:hAnsi="Times New Roman" w:cs="Times New Roman"/>
          <w:sz w:val="24"/>
          <w:szCs w:val="24"/>
        </w:rPr>
      </w:pPr>
    </w:p>
    <w:p w14:paraId="5D6D7DC9" w14:textId="77777777" w:rsidR="002B49D1" w:rsidRDefault="00000000">
      <w:pPr>
        <w:pStyle w:val="Heading1"/>
        <w:jc w:val="center"/>
        <w:rPr>
          <w:b/>
          <w:u w:val="none"/>
        </w:rPr>
      </w:pPr>
      <w:r>
        <w:rPr>
          <w:b/>
          <w:u w:val="none"/>
        </w:rPr>
        <w:lastRenderedPageBreak/>
        <w:t xml:space="preserve"> 5006 </w:t>
      </w:r>
      <w:proofErr w:type="gramStart"/>
      <w:r>
        <w:rPr>
          <w:b/>
          <w:u w:val="none"/>
        </w:rPr>
        <w:t>RESOLUTION</w:t>
      </w:r>
      <w:proofErr w:type="gramEnd"/>
    </w:p>
    <w:p w14:paraId="4C7F612F" w14:textId="77777777" w:rsidR="002B49D1" w:rsidRDefault="002B49D1">
      <w:pPr>
        <w:rPr>
          <w:rFonts w:ascii="Times New Roman" w:eastAsia="Times New Roman" w:hAnsi="Times New Roman" w:cs="Times New Roman"/>
          <w:b/>
          <w:sz w:val="23"/>
          <w:szCs w:val="23"/>
        </w:rPr>
      </w:pPr>
    </w:p>
    <w:p w14:paraId="4DC027C2" w14:textId="77777777" w:rsidR="002B49D1" w:rsidRDefault="00000000">
      <w:pPr>
        <w:widowControl w:val="0"/>
        <w:pBdr>
          <w:top w:val="nil"/>
          <w:left w:val="nil"/>
          <w:bottom w:val="nil"/>
          <w:right w:val="nil"/>
          <w:between w:val="nil"/>
        </w:pBdr>
        <w:spacing w:after="0" w:line="240" w:lineRule="auto"/>
        <w:ind w:left="103" w:right="129"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 School Board is required by law to adopt by resolution policies and specific standards for acceptance or rejection of option enrollment applications; and,</w:t>
      </w:r>
    </w:p>
    <w:p w14:paraId="5FC21597" w14:textId="77777777" w:rsidR="002B49D1" w:rsidRDefault="002B49D1">
      <w:pPr>
        <w:spacing w:after="0" w:line="240" w:lineRule="auto"/>
        <w:rPr>
          <w:rFonts w:ascii="Times New Roman" w:eastAsia="Times New Roman" w:hAnsi="Times New Roman" w:cs="Times New Roman"/>
          <w:sz w:val="23"/>
          <w:szCs w:val="23"/>
        </w:rPr>
      </w:pPr>
    </w:p>
    <w:p w14:paraId="33C33313" w14:textId="77777777" w:rsidR="002B49D1" w:rsidRDefault="00000000">
      <w:pPr>
        <w:widowControl w:val="0"/>
        <w:pBdr>
          <w:top w:val="nil"/>
          <w:left w:val="nil"/>
          <w:bottom w:val="nil"/>
          <w:right w:val="nil"/>
          <w:between w:val="nil"/>
        </w:pBdr>
        <w:spacing w:after="0" w:line="240" w:lineRule="auto"/>
        <w:ind w:left="103" w:right="127"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the School Board has received and reviewed evidence and information submitted by the administration and other sources and made determinations thereon with respect to standards for acceptance or rejection and with respect to the capacity of this school district to accept option enrollment students based upon available staff, available facilities, projected enrollment, and availability of special education programs; and,</w:t>
      </w:r>
    </w:p>
    <w:p w14:paraId="628B24FC" w14:textId="77777777" w:rsidR="002B49D1" w:rsidRDefault="002B49D1">
      <w:pPr>
        <w:spacing w:after="0" w:line="240" w:lineRule="auto"/>
        <w:rPr>
          <w:rFonts w:ascii="Times New Roman" w:eastAsia="Times New Roman" w:hAnsi="Times New Roman" w:cs="Times New Roman"/>
          <w:sz w:val="23"/>
          <w:szCs w:val="23"/>
        </w:rPr>
      </w:pPr>
    </w:p>
    <w:p w14:paraId="0F16C386" w14:textId="77777777" w:rsidR="002B49D1" w:rsidRDefault="00000000">
      <w:pPr>
        <w:widowControl w:val="0"/>
        <w:pBdr>
          <w:top w:val="nil"/>
          <w:left w:val="nil"/>
          <w:bottom w:val="nil"/>
          <w:right w:val="nil"/>
          <w:between w:val="nil"/>
        </w:pBdr>
        <w:spacing w:after="0" w:line="240" w:lineRule="auto"/>
        <w:ind w:left="103" w:right="12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the School Board has determined that the educational interests of this school district would be best served by adoption of the resolutions, and the policies and specific standards herein contained.</w:t>
      </w:r>
    </w:p>
    <w:p w14:paraId="77579556" w14:textId="77777777" w:rsidR="002B49D1" w:rsidRDefault="002B49D1">
      <w:pPr>
        <w:spacing w:after="0" w:line="240" w:lineRule="auto"/>
        <w:rPr>
          <w:rFonts w:ascii="Times New Roman" w:eastAsia="Times New Roman" w:hAnsi="Times New Roman" w:cs="Times New Roman"/>
          <w:sz w:val="23"/>
          <w:szCs w:val="23"/>
        </w:rPr>
      </w:pPr>
    </w:p>
    <w:p w14:paraId="76090424" w14:textId="77777777" w:rsidR="002B49D1" w:rsidRDefault="00000000">
      <w:pPr>
        <w:widowControl w:val="0"/>
        <w:pBdr>
          <w:top w:val="nil"/>
          <w:left w:val="nil"/>
          <w:bottom w:val="nil"/>
          <w:right w:val="nil"/>
          <w:between w:val="nil"/>
        </w:pBdr>
        <w:spacing w:after="0" w:line="240" w:lineRule="auto"/>
        <w:ind w:left="103" w:right="121"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NOW, THEREFORE, BE IT RESOLVED </w:t>
      </w:r>
      <w:r>
        <w:rPr>
          <w:rFonts w:ascii="Times New Roman" w:eastAsia="Times New Roman" w:hAnsi="Times New Roman" w:cs="Times New Roman"/>
          <w:sz w:val="24"/>
          <w:szCs w:val="24"/>
        </w:rPr>
        <w:t>that the Option Enrollment Policy presented to the School Board as Policy 5006, and Appendix "1" to such Policy 5006, should be and the same are hereby adopted, and any previous policy or interpretation or application of the option enrollment program which is or has been inconsistent with the Policy 5006, and Appendix "1" to such Policy 5006, are repealed effective on the date of the passage of this resolution,</w:t>
      </w:r>
    </w:p>
    <w:p w14:paraId="52F0DBAD" w14:textId="77777777" w:rsidR="002B49D1" w:rsidRDefault="002B49D1">
      <w:pPr>
        <w:spacing w:after="0" w:line="240" w:lineRule="auto"/>
        <w:rPr>
          <w:rFonts w:ascii="Times New Roman" w:eastAsia="Times New Roman" w:hAnsi="Times New Roman" w:cs="Times New Roman"/>
          <w:sz w:val="23"/>
          <w:szCs w:val="23"/>
        </w:rPr>
      </w:pPr>
    </w:p>
    <w:p w14:paraId="7D286CC3" w14:textId="77777777" w:rsidR="002B49D1" w:rsidRDefault="00000000">
      <w:pPr>
        <w:widowControl w:val="0"/>
        <w:pBdr>
          <w:top w:val="nil"/>
          <w:left w:val="nil"/>
          <w:bottom w:val="nil"/>
          <w:right w:val="nil"/>
          <w:between w:val="nil"/>
        </w:pBdr>
        <w:spacing w:after="0" w:line="240" w:lineRule="auto"/>
        <w:ind w:left="103" w:right="116"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that all paragraphs, subparagraphs, and portions of words of this Resolution, of Policy 5006, and Appendix "1" to such Policy 5006 are severable and that in the event any of the same are determined to be invalid for any reason, such determination shall not affect the validity of any of the remainder of the same.</w:t>
      </w:r>
    </w:p>
    <w:p w14:paraId="12E16AC8" w14:textId="77777777" w:rsidR="002B49D1" w:rsidRDefault="002B49D1">
      <w:pPr>
        <w:spacing w:after="0" w:line="240" w:lineRule="auto"/>
        <w:rPr>
          <w:rFonts w:ascii="Times New Roman" w:eastAsia="Times New Roman" w:hAnsi="Times New Roman" w:cs="Times New Roman"/>
          <w:sz w:val="23"/>
          <w:szCs w:val="23"/>
        </w:rPr>
      </w:pPr>
    </w:p>
    <w:p w14:paraId="6CCA2A62" w14:textId="77777777" w:rsidR="002B49D1" w:rsidRDefault="00000000">
      <w:pPr>
        <w:widowControl w:val="0"/>
        <w:pBdr>
          <w:top w:val="nil"/>
          <w:left w:val="nil"/>
          <w:bottom w:val="nil"/>
          <w:right w:val="nil"/>
          <w:between w:val="nil"/>
        </w:pBdr>
        <w:spacing w:after="0" w:line="240" w:lineRule="auto"/>
        <w:ind w:left="103" w:right="122"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 IT FURTHER RESOLVED </w:t>
      </w:r>
      <w:r>
        <w:rPr>
          <w:rFonts w:ascii="Times New Roman" w:eastAsia="Times New Roman" w:hAnsi="Times New Roman" w:cs="Times New Roman"/>
          <w:sz w:val="24"/>
          <w:szCs w:val="24"/>
        </w:rPr>
        <w:t>that policies and specific standards for acceptance or rejection of option enrollment applications should be and are hereby adopted, for applications filed after adoption of this resolution, and are hereinafter set forth:</w:t>
      </w:r>
    </w:p>
    <w:p w14:paraId="22C8E67E" w14:textId="77777777" w:rsidR="002B49D1" w:rsidRDefault="002B49D1">
      <w:pPr>
        <w:spacing w:after="0" w:line="240" w:lineRule="auto"/>
        <w:rPr>
          <w:rFonts w:ascii="Times New Roman" w:eastAsia="Times New Roman" w:hAnsi="Times New Roman" w:cs="Times New Roman"/>
          <w:sz w:val="24"/>
          <w:szCs w:val="24"/>
        </w:rPr>
      </w:pPr>
    </w:p>
    <w:p w14:paraId="103F310A" w14:textId="77777777" w:rsidR="002B49D1" w:rsidRDefault="00000000">
      <w:pPr>
        <w:widowControl w:val="0"/>
        <w:pBdr>
          <w:top w:val="nil"/>
          <w:left w:val="nil"/>
          <w:bottom w:val="nil"/>
          <w:right w:val="nil"/>
          <w:between w:val="nil"/>
        </w:pBdr>
        <w:tabs>
          <w:tab w:val="left" w:pos="6885"/>
          <w:tab w:val="left" w:pos="9361"/>
          <w:tab w:val="left" w:pos="9401"/>
        </w:tabs>
        <w:spacing w:after="0" w:line="240" w:lineRule="auto"/>
        <w:ind w:left="103" w:right="122"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w:t>
      </w:r>
      <w:proofErr w:type="gramStart"/>
      <w:r>
        <w:rPr>
          <w:rFonts w:ascii="Times New Roman" w:eastAsia="Times New Roman" w:hAnsi="Times New Roman" w:cs="Times New Roman"/>
          <w:sz w:val="24"/>
          <w:szCs w:val="24"/>
        </w:rPr>
        <w:t xml:space="preserve">Resolution,   </w:t>
      </w:r>
      <w:proofErr w:type="gramEnd"/>
      <w:r>
        <w:rPr>
          <w:rFonts w:ascii="Times New Roman" w:eastAsia="Times New Roman" w:hAnsi="Times New Roman" w:cs="Times New Roman"/>
          <w:sz w:val="24"/>
          <w:szCs w:val="24"/>
        </w:rPr>
        <w:t xml:space="preserve"> having    been    read    in    its    entirety,    member moved for its passage and adoption, member</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seconded the same. After discussion and on roll call vote, the following members voted in favor of passage and adoption of the above Resolution:</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The following members voted against the same:</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The following members were absent or not voting:</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The Resolution having been consented to and approved by more than a majority of the members of the School Board, was declared as passed and adopted by the President at a duly held and lawfully convened meeting in full compliance with the Nebraska open meetings law.</w:t>
      </w:r>
    </w:p>
    <w:p w14:paraId="63490820" w14:textId="77777777" w:rsidR="002B49D1" w:rsidRDefault="002B49D1">
      <w:pPr>
        <w:spacing w:after="0" w:line="240" w:lineRule="auto"/>
        <w:jc w:val="both"/>
      </w:pPr>
    </w:p>
    <w:p w14:paraId="03C99603" w14:textId="77777777" w:rsidR="002B49D1"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DATED </w:t>
      </w:r>
      <w:r>
        <w:rPr>
          <w:rFonts w:ascii="Times New Roman" w:eastAsia="Times New Roman" w:hAnsi="Times New Roman" w:cs="Times New Roman"/>
          <w:sz w:val="24"/>
          <w:szCs w:val="24"/>
        </w:rPr>
        <w:t>this 14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day of </w:t>
      </w:r>
      <w:proofErr w:type="gramStart"/>
      <w:r>
        <w:rPr>
          <w:rFonts w:ascii="Times New Roman" w:eastAsia="Times New Roman" w:hAnsi="Times New Roman" w:cs="Times New Roman"/>
          <w:sz w:val="24"/>
          <w:szCs w:val="24"/>
        </w:rPr>
        <w:t>October,</w:t>
      </w:r>
      <w:proofErr w:type="gramEnd"/>
      <w:r>
        <w:rPr>
          <w:rFonts w:ascii="Times New Roman" w:eastAsia="Times New Roman" w:hAnsi="Times New Roman" w:cs="Times New Roman"/>
          <w:sz w:val="24"/>
          <w:szCs w:val="24"/>
        </w:rPr>
        <w:t xml:space="preserve"> 2024.</w:t>
      </w:r>
    </w:p>
    <w:p w14:paraId="678C9128" w14:textId="77777777" w:rsidR="002B49D1" w:rsidRDefault="002B49D1">
      <w:pPr>
        <w:spacing w:after="0" w:line="240" w:lineRule="auto"/>
        <w:jc w:val="both"/>
        <w:rPr>
          <w:rFonts w:ascii="Times New Roman" w:eastAsia="Times New Roman" w:hAnsi="Times New Roman" w:cs="Times New Roman"/>
          <w:sz w:val="24"/>
          <w:szCs w:val="24"/>
        </w:rPr>
      </w:pPr>
    </w:p>
    <w:p w14:paraId="16A9A1D9" w14:textId="77777777" w:rsidR="002B49D1"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PLATTSMOUTH COMMUNITY SCHOOLS</w:t>
      </w:r>
    </w:p>
    <w:p w14:paraId="04B2AE0B" w14:textId="77777777" w:rsidR="002B49D1" w:rsidRDefault="002B49D1">
      <w:pPr>
        <w:spacing w:after="0" w:line="240" w:lineRule="auto"/>
        <w:rPr>
          <w:rFonts w:ascii="Times New Roman" w:eastAsia="Times New Roman" w:hAnsi="Times New Roman" w:cs="Times New Roman"/>
          <w:b/>
          <w:sz w:val="24"/>
          <w:szCs w:val="24"/>
        </w:rPr>
      </w:pPr>
    </w:p>
    <w:p w14:paraId="55CB95EA" w14:textId="77777777" w:rsidR="002B49D1" w:rsidRDefault="002B49D1">
      <w:pPr>
        <w:spacing w:after="0" w:line="240" w:lineRule="auto"/>
        <w:rPr>
          <w:rFonts w:ascii="Times New Roman" w:eastAsia="Times New Roman" w:hAnsi="Times New Roman" w:cs="Times New Roman"/>
          <w:b/>
          <w:sz w:val="24"/>
          <w:szCs w:val="24"/>
        </w:rPr>
      </w:pPr>
    </w:p>
    <w:p w14:paraId="7E431B81" w14:textId="77777777" w:rsidR="002B49D1" w:rsidRDefault="002B49D1">
      <w:pPr>
        <w:spacing w:after="0" w:line="240" w:lineRule="auto"/>
        <w:rPr>
          <w:rFonts w:ascii="Times New Roman" w:eastAsia="Times New Roman" w:hAnsi="Times New Roman" w:cs="Times New Roman"/>
          <w:b/>
          <w:sz w:val="24"/>
          <w:szCs w:val="24"/>
        </w:rPr>
      </w:pPr>
    </w:p>
    <w:p w14:paraId="6F831A79" w14:textId="77777777" w:rsidR="002B49D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______________________________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Attest: ______________________________</w:t>
      </w:r>
    </w:p>
    <w:p w14:paraId="139B827B" w14:textId="77777777" w:rsidR="002B49D1" w:rsidRDefault="002B49D1">
      <w:pPr>
        <w:spacing w:after="0" w:line="240" w:lineRule="auto"/>
        <w:rPr>
          <w:rFonts w:ascii="Times New Roman" w:eastAsia="Times New Roman" w:hAnsi="Times New Roman" w:cs="Times New Roman"/>
          <w:sz w:val="10"/>
          <w:szCs w:val="10"/>
        </w:rPr>
      </w:pPr>
    </w:p>
    <w:p w14:paraId="4FE95929" w14:textId="77777777" w:rsidR="002B49D1"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President                                                                           Secretary</w:t>
      </w:r>
    </w:p>
    <w:p w14:paraId="460E67BD" w14:textId="77777777" w:rsidR="002B49D1" w:rsidRDefault="002B49D1">
      <w:pPr>
        <w:spacing w:after="0" w:line="240" w:lineRule="auto"/>
        <w:rPr>
          <w:rFonts w:ascii="Times New Roman" w:eastAsia="Times New Roman" w:hAnsi="Times New Roman" w:cs="Times New Roman"/>
          <w:sz w:val="24"/>
          <w:szCs w:val="24"/>
        </w:rPr>
      </w:pPr>
    </w:p>
    <w:p w14:paraId="31AEA271" w14:textId="77777777" w:rsidR="002B49D1" w:rsidRDefault="002B49D1">
      <w:pPr>
        <w:spacing w:after="0" w:line="240" w:lineRule="auto"/>
        <w:rPr>
          <w:rFonts w:ascii="Times New Roman" w:eastAsia="Times New Roman" w:hAnsi="Times New Roman" w:cs="Times New Roman"/>
          <w:sz w:val="24"/>
          <w:szCs w:val="24"/>
        </w:rPr>
      </w:pPr>
    </w:p>
    <w:p w14:paraId="139A884B" w14:textId="77777777" w:rsidR="002B49D1" w:rsidRDefault="002B49D1">
      <w:pPr>
        <w:spacing w:after="0" w:line="240" w:lineRule="auto"/>
        <w:rPr>
          <w:rFonts w:ascii="Times New Roman" w:eastAsia="Times New Roman" w:hAnsi="Times New Roman" w:cs="Times New Roman"/>
          <w:sz w:val="24"/>
          <w:szCs w:val="24"/>
        </w:rPr>
      </w:pPr>
    </w:p>
    <w:p w14:paraId="2A6B646A" w14:textId="77777777" w:rsidR="002B49D1" w:rsidRDefault="002B49D1">
      <w:pPr>
        <w:spacing w:after="0" w:line="240" w:lineRule="auto"/>
        <w:rPr>
          <w:rFonts w:ascii="Times New Roman" w:eastAsia="Times New Roman" w:hAnsi="Times New Roman" w:cs="Times New Roman"/>
          <w:sz w:val="24"/>
          <w:szCs w:val="24"/>
        </w:rPr>
      </w:pPr>
    </w:p>
    <w:p w14:paraId="74F7EEB3" w14:textId="77777777" w:rsidR="002B49D1" w:rsidRDefault="002B49D1">
      <w:pPr>
        <w:spacing w:after="0" w:line="240" w:lineRule="auto"/>
        <w:rPr>
          <w:rFonts w:ascii="Times New Roman" w:eastAsia="Times New Roman" w:hAnsi="Times New Roman" w:cs="Times New Roman"/>
          <w:sz w:val="24"/>
          <w:szCs w:val="24"/>
        </w:rPr>
      </w:pPr>
    </w:p>
    <w:p w14:paraId="668D5212" w14:textId="77777777" w:rsidR="002B49D1"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Appendix 1 to 5006 Option Enrollment Policy</w:t>
      </w:r>
    </w:p>
    <w:p w14:paraId="56925EEB" w14:textId="77777777" w:rsidR="002B49D1" w:rsidRDefault="00000000">
      <w:p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The following is Appendix 1 to Policy 5006 for the 2024-2025 School year. The Board of Education hereby sets forth the maximum number of option students for the 2024-2025 school year in any program, class, grade level, or school building operated by this District, based upon available staff, facilities, projected enrollment of resident students, projected number of students with which this District will contract based on existing contractual arrangements. Any program, class, grade level, or school building that has “0” as the number of option students is hereby declared unavailable to option students due to lack of capacity.</w:t>
      </w:r>
    </w:p>
    <w:p w14:paraId="48504A2B" w14:textId="77777777" w:rsidR="002B49D1" w:rsidRDefault="002B49D1">
      <w:pPr>
        <w:spacing w:after="0" w:line="240" w:lineRule="auto"/>
        <w:rPr>
          <w:rFonts w:ascii="Times New Roman" w:eastAsia="Times New Roman" w:hAnsi="Times New Roman" w:cs="Times New Roman"/>
          <w:sz w:val="24"/>
          <w:szCs w:val="24"/>
        </w:rPr>
      </w:pPr>
    </w:p>
    <w:tbl>
      <w:tblPr>
        <w:tblStyle w:val="a"/>
        <w:tblW w:w="10130" w:type="dxa"/>
        <w:tblInd w:w="149" w:type="dxa"/>
        <w:tblLayout w:type="fixed"/>
        <w:tblLook w:val="0000" w:firstRow="0" w:lastRow="0" w:firstColumn="0" w:lastColumn="0" w:noHBand="0" w:noVBand="0"/>
      </w:tblPr>
      <w:tblGrid>
        <w:gridCol w:w="2970"/>
        <w:gridCol w:w="2700"/>
        <w:gridCol w:w="1980"/>
        <w:gridCol w:w="2480"/>
      </w:tblGrid>
      <w:tr w:rsidR="002B49D1" w14:paraId="01EED955" w14:textId="77777777">
        <w:trPr>
          <w:trHeight w:val="1485"/>
        </w:trPr>
        <w:tc>
          <w:tcPr>
            <w:tcW w:w="2970" w:type="dxa"/>
            <w:tcBorders>
              <w:top w:val="single" w:sz="27" w:space="0" w:color="000000"/>
              <w:left w:val="single" w:sz="25" w:space="0" w:color="000000"/>
              <w:bottom w:val="single" w:sz="7" w:space="0" w:color="000000"/>
              <w:right w:val="single" w:sz="7" w:space="0" w:color="000000"/>
            </w:tcBorders>
            <w:vAlign w:val="center"/>
          </w:tcPr>
          <w:p w14:paraId="4B3A2392" w14:textId="77777777" w:rsidR="002B49D1" w:rsidRDefault="00000000">
            <w:pPr>
              <w:spacing w:before="142"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w:t>
            </w:r>
          </w:p>
        </w:tc>
        <w:tc>
          <w:tcPr>
            <w:tcW w:w="2700" w:type="dxa"/>
            <w:tcBorders>
              <w:top w:val="single" w:sz="27" w:space="0" w:color="000000"/>
              <w:left w:val="single" w:sz="7" w:space="0" w:color="000000"/>
              <w:bottom w:val="single" w:sz="7" w:space="0" w:color="000000"/>
              <w:right w:val="single" w:sz="7" w:space="0" w:color="000000"/>
            </w:tcBorders>
            <w:vAlign w:val="center"/>
          </w:tcPr>
          <w:p w14:paraId="10736A9D" w14:textId="77777777" w:rsidR="002B49D1" w:rsidRDefault="00000000">
            <w:pPr>
              <w:spacing w:before="142" w:line="240" w:lineRule="auto"/>
              <w:ind w:left="123" w:right="120" w:firstLine="19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 ENROLLMENT</w:t>
            </w:r>
          </w:p>
        </w:tc>
        <w:tc>
          <w:tcPr>
            <w:tcW w:w="1980" w:type="dxa"/>
            <w:tcBorders>
              <w:top w:val="single" w:sz="27" w:space="0" w:color="000000"/>
              <w:left w:val="single" w:sz="7" w:space="0" w:color="000000"/>
              <w:bottom w:val="single" w:sz="7" w:space="0" w:color="000000"/>
              <w:right w:val="single" w:sz="7" w:space="0" w:color="000000"/>
            </w:tcBorders>
            <w:vAlign w:val="center"/>
          </w:tcPr>
          <w:p w14:paraId="36CDC2F5" w14:textId="77777777" w:rsidR="002B49D1" w:rsidRDefault="00000000">
            <w:pPr>
              <w:spacing w:before="142" w:line="391" w:lineRule="auto"/>
              <w:ind w:left="274" w:right="189" w:hanging="7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PROJECTED CAPACITY</w:t>
            </w:r>
          </w:p>
        </w:tc>
        <w:tc>
          <w:tcPr>
            <w:tcW w:w="2480" w:type="dxa"/>
            <w:tcBorders>
              <w:top w:val="single" w:sz="27" w:space="0" w:color="000000"/>
              <w:left w:val="single" w:sz="7" w:space="0" w:color="000000"/>
              <w:bottom w:val="single" w:sz="7" w:space="0" w:color="000000"/>
              <w:right w:val="single" w:sz="25" w:space="0" w:color="000000"/>
            </w:tcBorders>
            <w:vAlign w:val="center"/>
          </w:tcPr>
          <w:p w14:paraId="0EBCF425" w14:textId="77777777" w:rsidR="002B49D1" w:rsidRDefault="00000000">
            <w:pPr>
              <w:spacing w:before="142" w:line="240" w:lineRule="auto"/>
              <w:ind w:left="114" w:right="317"/>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NUMBER OF OPTION STUDENTS</w:t>
            </w:r>
          </w:p>
        </w:tc>
      </w:tr>
      <w:tr w:rsidR="002B49D1" w14:paraId="083504D9"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43143399"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Kindergarten</w:t>
            </w:r>
          </w:p>
        </w:tc>
        <w:tc>
          <w:tcPr>
            <w:tcW w:w="2700" w:type="dxa"/>
            <w:tcBorders>
              <w:top w:val="single" w:sz="7" w:space="0" w:color="000000"/>
              <w:left w:val="single" w:sz="7" w:space="0" w:color="000000"/>
              <w:bottom w:val="single" w:sz="7" w:space="0" w:color="000000"/>
              <w:right w:val="single" w:sz="7" w:space="0" w:color="000000"/>
            </w:tcBorders>
          </w:tcPr>
          <w:p w14:paraId="790C4461"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980" w:type="dxa"/>
            <w:tcBorders>
              <w:top w:val="single" w:sz="7" w:space="0" w:color="000000"/>
              <w:left w:val="single" w:sz="7" w:space="0" w:color="000000"/>
              <w:bottom w:val="single" w:sz="7" w:space="0" w:color="000000"/>
              <w:right w:val="single" w:sz="7" w:space="0" w:color="000000"/>
            </w:tcBorders>
          </w:tcPr>
          <w:p w14:paraId="66A83F3D"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7" w:space="0" w:color="000000"/>
              <w:left w:val="single" w:sz="7" w:space="0" w:color="000000"/>
              <w:bottom w:val="single" w:sz="7" w:space="0" w:color="000000"/>
              <w:right w:val="single" w:sz="25" w:space="0" w:color="000000"/>
            </w:tcBorders>
          </w:tcPr>
          <w:p w14:paraId="5F8EE6B1"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B49D1" w14:paraId="06C00CFD" w14:textId="77777777">
        <w:trPr>
          <w:trHeight w:val="559"/>
        </w:trPr>
        <w:tc>
          <w:tcPr>
            <w:tcW w:w="2970" w:type="dxa"/>
            <w:tcBorders>
              <w:top w:val="single" w:sz="7" w:space="0" w:color="000000"/>
              <w:left w:val="single" w:sz="25" w:space="0" w:color="000000"/>
              <w:bottom w:val="single" w:sz="7" w:space="0" w:color="000000"/>
              <w:right w:val="single" w:sz="7" w:space="0" w:color="000000"/>
            </w:tcBorders>
          </w:tcPr>
          <w:p w14:paraId="7507A590" w14:textId="77777777" w:rsidR="002B49D1" w:rsidRDefault="00000000">
            <w:pPr>
              <w:spacing w:before="137"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First</w:t>
            </w:r>
          </w:p>
        </w:tc>
        <w:tc>
          <w:tcPr>
            <w:tcW w:w="2700" w:type="dxa"/>
            <w:tcBorders>
              <w:top w:val="single" w:sz="7" w:space="0" w:color="000000"/>
              <w:left w:val="single" w:sz="7" w:space="0" w:color="000000"/>
              <w:bottom w:val="single" w:sz="7" w:space="0" w:color="000000"/>
              <w:right w:val="single" w:sz="7" w:space="0" w:color="000000"/>
            </w:tcBorders>
          </w:tcPr>
          <w:p w14:paraId="41677003" w14:textId="77777777" w:rsidR="002B49D1" w:rsidRDefault="00000000">
            <w:pPr>
              <w:spacing w:before="137"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1980" w:type="dxa"/>
            <w:tcBorders>
              <w:top w:val="single" w:sz="7" w:space="0" w:color="000000"/>
              <w:left w:val="single" w:sz="7" w:space="0" w:color="000000"/>
              <w:bottom w:val="single" w:sz="7" w:space="0" w:color="000000"/>
              <w:right w:val="single" w:sz="7" w:space="0" w:color="000000"/>
            </w:tcBorders>
          </w:tcPr>
          <w:p w14:paraId="3840EFBE" w14:textId="77777777" w:rsidR="002B49D1" w:rsidRDefault="00000000">
            <w:pPr>
              <w:spacing w:before="137"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7" w:space="0" w:color="000000"/>
              <w:left w:val="single" w:sz="7" w:space="0" w:color="000000"/>
              <w:bottom w:val="single" w:sz="7" w:space="0" w:color="000000"/>
              <w:right w:val="single" w:sz="25" w:space="0" w:color="000000"/>
            </w:tcBorders>
          </w:tcPr>
          <w:p w14:paraId="2E3A1EE5" w14:textId="77777777" w:rsidR="002B49D1" w:rsidRDefault="00000000">
            <w:pPr>
              <w:spacing w:before="137"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r>
      <w:tr w:rsidR="002B49D1" w14:paraId="7F8B7C76"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10BEF891"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Second</w:t>
            </w:r>
          </w:p>
        </w:tc>
        <w:tc>
          <w:tcPr>
            <w:tcW w:w="2700" w:type="dxa"/>
            <w:tcBorders>
              <w:top w:val="single" w:sz="7" w:space="0" w:color="000000"/>
              <w:left w:val="single" w:sz="7" w:space="0" w:color="000000"/>
              <w:bottom w:val="single" w:sz="7" w:space="0" w:color="000000"/>
              <w:right w:val="single" w:sz="7" w:space="0" w:color="000000"/>
            </w:tcBorders>
          </w:tcPr>
          <w:p w14:paraId="09527E10"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1980" w:type="dxa"/>
            <w:tcBorders>
              <w:top w:val="single" w:sz="7" w:space="0" w:color="000000"/>
              <w:left w:val="single" w:sz="7" w:space="0" w:color="000000"/>
              <w:bottom w:val="single" w:sz="7" w:space="0" w:color="000000"/>
              <w:right w:val="single" w:sz="7" w:space="0" w:color="000000"/>
            </w:tcBorders>
          </w:tcPr>
          <w:p w14:paraId="3CBAE5CF"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2480" w:type="dxa"/>
            <w:tcBorders>
              <w:top w:val="single" w:sz="7" w:space="0" w:color="000000"/>
              <w:left w:val="single" w:sz="7" w:space="0" w:color="000000"/>
              <w:bottom w:val="single" w:sz="7" w:space="0" w:color="000000"/>
              <w:right w:val="single" w:sz="25" w:space="0" w:color="000000"/>
            </w:tcBorders>
          </w:tcPr>
          <w:p w14:paraId="690F004D"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2B49D1" w14:paraId="04CC6911"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2532A9B0"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Third</w:t>
            </w:r>
          </w:p>
        </w:tc>
        <w:tc>
          <w:tcPr>
            <w:tcW w:w="2700" w:type="dxa"/>
            <w:tcBorders>
              <w:top w:val="single" w:sz="7" w:space="0" w:color="000000"/>
              <w:left w:val="single" w:sz="7" w:space="0" w:color="000000"/>
              <w:bottom w:val="single" w:sz="7" w:space="0" w:color="000000"/>
              <w:right w:val="single" w:sz="7" w:space="0" w:color="000000"/>
            </w:tcBorders>
          </w:tcPr>
          <w:p w14:paraId="23A4914B"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1980" w:type="dxa"/>
            <w:tcBorders>
              <w:top w:val="single" w:sz="7" w:space="0" w:color="000000"/>
              <w:left w:val="single" w:sz="7" w:space="0" w:color="000000"/>
              <w:bottom w:val="single" w:sz="7" w:space="0" w:color="000000"/>
              <w:right w:val="single" w:sz="7" w:space="0" w:color="000000"/>
            </w:tcBorders>
          </w:tcPr>
          <w:p w14:paraId="7B66A13D"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7" w:space="0" w:color="000000"/>
              <w:left w:val="single" w:sz="7" w:space="0" w:color="000000"/>
              <w:bottom w:val="single" w:sz="7" w:space="0" w:color="000000"/>
              <w:right w:val="single" w:sz="25" w:space="0" w:color="000000"/>
            </w:tcBorders>
          </w:tcPr>
          <w:p w14:paraId="2B44ADCD"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r>
      <w:tr w:rsidR="002B49D1" w14:paraId="31CE36F3"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30E7719E"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Fourth</w:t>
            </w:r>
          </w:p>
        </w:tc>
        <w:tc>
          <w:tcPr>
            <w:tcW w:w="2700" w:type="dxa"/>
            <w:tcBorders>
              <w:top w:val="single" w:sz="7" w:space="0" w:color="000000"/>
              <w:left w:val="single" w:sz="7" w:space="0" w:color="000000"/>
              <w:bottom w:val="single" w:sz="7" w:space="0" w:color="000000"/>
              <w:right w:val="single" w:sz="7" w:space="0" w:color="000000"/>
            </w:tcBorders>
          </w:tcPr>
          <w:p w14:paraId="39FE75F8"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1980" w:type="dxa"/>
            <w:tcBorders>
              <w:top w:val="single" w:sz="7" w:space="0" w:color="000000"/>
              <w:left w:val="single" w:sz="7" w:space="0" w:color="000000"/>
              <w:bottom w:val="single" w:sz="7" w:space="0" w:color="000000"/>
              <w:right w:val="single" w:sz="7" w:space="0" w:color="000000"/>
            </w:tcBorders>
          </w:tcPr>
          <w:p w14:paraId="72006E14"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7" w:space="0" w:color="000000"/>
              <w:left w:val="single" w:sz="7" w:space="0" w:color="000000"/>
              <w:bottom w:val="single" w:sz="7" w:space="0" w:color="000000"/>
              <w:right w:val="single" w:sz="25" w:space="0" w:color="000000"/>
            </w:tcBorders>
          </w:tcPr>
          <w:p w14:paraId="158BDDF2"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2B49D1" w14:paraId="763A135E"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4F1EDE4B"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Capacity, Elementary</w:t>
            </w:r>
          </w:p>
        </w:tc>
        <w:tc>
          <w:tcPr>
            <w:tcW w:w="2700" w:type="dxa"/>
            <w:tcBorders>
              <w:top w:val="single" w:sz="7" w:space="0" w:color="000000"/>
              <w:left w:val="single" w:sz="7" w:space="0" w:color="000000"/>
              <w:bottom w:val="single" w:sz="7" w:space="0" w:color="000000"/>
              <w:right w:val="single" w:sz="7" w:space="0" w:color="000000"/>
            </w:tcBorders>
          </w:tcPr>
          <w:p w14:paraId="6E42D12A"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457</w:t>
            </w:r>
          </w:p>
        </w:tc>
        <w:tc>
          <w:tcPr>
            <w:tcW w:w="1980" w:type="dxa"/>
            <w:tcBorders>
              <w:top w:val="single" w:sz="7" w:space="0" w:color="000000"/>
              <w:left w:val="single" w:sz="7" w:space="0" w:color="000000"/>
              <w:bottom w:val="single" w:sz="7" w:space="0" w:color="000000"/>
              <w:right w:val="single" w:sz="7" w:space="0" w:color="000000"/>
            </w:tcBorders>
          </w:tcPr>
          <w:p w14:paraId="145F2402"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490</w:t>
            </w:r>
          </w:p>
        </w:tc>
        <w:tc>
          <w:tcPr>
            <w:tcW w:w="2480" w:type="dxa"/>
            <w:tcBorders>
              <w:top w:val="single" w:sz="7" w:space="0" w:color="000000"/>
              <w:left w:val="single" w:sz="7" w:space="0" w:color="000000"/>
              <w:bottom w:val="single" w:sz="8" w:space="0" w:color="000000"/>
              <w:right w:val="single" w:sz="25" w:space="0" w:color="000000"/>
            </w:tcBorders>
          </w:tcPr>
          <w:p w14:paraId="20F51BD9"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2B49D1" w14:paraId="00C12149"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2D05FE8D"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Fifth</w:t>
            </w:r>
          </w:p>
        </w:tc>
        <w:tc>
          <w:tcPr>
            <w:tcW w:w="2700" w:type="dxa"/>
            <w:tcBorders>
              <w:top w:val="single" w:sz="7" w:space="0" w:color="000000"/>
              <w:left w:val="single" w:sz="7" w:space="0" w:color="000000"/>
              <w:bottom w:val="single" w:sz="7" w:space="0" w:color="000000"/>
              <w:right w:val="single" w:sz="7" w:space="0" w:color="000000"/>
            </w:tcBorders>
          </w:tcPr>
          <w:p w14:paraId="5A03355F"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1980" w:type="dxa"/>
            <w:tcBorders>
              <w:top w:val="single" w:sz="7" w:space="0" w:color="000000"/>
              <w:left w:val="single" w:sz="7" w:space="0" w:color="000000"/>
              <w:bottom w:val="single" w:sz="7" w:space="0" w:color="000000"/>
              <w:right w:val="single" w:sz="7" w:space="0" w:color="000000"/>
            </w:tcBorders>
          </w:tcPr>
          <w:p w14:paraId="482368A9"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8" w:space="0" w:color="000000"/>
              <w:left w:val="single" w:sz="7" w:space="0" w:color="000000"/>
              <w:bottom w:val="single" w:sz="7" w:space="0" w:color="000000"/>
              <w:right w:val="single" w:sz="25" w:space="0" w:color="000000"/>
            </w:tcBorders>
          </w:tcPr>
          <w:p w14:paraId="1172EB7F"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B49D1" w14:paraId="1E2A152E"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0C269F33"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Sixth</w:t>
            </w:r>
          </w:p>
        </w:tc>
        <w:tc>
          <w:tcPr>
            <w:tcW w:w="2700" w:type="dxa"/>
            <w:tcBorders>
              <w:top w:val="single" w:sz="7" w:space="0" w:color="000000"/>
              <w:left w:val="single" w:sz="7" w:space="0" w:color="000000"/>
              <w:bottom w:val="single" w:sz="7" w:space="0" w:color="000000"/>
              <w:right w:val="single" w:sz="7" w:space="0" w:color="000000"/>
            </w:tcBorders>
          </w:tcPr>
          <w:p w14:paraId="40B62B6A"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1980" w:type="dxa"/>
            <w:tcBorders>
              <w:top w:val="single" w:sz="7" w:space="0" w:color="000000"/>
              <w:left w:val="single" w:sz="7" w:space="0" w:color="000000"/>
              <w:bottom w:val="single" w:sz="7" w:space="0" w:color="000000"/>
              <w:right w:val="single" w:sz="7" w:space="0" w:color="000000"/>
            </w:tcBorders>
          </w:tcPr>
          <w:p w14:paraId="27AC5637"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7" w:space="0" w:color="000000"/>
              <w:left w:val="single" w:sz="7" w:space="0" w:color="000000"/>
              <w:bottom w:val="single" w:sz="7" w:space="0" w:color="000000"/>
              <w:right w:val="single" w:sz="25" w:space="0" w:color="000000"/>
            </w:tcBorders>
          </w:tcPr>
          <w:p w14:paraId="19744FE7"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2B49D1" w14:paraId="209CBDA1"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4F7B4B65"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Seventh</w:t>
            </w:r>
          </w:p>
        </w:tc>
        <w:tc>
          <w:tcPr>
            <w:tcW w:w="2700" w:type="dxa"/>
            <w:tcBorders>
              <w:top w:val="single" w:sz="7" w:space="0" w:color="000000"/>
              <w:left w:val="single" w:sz="7" w:space="0" w:color="000000"/>
              <w:bottom w:val="single" w:sz="7" w:space="0" w:color="000000"/>
              <w:right w:val="single" w:sz="7" w:space="0" w:color="000000"/>
            </w:tcBorders>
          </w:tcPr>
          <w:p w14:paraId="480838AF"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1980" w:type="dxa"/>
            <w:tcBorders>
              <w:top w:val="single" w:sz="7" w:space="0" w:color="000000"/>
              <w:left w:val="single" w:sz="7" w:space="0" w:color="000000"/>
              <w:bottom w:val="single" w:sz="7" w:space="0" w:color="000000"/>
              <w:right w:val="single" w:sz="7" w:space="0" w:color="000000"/>
            </w:tcBorders>
          </w:tcPr>
          <w:p w14:paraId="7E7366FD"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7" w:space="0" w:color="000000"/>
              <w:left w:val="single" w:sz="7" w:space="0" w:color="000000"/>
              <w:bottom w:val="single" w:sz="7" w:space="0" w:color="000000"/>
              <w:right w:val="single" w:sz="25" w:space="0" w:color="000000"/>
            </w:tcBorders>
          </w:tcPr>
          <w:p w14:paraId="2C42FAD0"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2B49D1" w14:paraId="02571BA0" w14:textId="77777777">
        <w:trPr>
          <w:trHeight w:val="559"/>
        </w:trPr>
        <w:tc>
          <w:tcPr>
            <w:tcW w:w="2970" w:type="dxa"/>
            <w:tcBorders>
              <w:top w:val="single" w:sz="7" w:space="0" w:color="000000"/>
              <w:left w:val="single" w:sz="25" w:space="0" w:color="000000"/>
              <w:bottom w:val="single" w:sz="7" w:space="0" w:color="000000"/>
              <w:right w:val="single" w:sz="7" w:space="0" w:color="000000"/>
            </w:tcBorders>
          </w:tcPr>
          <w:p w14:paraId="38238894" w14:textId="77777777" w:rsidR="002B49D1" w:rsidRDefault="00000000">
            <w:pPr>
              <w:spacing w:before="137"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Eighth</w:t>
            </w:r>
          </w:p>
        </w:tc>
        <w:tc>
          <w:tcPr>
            <w:tcW w:w="2700" w:type="dxa"/>
            <w:tcBorders>
              <w:top w:val="single" w:sz="7" w:space="0" w:color="000000"/>
              <w:left w:val="single" w:sz="7" w:space="0" w:color="000000"/>
              <w:bottom w:val="single" w:sz="7" w:space="0" w:color="000000"/>
              <w:right w:val="single" w:sz="7" w:space="0" w:color="000000"/>
            </w:tcBorders>
          </w:tcPr>
          <w:p w14:paraId="463B6D5B" w14:textId="77777777" w:rsidR="002B49D1" w:rsidRDefault="00000000">
            <w:pPr>
              <w:spacing w:before="137"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980" w:type="dxa"/>
            <w:tcBorders>
              <w:top w:val="single" w:sz="7" w:space="0" w:color="000000"/>
              <w:left w:val="single" w:sz="7" w:space="0" w:color="000000"/>
              <w:bottom w:val="single" w:sz="7" w:space="0" w:color="000000"/>
              <w:right w:val="single" w:sz="7" w:space="0" w:color="000000"/>
            </w:tcBorders>
          </w:tcPr>
          <w:p w14:paraId="70DF22DC" w14:textId="77777777" w:rsidR="002B49D1" w:rsidRDefault="00000000">
            <w:pPr>
              <w:spacing w:before="137"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2480" w:type="dxa"/>
            <w:tcBorders>
              <w:top w:val="single" w:sz="7" w:space="0" w:color="000000"/>
              <w:left w:val="single" w:sz="7" w:space="0" w:color="000000"/>
              <w:bottom w:val="single" w:sz="7" w:space="0" w:color="000000"/>
              <w:right w:val="single" w:sz="25" w:space="0" w:color="000000"/>
            </w:tcBorders>
          </w:tcPr>
          <w:p w14:paraId="3B4933DB" w14:textId="77777777" w:rsidR="002B49D1" w:rsidRDefault="00000000">
            <w:pPr>
              <w:spacing w:before="137"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2B49D1" w14:paraId="7D6E0E4E" w14:textId="77777777">
        <w:trPr>
          <w:trHeight w:val="588"/>
        </w:trPr>
        <w:tc>
          <w:tcPr>
            <w:tcW w:w="2970" w:type="dxa"/>
            <w:tcBorders>
              <w:top w:val="single" w:sz="7" w:space="0" w:color="000000"/>
              <w:left w:val="single" w:sz="25" w:space="0" w:color="000000"/>
              <w:bottom w:val="single" w:sz="7" w:space="0" w:color="000000"/>
              <w:right w:val="single" w:sz="7" w:space="0" w:color="000000"/>
            </w:tcBorders>
          </w:tcPr>
          <w:p w14:paraId="62CB6C0A" w14:textId="77777777" w:rsidR="002B49D1" w:rsidRDefault="00000000">
            <w:pPr>
              <w:spacing w:before="142" w:line="240" w:lineRule="auto"/>
              <w:ind w:left="89"/>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Capacity, Middle School</w:t>
            </w:r>
          </w:p>
        </w:tc>
        <w:tc>
          <w:tcPr>
            <w:tcW w:w="2700" w:type="dxa"/>
            <w:tcBorders>
              <w:top w:val="single" w:sz="7" w:space="0" w:color="000000"/>
              <w:left w:val="single" w:sz="7" w:space="0" w:color="000000"/>
              <w:bottom w:val="single" w:sz="7" w:space="0" w:color="000000"/>
              <w:right w:val="single" w:sz="7" w:space="0" w:color="000000"/>
            </w:tcBorders>
          </w:tcPr>
          <w:p w14:paraId="30FCAE34"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387</w:t>
            </w:r>
          </w:p>
        </w:tc>
        <w:tc>
          <w:tcPr>
            <w:tcW w:w="1980" w:type="dxa"/>
            <w:tcBorders>
              <w:top w:val="single" w:sz="7" w:space="0" w:color="000000"/>
              <w:left w:val="single" w:sz="7" w:space="0" w:color="000000"/>
              <w:bottom w:val="single" w:sz="7" w:space="0" w:color="000000"/>
              <w:right w:val="single" w:sz="7" w:space="0" w:color="000000"/>
            </w:tcBorders>
          </w:tcPr>
          <w:p w14:paraId="68B3C0F4"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p>
        </w:tc>
        <w:tc>
          <w:tcPr>
            <w:tcW w:w="2480" w:type="dxa"/>
            <w:tcBorders>
              <w:top w:val="single" w:sz="7" w:space="0" w:color="000000"/>
              <w:left w:val="single" w:sz="7" w:space="0" w:color="000000"/>
              <w:bottom w:val="single" w:sz="8" w:space="0" w:color="000000"/>
              <w:right w:val="single" w:sz="25" w:space="0" w:color="000000"/>
            </w:tcBorders>
          </w:tcPr>
          <w:p w14:paraId="52FE3618"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2B49D1" w14:paraId="6812EE7E" w14:textId="77777777">
        <w:trPr>
          <w:trHeight w:val="561"/>
        </w:trPr>
        <w:tc>
          <w:tcPr>
            <w:tcW w:w="2970" w:type="dxa"/>
            <w:tcBorders>
              <w:top w:val="single" w:sz="7" w:space="0" w:color="000000"/>
              <w:left w:val="single" w:sz="25" w:space="0" w:color="000000"/>
              <w:bottom w:val="single" w:sz="7" w:space="0" w:color="000000"/>
              <w:right w:val="single" w:sz="7" w:space="0" w:color="000000"/>
            </w:tcBorders>
          </w:tcPr>
          <w:p w14:paraId="0227D381" w14:textId="77777777" w:rsidR="002B49D1" w:rsidRDefault="00000000">
            <w:pPr>
              <w:spacing w:before="137" w:line="240" w:lineRule="auto"/>
              <w:ind w:left="79"/>
              <w:rPr>
                <w:rFonts w:ascii="Times New Roman" w:eastAsia="Times New Roman" w:hAnsi="Times New Roman" w:cs="Times New Roman"/>
                <w:sz w:val="20"/>
                <w:szCs w:val="20"/>
              </w:rPr>
            </w:pPr>
            <w:r>
              <w:rPr>
                <w:rFonts w:ascii="Times New Roman" w:eastAsia="Times New Roman" w:hAnsi="Times New Roman" w:cs="Times New Roman"/>
                <w:sz w:val="20"/>
                <w:szCs w:val="20"/>
              </w:rPr>
              <w:t>Ninth</w:t>
            </w:r>
          </w:p>
        </w:tc>
        <w:tc>
          <w:tcPr>
            <w:tcW w:w="2700" w:type="dxa"/>
            <w:tcBorders>
              <w:top w:val="single" w:sz="7" w:space="0" w:color="000000"/>
              <w:left w:val="single" w:sz="7" w:space="0" w:color="000000"/>
              <w:bottom w:val="single" w:sz="7" w:space="0" w:color="000000"/>
              <w:right w:val="single" w:sz="7" w:space="0" w:color="000000"/>
            </w:tcBorders>
          </w:tcPr>
          <w:p w14:paraId="4CE9B76E" w14:textId="77777777" w:rsidR="002B49D1" w:rsidRDefault="00000000">
            <w:pPr>
              <w:spacing w:before="137"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1980" w:type="dxa"/>
            <w:tcBorders>
              <w:top w:val="single" w:sz="7" w:space="0" w:color="000000"/>
              <w:left w:val="single" w:sz="7" w:space="0" w:color="000000"/>
              <w:bottom w:val="single" w:sz="7" w:space="0" w:color="000000"/>
              <w:right w:val="single" w:sz="7" w:space="0" w:color="000000"/>
            </w:tcBorders>
          </w:tcPr>
          <w:p w14:paraId="3D2EE050" w14:textId="77777777" w:rsidR="002B49D1" w:rsidRDefault="00000000">
            <w:pPr>
              <w:spacing w:before="137"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2480" w:type="dxa"/>
            <w:tcBorders>
              <w:top w:val="single" w:sz="8" w:space="0" w:color="000000"/>
              <w:left w:val="single" w:sz="7" w:space="0" w:color="000000"/>
              <w:bottom w:val="single" w:sz="7" w:space="0" w:color="000000"/>
              <w:right w:val="single" w:sz="25" w:space="0" w:color="000000"/>
            </w:tcBorders>
          </w:tcPr>
          <w:p w14:paraId="4A603660" w14:textId="77777777" w:rsidR="002B49D1" w:rsidRDefault="00000000">
            <w:pPr>
              <w:spacing w:before="137"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2B49D1" w14:paraId="5845D3B9"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39544E03" w14:textId="77777777" w:rsidR="002B49D1" w:rsidRDefault="00000000">
            <w:pPr>
              <w:spacing w:before="142" w:line="240" w:lineRule="auto"/>
              <w:ind w:left="79"/>
              <w:rPr>
                <w:rFonts w:ascii="Times New Roman" w:eastAsia="Times New Roman" w:hAnsi="Times New Roman" w:cs="Times New Roman"/>
                <w:sz w:val="20"/>
                <w:szCs w:val="20"/>
              </w:rPr>
            </w:pPr>
            <w:r>
              <w:rPr>
                <w:rFonts w:ascii="Times New Roman" w:eastAsia="Times New Roman" w:hAnsi="Times New Roman" w:cs="Times New Roman"/>
                <w:sz w:val="20"/>
                <w:szCs w:val="20"/>
              </w:rPr>
              <w:t>Tenth</w:t>
            </w:r>
          </w:p>
        </w:tc>
        <w:tc>
          <w:tcPr>
            <w:tcW w:w="2700" w:type="dxa"/>
            <w:tcBorders>
              <w:top w:val="single" w:sz="7" w:space="0" w:color="000000"/>
              <w:left w:val="single" w:sz="7" w:space="0" w:color="000000"/>
              <w:bottom w:val="single" w:sz="7" w:space="0" w:color="000000"/>
              <w:right w:val="single" w:sz="7" w:space="0" w:color="000000"/>
            </w:tcBorders>
          </w:tcPr>
          <w:p w14:paraId="724194B1"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1980" w:type="dxa"/>
            <w:tcBorders>
              <w:top w:val="single" w:sz="7" w:space="0" w:color="000000"/>
              <w:left w:val="single" w:sz="7" w:space="0" w:color="000000"/>
              <w:bottom w:val="single" w:sz="7" w:space="0" w:color="000000"/>
              <w:right w:val="single" w:sz="7" w:space="0" w:color="000000"/>
            </w:tcBorders>
          </w:tcPr>
          <w:p w14:paraId="58F22EB4"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2480" w:type="dxa"/>
            <w:tcBorders>
              <w:top w:val="single" w:sz="7" w:space="0" w:color="000000"/>
              <w:left w:val="single" w:sz="7" w:space="0" w:color="000000"/>
              <w:bottom w:val="single" w:sz="7" w:space="0" w:color="000000"/>
              <w:right w:val="single" w:sz="25" w:space="0" w:color="000000"/>
            </w:tcBorders>
          </w:tcPr>
          <w:p w14:paraId="5DF69883"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r>
      <w:tr w:rsidR="002B49D1" w14:paraId="0C967E85"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09D83CE6" w14:textId="77777777" w:rsidR="002B49D1" w:rsidRDefault="00000000">
            <w:pPr>
              <w:spacing w:before="142" w:line="240" w:lineRule="auto"/>
              <w:ind w:left="79"/>
              <w:rPr>
                <w:rFonts w:ascii="Times New Roman" w:eastAsia="Times New Roman" w:hAnsi="Times New Roman" w:cs="Times New Roman"/>
                <w:sz w:val="20"/>
                <w:szCs w:val="20"/>
              </w:rPr>
            </w:pPr>
            <w:r>
              <w:rPr>
                <w:rFonts w:ascii="Times New Roman" w:eastAsia="Times New Roman" w:hAnsi="Times New Roman" w:cs="Times New Roman"/>
                <w:sz w:val="20"/>
                <w:szCs w:val="20"/>
              </w:rPr>
              <w:t>Eleventh</w:t>
            </w:r>
          </w:p>
        </w:tc>
        <w:tc>
          <w:tcPr>
            <w:tcW w:w="2700" w:type="dxa"/>
            <w:tcBorders>
              <w:top w:val="single" w:sz="7" w:space="0" w:color="000000"/>
              <w:left w:val="single" w:sz="7" w:space="0" w:color="000000"/>
              <w:bottom w:val="single" w:sz="7" w:space="0" w:color="000000"/>
              <w:right w:val="single" w:sz="7" w:space="0" w:color="000000"/>
            </w:tcBorders>
          </w:tcPr>
          <w:p w14:paraId="47A4EB1E"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980" w:type="dxa"/>
            <w:tcBorders>
              <w:top w:val="single" w:sz="7" w:space="0" w:color="000000"/>
              <w:left w:val="single" w:sz="7" w:space="0" w:color="000000"/>
              <w:bottom w:val="single" w:sz="7" w:space="0" w:color="000000"/>
              <w:right w:val="single" w:sz="7" w:space="0" w:color="000000"/>
            </w:tcBorders>
          </w:tcPr>
          <w:p w14:paraId="1CDCB425"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2480" w:type="dxa"/>
            <w:tcBorders>
              <w:top w:val="single" w:sz="7" w:space="0" w:color="000000"/>
              <w:left w:val="single" w:sz="7" w:space="0" w:color="000000"/>
              <w:bottom w:val="single" w:sz="7" w:space="0" w:color="000000"/>
              <w:right w:val="single" w:sz="25" w:space="0" w:color="000000"/>
            </w:tcBorders>
          </w:tcPr>
          <w:p w14:paraId="59F7A58A"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2B49D1" w14:paraId="654E26AC"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04807090" w14:textId="77777777" w:rsidR="002B49D1" w:rsidRDefault="00000000">
            <w:pPr>
              <w:spacing w:before="142" w:line="240" w:lineRule="auto"/>
              <w:ind w:left="79"/>
              <w:rPr>
                <w:rFonts w:ascii="Times New Roman" w:eastAsia="Times New Roman" w:hAnsi="Times New Roman" w:cs="Times New Roman"/>
                <w:sz w:val="20"/>
                <w:szCs w:val="20"/>
              </w:rPr>
            </w:pPr>
            <w:r>
              <w:rPr>
                <w:rFonts w:ascii="Times New Roman" w:eastAsia="Times New Roman" w:hAnsi="Times New Roman" w:cs="Times New Roman"/>
                <w:sz w:val="20"/>
                <w:szCs w:val="20"/>
              </w:rPr>
              <w:t>Twelfth</w:t>
            </w:r>
          </w:p>
        </w:tc>
        <w:tc>
          <w:tcPr>
            <w:tcW w:w="2700" w:type="dxa"/>
            <w:tcBorders>
              <w:top w:val="single" w:sz="7" w:space="0" w:color="000000"/>
              <w:left w:val="single" w:sz="7" w:space="0" w:color="000000"/>
              <w:bottom w:val="single" w:sz="7" w:space="0" w:color="000000"/>
              <w:right w:val="single" w:sz="7" w:space="0" w:color="000000"/>
            </w:tcBorders>
          </w:tcPr>
          <w:p w14:paraId="4E6AF949"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128</w:t>
            </w:r>
          </w:p>
        </w:tc>
        <w:tc>
          <w:tcPr>
            <w:tcW w:w="1980" w:type="dxa"/>
            <w:tcBorders>
              <w:top w:val="single" w:sz="7" w:space="0" w:color="000000"/>
              <w:left w:val="single" w:sz="7" w:space="0" w:color="000000"/>
              <w:bottom w:val="single" w:sz="7" w:space="0" w:color="000000"/>
              <w:right w:val="single" w:sz="7" w:space="0" w:color="000000"/>
            </w:tcBorders>
          </w:tcPr>
          <w:p w14:paraId="78EA4F77"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2480" w:type="dxa"/>
            <w:tcBorders>
              <w:top w:val="single" w:sz="7" w:space="0" w:color="000000"/>
              <w:left w:val="single" w:sz="7" w:space="0" w:color="000000"/>
              <w:bottom w:val="single" w:sz="7" w:space="0" w:color="000000"/>
              <w:right w:val="single" w:sz="25" w:space="0" w:color="000000"/>
            </w:tcBorders>
          </w:tcPr>
          <w:p w14:paraId="4FF7824A"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2B49D1" w14:paraId="4EB7B99F" w14:textId="77777777">
        <w:trPr>
          <w:trHeight w:val="567"/>
        </w:trPr>
        <w:tc>
          <w:tcPr>
            <w:tcW w:w="2970" w:type="dxa"/>
            <w:tcBorders>
              <w:top w:val="single" w:sz="7" w:space="0" w:color="000000"/>
              <w:left w:val="single" w:sz="25" w:space="0" w:color="000000"/>
              <w:bottom w:val="single" w:sz="7" w:space="0" w:color="000000"/>
              <w:right w:val="single" w:sz="7" w:space="0" w:color="000000"/>
            </w:tcBorders>
          </w:tcPr>
          <w:p w14:paraId="022E93DE" w14:textId="77777777" w:rsidR="002B49D1" w:rsidRDefault="00000000">
            <w:pPr>
              <w:spacing w:before="142" w:line="240" w:lineRule="auto"/>
              <w:ind w:left="79"/>
              <w:rPr>
                <w:rFonts w:ascii="Times New Roman" w:eastAsia="Times New Roman" w:hAnsi="Times New Roman" w:cs="Times New Roman"/>
                <w:sz w:val="20"/>
                <w:szCs w:val="20"/>
              </w:rPr>
            </w:pPr>
            <w:r>
              <w:rPr>
                <w:rFonts w:ascii="Times New Roman" w:eastAsia="Times New Roman" w:hAnsi="Times New Roman" w:cs="Times New Roman"/>
                <w:sz w:val="20"/>
                <w:szCs w:val="20"/>
              </w:rPr>
              <w:t>Building Capacity, High School</w:t>
            </w:r>
          </w:p>
        </w:tc>
        <w:tc>
          <w:tcPr>
            <w:tcW w:w="2700" w:type="dxa"/>
            <w:tcBorders>
              <w:top w:val="single" w:sz="7" w:space="0" w:color="000000"/>
              <w:left w:val="single" w:sz="7" w:space="0" w:color="000000"/>
              <w:bottom w:val="single" w:sz="7" w:space="0" w:color="000000"/>
              <w:right w:val="single" w:sz="7" w:space="0" w:color="000000"/>
            </w:tcBorders>
          </w:tcPr>
          <w:p w14:paraId="4FEB5708"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479</w:t>
            </w:r>
          </w:p>
        </w:tc>
        <w:tc>
          <w:tcPr>
            <w:tcW w:w="1980" w:type="dxa"/>
            <w:tcBorders>
              <w:top w:val="single" w:sz="7" w:space="0" w:color="000000"/>
              <w:left w:val="single" w:sz="7" w:space="0" w:color="000000"/>
              <w:bottom w:val="single" w:sz="7" w:space="0" w:color="000000"/>
              <w:right w:val="single" w:sz="7" w:space="0" w:color="000000"/>
            </w:tcBorders>
          </w:tcPr>
          <w:p w14:paraId="1276AE45" w14:textId="77777777" w:rsidR="002B49D1" w:rsidRDefault="00000000">
            <w:pPr>
              <w:spacing w:before="142" w:line="240" w:lineRule="auto"/>
              <w:ind w:left="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2480" w:type="dxa"/>
            <w:tcBorders>
              <w:top w:val="single" w:sz="7" w:space="0" w:color="000000"/>
              <w:left w:val="single" w:sz="7" w:space="0" w:color="000000"/>
              <w:bottom w:val="single" w:sz="8" w:space="0" w:color="000000"/>
              <w:right w:val="single" w:sz="25" w:space="0" w:color="000000"/>
            </w:tcBorders>
          </w:tcPr>
          <w:p w14:paraId="6E0847CF" w14:textId="77777777" w:rsidR="002B49D1" w:rsidRDefault="00000000">
            <w:pPr>
              <w:spacing w:before="142" w:line="240" w:lineRule="auto"/>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bl>
    <w:p w14:paraId="7958F87A" w14:textId="77777777" w:rsidR="002B49D1" w:rsidRDefault="002B49D1">
      <w:pPr>
        <w:spacing w:after="0" w:line="240" w:lineRule="auto"/>
        <w:rPr>
          <w:rFonts w:ascii="Times New Roman" w:eastAsia="Times New Roman" w:hAnsi="Times New Roman" w:cs="Times New Roman"/>
          <w:sz w:val="24"/>
          <w:szCs w:val="24"/>
        </w:rPr>
      </w:pPr>
    </w:p>
    <w:sectPr w:rsidR="002B49D1">
      <w:pgSz w:w="12250" w:h="15850"/>
      <w:pgMar w:top="662" w:right="1310" w:bottom="346" w:left="61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92F8D"/>
    <w:multiLevelType w:val="multilevel"/>
    <w:tmpl w:val="EC2C1104"/>
    <w:lvl w:ilvl="0">
      <w:start w:val="1"/>
      <w:numFmt w:val="decimal"/>
      <w:lvlText w:val="(%1)"/>
      <w:lvlJc w:val="left"/>
      <w:pPr>
        <w:ind w:left="1913" w:hanging="1913"/>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903" w:hanging="190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623" w:hanging="262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3343" w:hanging="334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4063" w:hanging="406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783" w:hanging="478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5503" w:hanging="550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6223" w:hanging="622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943" w:hanging="694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 w15:restartNumberingAfterBreak="0">
    <w:nsid w:val="49132201"/>
    <w:multiLevelType w:val="multilevel"/>
    <w:tmpl w:val="54D61E8A"/>
    <w:lvl w:ilvl="0">
      <w:start w:val="1"/>
      <w:numFmt w:val="decimal"/>
      <w:lvlText w:val="%1."/>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7B0B296F"/>
    <w:multiLevelType w:val="multilevel"/>
    <w:tmpl w:val="72BC122C"/>
    <w:lvl w:ilvl="0">
      <w:start w:val="1"/>
      <w:numFmt w:val="decimal"/>
      <w:lvlText w:val="%1."/>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Calibri" w:eastAsia="Calibri" w:hAnsi="Calibri" w:cs="Calibri"/>
        <w:b w:val="0"/>
        <w:i w:val="0"/>
        <w:strike w:val="0"/>
        <w:color w:val="000000"/>
        <w:sz w:val="22"/>
        <w:szCs w:val="22"/>
        <w:u w:val="none"/>
        <w:shd w:val="clear" w:color="auto" w:fill="auto"/>
        <w:vertAlign w:val="baseline"/>
      </w:rPr>
    </w:lvl>
  </w:abstractNum>
  <w:num w:numId="1" w16cid:durableId="2105299004">
    <w:abstractNumId w:val="0"/>
  </w:num>
  <w:num w:numId="2" w16cid:durableId="1386685072">
    <w:abstractNumId w:val="1"/>
  </w:num>
  <w:num w:numId="3" w16cid:durableId="173069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D1"/>
    <w:rsid w:val="002A6D71"/>
    <w:rsid w:val="002B49D1"/>
    <w:rsid w:val="005C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C6EC2D"/>
  <w15:docId w15:val="{7C229FA0-63A2-9545-B6FD-81F63BB7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0"/>
      <w:ind w:left="833" w:hanging="10"/>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0"/>
      <w:ind w:left="832" w:hanging="10"/>
      <w:outlineLvl w:val="1"/>
    </w:pPr>
    <w:rPr>
      <w:color w:val="000000"/>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Revision">
    <w:name w:val="Revision"/>
    <w:hidden/>
    <w:uiPriority w:val="99"/>
    <w:semiHidden/>
    <w:rsid w:val="009C7C45"/>
    <w:pPr>
      <w:spacing w:after="0" w:line="240" w:lineRule="auto"/>
    </w:pPr>
    <w:rPr>
      <w:color w:val="000000"/>
    </w:rPr>
  </w:style>
  <w:style w:type="paragraph" w:styleId="BodyText">
    <w:name w:val="Body Text"/>
    <w:basedOn w:val="Normal"/>
    <w:link w:val="BodyTextChar"/>
    <w:uiPriority w:val="1"/>
    <w:qFormat/>
    <w:rsid w:val="00665F02"/>
    <w:pPr>
      <w:widowControl w:val="0"/>
      <w:spacing w:after="0" w:line="240" w:lineRule="auto"/>
      <w:ind w:left="103"/>
    </w:pPr>
    <w:rPr>
      <w:rFonts w:ascii="Times New Roman" w:eastAsia="Times New Roman" w:hAnsi="Times New Roman" w:cstheme="minorBidi"/>
      <w:color w:val="auto"/>
      <w:sz w:val="24"/>
    </w:rPr>
  </w:style>
  <w:style w:type="character" w:customStyle="1" w:styleId="BodyTextChar">
    <w:name w:val="Body Text Char"/>
    <w:basedOn w:val="DefaultParagraphFont"/>
    <w:link w:val="BodyText"/>
    <w:uiPriority w:val="1"/>
    <w:rsid w:val="00665F02"/>
    <w:rPr>
      <w:rFonts w:ascii="Times New Roman" w:eastAsia="Times New Roman" w:hAnsi="Times New Roman"/>
      <w:kern w:val="0"/>
    </w:rPr>
  </w:style>
  <w:style w:type="table" w:customStyle="1" w:styleId="TableNormal1">
    <w:name w:val="Table Normal1"/>
    <w:uiPriority w:val="2"/>
    <w:semiHidden/>
    <w:unhideWhenUsed/>
    <w:qFormat/>
    <w:rsid w:val="0004690A"/>
    <w:pPr>
      <w:widowControl w:val="0"/>
      <w:spacing w:after="0" w:line="240" w:lineRule="auto"/>
    </w:pPr>
    <w:tblPr>
      <w:tblInd w:w="0" w:type="dxa"/>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KP/+i1hduK87OWrtMT4+kIT8Dw==">CgMxLjA4AHIhMXByZUxwcnU2Nk1QaDg0VlpOZ2dtOGRucVI0Q3pZVWNV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2538</Words>
  <Characters>14468</Characters>
  <Application>Microsoft Office Word</Application>
  <DocSecurity>0</DocSecurity>
  <Lines>120</Lines>
  <Paragraphs>33</Paragraphs>
  <ScaleCrop>false</ScaleCrop>
  <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H</dc:creator>
  <cp:lastModifiedBy>Morlan, Emily (eemorlan)</cp:lastModifiedBy>
  <cp:revision>2</cp:revision>
  <dcterms:created xsi:type="dcterms:W3CDTF">2025-03-06T16:02:00Z</dcterms:created>
  <dcterms:modified xsi:type="dcterms:W3CDTF">2025-03-06T16:02:00Z</dcterms:modified>
</cp:coreProperties>
</file>