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u w:val="single"/>
          <w:rtl w:val="0"/>
        </w:rPr>
        <w:t xml:space="preserve">New Construction</w:t>
      </w: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u w:val="single"/>
          <w:rtl w:val="0"/>
        </w:rPr>
        <w:t xml:space="preserve">Facilities - Financing of Construction - Building Fund</w:t>
      </w: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The Plattsmouth Community Schools Board of Education is authorized under state statutes to establish a special building fund for the purpose of acquiring sites for school buildings or purchasing existing buildings for use as school buildings and the erection, alteration, equipping and furnishing of school buildings and additions to school buildings.</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 xml:space="preserve">Proceeds from the sale of real property will be placed in the building fund.</w:t>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widowControl w:val="0"/>
        <w:jc w:val="both"/>
        <w:rPr/>
      </w:pPr>
      <w:r w:rsidDel="00000000" w:rsidR="00000000" w:rsidRPr="00000000">
        <w:rPr>
          <w:rtl w:val="0"/>
        </w:rPr>
        <w:t xml:space="preserve">Interest accumulation from the current building fund balance shall remain in the fund.</w:t>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rtl w:val="0"/>
        </w:rPr>
        <w:t xml:space="preserve">Legal Reference:</w:t>
        <w:tab/>
        <w:t xml:space="preserve">§79-10, 120</w:t>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jc w:val="both"/>
        <w:rPr/>
      </w:pPr>
      <w:r w:rsidDel="00000000" w:rsidR="00000000" w:rsidRPr="00000000">
        <w:rPr>
          <w:rtl w:val="0"/>
        </w:rPr>
        <w:t xml:space="preserve">Date of Adoption: Jan. 9, 2006</w:t>
      </w:r>
    </w:p>
    <w:p w:rsidR="00000000" w:rsidDel="00000000" w:rsidP="00000000" w:rsidRDefault="00000000" w:rsidRPr="00000000" w14:paraId="00000010">
      <w:pPr>
        <w:widowControl w:val="0"/>
        <w:jc w:val="both"/>
        <w:rPr/>
      </w:pPr>
      <w:r w:rsidDel="00000000" w:rsidR="00000000" w:rsidRPr="00000000">
        <w:rPr>
          <w:rtl w:val="0"/>
        </w:rPr>
        <w:t xml:space="preserve">Reviewed: Oct. 13, 2008, Oct. 12, 2009, Oct. 11, 2010, Oct. 10, 2011, Oct. 8, 2012, </w:t>
      </w:r>
    </w:p>
    <w:p w:rsidR="00000000" w:rsidDel="00000000" w:rsidP="00000000" w:rsidRDefault="00000000" w:rsidRPr="00000000" w14:paraId="00000011">
      <w:pPr>
        <w:widowControl w:val="0"/>
        <w:jc w:val="both"/>
        <w:rPr/>
      </w:pPr>
      <w:r w:rsidDel="00000000" w:rsidR="00000000" w:rsidRPr="00000000">
        <w:rPr>
          <w:rtl w:val="0"/>
        </w:rPr>
        <w:t xml:space="preserve">Nov. 11, 2013, Nov. 10, 2014, Oct. 12, 2015, Oct. 10, 2016, Oct. 9, 2017, Oct. 8, 2018, Oct. 14, 2019, Nov. 9, 2020, Dec. 13, 2021, Nov. 14, 2022, Nov. 13, 2023, Nov. 11, 2024</w:t>
      </w:r>
    </w:p>
    <w:p w:rsidR="00000000" w:rsidDel="00000000" w:rsidP="00000000" w:rsidRDefault="00000000" w:rsidRPr="00000000" w14:paraId="00000012">
      <w:pPr>
        <w:widowControl w:val="0"/>
        <w:jc w:val="both"/>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200" w:top="12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widowControl w:val="0"/>
      <w:tabs>
        <w:tab w:val="left" w:leader="none" w:pos="-31680"/>
        <w:tab w:val="left" w:leader="none" w:pos="-31680"/>
        <w:tab w:val="left" w:leader="none" w:pos="-31680"/>
        <w:tab w:val="center" w:leader="none" w:pos="-31680"/>
        <w:tab w:val="left" w:leader="none" w:pos="27455"/>
        <w:tab w:val="left" w:leader="none" w:pos="-31614"/>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464"/>
        <w:tab w:val="left" w:leader="none" w:pos="-31265"/>
        <w:tab w:val="left" w:leader="none" w:pos="-27061"/>
        <w:tab w:val="left" w:leader="none" w:pos="-31680"/>
        <w:tab w:val="left" w:leader="none" w:pos="-30558"/>
        <w:tab w:val="left" w:leader="none" w:pos="-30288"/>
        <w:tab w:val="left" w:leader="none" w:pos="12268"/>
        <w:tab w:val="right" w:leader="none" w:pos="-31614"/>
        <w:tab w:val="left" w:leader="none" w:pos="-17848"/>
        <w:tab w:val="left" w:leader="none" w:pos="-31680"/>
        <w:tab w:val="center" w:leader="none" w:pos="-27985"/>
        <w:tab w:val="left" w:leader="none" w:pos="-31127"/>
        <w:tab w:val="left" w:leader="none" w:pos="-31680"/>
        <w:tab w:val="right" w:leader="none" w:pos="-24299"/>
        <w:tab w:val="right" w:leader="none" w:pos="-31680"/>
        <w:tab w:val="left" w:leader="none" w:pos="-17848"/>
        <w:tab w:val="left" w:leader="none" w:pos="-18462"/>
        <w:tab w:val="left" w:leader="none" w:pos="-31680"/>
        <w:tab w:val="left" w:leader="none" w:pos="-31680"/>
        <w:tab w:val="left" w:leader="none" w:pos="-31680"/>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widowControl w:val="0"/>
      <w:tabs>
        <w:tab w:val="left" w:leader="none" w:pos="-31680"/>
        <w:tab w:val="left" w:leader="none" w:pos="-31680"/>
        <w:tab w:val="left" w:leader="none" w:pos="-31680"/>
        <w:tab w:val="center" w:leader="none" w:pos="-31680"/>
        <w:tab w:val="left" w:leader="none" w:pos="27455"/>
        <w:tab w:val="left" w:leader="none" w:pos="-31614"/>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680"/>
        <w:tab w:val="left" w:leader="none" w:pos="-31464"/>
        <w:tab w:val="left" w:leader="none" w:pos="-31265"/>
        <w:tab w:val="left" w:leader="none" w:pos="-27061"/>
        <w:tab w:val="left" w:leader="none" w:pos="-31680"/>
        <w:tab w:val="left" w:leader="none" w:pos="-30558"/>
        <w:tab w:val="left" w:leader="none" w:pos="-30288"/>
        <w:tab w:val="left" w:leader="none" w:pos="12268"/>
        <w:tab w:val="right" w:leader="none" w:pos="-31614"/>
        <w:tab w:val="left" w:leader="none" w:pos="-17848"/>
        <w:tab w:val="left" w:leader="none" w:pos="-31680"/>
        <w:tab w:val="center" w:leader="none" w:pos="-27985"/>
        <w:tab w:val="left" w:leader="none" w:pos="-31127"/>
        <w:tab w:val="left" w:leader="none" w:pos="-31680"/>
        <w:tab w:val="right" w:leader="none" w:pos="-24299"/>
        <w:tab w:val="right" w:leader="none" w:pos="-31680"/>
        <w:tab w:val="left" w:leader="none" w:pos="-17848"/>
        <w:tab w:val="left" w:leader="none" w:pos="-18462"/>
        <w:tab w:val="left" w:leader="none" w:pos="-31680"/>
        <w:tab w:val="left" w:leader="none" w:pos="-31680"/>
        <w:tab w:val="left" w:leader="none" w:pos="-31680"/>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7040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7040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CB703B"/>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Tnbl+21mgWrsOTVg0cnbjdRvw==">CgMxLjA4AHIhMVFySy1PeF8tQTlEZGhUOGIwSjVQX0Q5ZEZQVjFnbXFw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2023-11-17T21:39:00Z</dcterms:created>
  <dc:creator>PCSD</dc:creator>
</cp:coreProperties>
</file>