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New 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u w:val="single"/>
          <w:rtl w:val="0"/>
        </w:rPr>
        <w:t xml:space="preserve">Facilities - Remodeling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 plan for future building modifications shall be maintained and continuously updated for inclusion in planning for construction.  These planning elements shall be followed: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left="1440" w:hanging="720"/>
        <w:jc w:val="both"/>
        <w:rPr/>
      </w:pPr>
      <w:r w:rsidDel="00000000" w:rsidR="00000000" w:rsidRPr="00000000">
        <w:rPr>
          <w:rtl w:val="0"/>
        </w:rPr>
        <w:t xml:space="preserve">1.</w:t>
        <w:tab/>
        <w:t xml:space="preserve">The superintendent shall submit requests for building modifications by May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of each year.</w:t>
      </w:r>
    </w:p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left="1440" w:hanging="720"/>
        <w:jc w:val="both"/>
        <w:rPr/>
      </w:pPr>
      <w:r w:rsidDel="00000000" w:rsidR="00000000" w:rsidRPr="00000000">
        <w:rPr>
          <w:rtl w:val="0"/>
        </w:rPr>
        <w:t xml:space="preserve">2.</w:t>
        <w:tab/>
        <w:t xml:space="preserve">The superintendent requests for building modifications shall be considered in terms of priorities.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left="1440" w:hanging="720"/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Safety and health of students and staff will be considered when remodeling is undertaken.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left="1440" w:hanging="720"/>
        <w:jc w:val="both"/>
        <w:rPr/>
      </w:pPr>
      <w:r w:rsidDel="00000000" w:rsidR="00000000" w:rsidRPr="00000000">
        <w:rPr>
          <w:rtl w:val="0"/>
        </w:rPr>
        <w:t xml:space="preserve">4.</w:t>
        <w:tab/>
        <w:t xml:space="preserve">Priorities have been established by the Board of Education when considering remodeling project needs.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firstLine="1440"/>
        <w:jc w:val="both"/>
        <w:rPr/>
      </w:pPr>
      <w:r w:rsidDel="00000000" w:rsidR="00000000" w:rsidRPr="00000000">
        <w:rPr>
          <w:rtl w:val="0"/>
        </w:rPr>
        <w:t xml:space="preserve">a.</w:t>
        <w:tab/>
        <w:t xml:space="preserve">Correction of safety and health deficiencies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firstLine="1440"/>
        <w:jc w:val="both"/>
        <w:rPr/>
      </w:pPr>
      <w:r w:rsidDel="00000000" w:rsidR="00000000" w:rsidRPr="00000000">
        <w:rPr>
          <w:rtl w:val="0"/>
        </w:rPr>
        <w:t xml:space="preserve">b.</w:t>
        <w:tab/>
        <w:t xml:space="preserve">Housing of students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firstLine="1440"/>
        <w:jc w:val="both"/>
        <w:rPr/>
      </w:pPr>
      <w:r w:rsidDel="00000000" w:rsidR="00000000" w:rsidRPr="00000000">
        <w:rPr>
          <w:rtl w:val="0"/>
        </w:rPr>
        <w:t xml:space="preserve">c.</w:t>
        <w:tab/>
        <w:t xml:space="preserve">Projects must meet program requirements, including outdoor space</w:t>
      </w:r>
    </w:p>
    <w:p w:rsidR="00000000" w:rsidDel="00000000" w:rsidP="00000000" w:rsidRDefault="00000000" w:rsidRPr="00000000" w14:paraId="00000014">
      <w:pPr>
        <w:tabs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left="2160" w:hanging="720"/>
        <w:jc w:val="both"/>
        <w:rPr/>
      </w:pPr>
      <w:r w:rsidDel="00000000" w:rsidR="00000000" w:rsidRPr="00000000">
        <w:rPr>
          <w:rtl w:val="0"/>
        </w:rPr>
        <w:t xml:space="preserve">d.</w:t>
        <w:tab/>
        <w:t xml:space="preserve">Projects needed to maintain the integrity of current Plattsmouth Community Schools’ buildings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firstLine="1440"/>
        <w:jc w:val="both"/>
        <w:rPr/>
      </w:pPr>
      <w:r w:rsidDel="00000000" w:rsidR="00000000" w:rsidRPr="00000000">
        <w:rPr>
          <w:rtl w:val="0"/>
        </w:rPr>
        <w:t xml:space="preserve">e.</w:t>
        <w:tab/>
        <w:t xml:space="preserve">Repair/renovation of ancillary facilities</w:t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firstLine="1440"/>
        <w:jc w:val="both"/>
        <w:rPr/>
      </w:pPr>
      <w:r w:rsidDel="00000000" w:rsidR="00000000" w:rsidRPr="00000000">
        <w:rPr>
          <w:rtl w:val="0"/>
        </w:rPr>
        <w:t xml:space="preserve">f.</w:t>
        <w:tab/>
        <w:t xml:space="preserve">Parking and traffic flow</w:t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firstLine="1440"/>
        <w:jc w:val="both"/>
        <w:rPr/>
      </w:pPr>
      <w:r w:rsidDel="00000000" w:rsidR="00000000" w:rsidRPr="00000000">
        <w:rPr>
          <w:rtl w:val="0"/>
        </w:rPr>
        <w:t xml:space="preserve">g.</w:t>
        <w:tab/>
        <w:t xml:space="preserve">Security </w:t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firstLine="1440"/>
        <w:jc w:val="both"/>
        <w:rPr/>
      </w:pPr>
      <w:r w:rsidDel="00000000" w:rsidR="00000000" w:rsidRPr="00000000">
        <w:rPr>
          <w:rtl w:val="0"/>
        </w:rPr>
        <w:t xml:space="preserve">h.</w:t>
        <w:tab/>
        <w:t xml:space="preserve">Budget</w:t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Major remodeling may follow the same procedure as new construction but there are also alternate provisions for that work which can be done without architectural services.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Date of Adoption: Jan. 9, 2006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Reviewed: Oct. 13, 2008, Oct. 12, 2009, Oct. 11, 2010, Oct. 10, 2011, Oct. 8, 2012, 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Nov. 11, 2013, Nov. 10, 2014, Oct. 12, 2015, Oct. 10, 2016, Oct. 9, 2017, Oct. 8, 2018, Oct. 14, 2019, Nov. 9, 2020, Dec. 13, 2021, Nov. 14, 2022, Nov. 13, 2023, Nov. 11, 2024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 w:orient="portrait"/>
      <w:pgMar w:bottom="1920" w:top="12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left" w:leader="none" w:pos="0"/>
        <w:tab w:val="center" w:leader="none" w:pos="4680"/>
        <w:tab w:val="right" w:leader="none" w:pos="9360"/>
      </w:tabs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left" w:leader="none" w:pos="0"/>
        <w:tab w:val="center" w:leader="none" w:pos="4680"/>
        <w:tab w:val="right" w:leader="none" w:pos="9360"/>
      </w:tabs>
      <w:spacing w:line="240" w:lineRule="auto"/>
      <w:rPr>
        <w:sz w:val="20"/>
        <w:szCs w:val="20"/>
      </w:rPr>
    </w:pPr>
    <w:r w:rsidDel="00000000" w:rsidR="00000000" w:rsidRPr="00000000">
      <w:rPr>
        <w:sz w:val="24"/>
        <w:szCs w:val="24"/>
        <w:rtl w:val="0"/>
      </w:rPr>
      <w:t xml:space="preserve">Page  of  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left" w:leader="none" w:pos="0"/>
        <w:tab w:val="center" w:leader="none" w:pos="4680"/>
        <w:tab w:val="right" w:leader="none" w:pos="9360"/>
      </w:tabs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left" w:leader="none" w:pos="0"/>
        <w:tab w:val="center" w:leader="none" w:pos="4680"/>
        <w:tab w:val="right" w:leader="none" w:pos="9360"/>
      </w:tabs>
      <w:rPr>
        <w:sz w:val="20"/>
        <w:szCs w:val="20"/>
      </w:rPr>
    </w:pPr>
    <w:r w:rsidDel="00000000" w:rsidR="00000000" w:rsidRPr="00000000">
      <w:rPr>
        <w:sz w:val="24"/>
        <w:szCs w:val="24"/>
        <w:rtl w:val="0"/>
      </w:rPr>
      <w:t xml:space="preserve">Page  of 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left" w:leader="none" w:pos="0"/>
        <w:tab w:val="center" w:leader="none" w:pos="4680"/>
        <w:tab w:val="right" w:leader="none" w:pos="9360"/>
      </w:tabs>
      <w:rPr>
        <w:sz w:val="20"/>
        <w:szCs w:val="20"/>
      </w:rPr>
    </w:pPr>
    <w:r w:rsidDel="00000000" w:rsidR="00000000" w:rsidRPr="00000000">
      <w:rPr>
        <w:rtl w:val="0"/>
      </w:rPr>
      <w:t xml:space="preserve">Article 7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7021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left" w:leader="none" w:pos="0"/>
        <w:tab w:val="center" w:leader="none" w:pos="4680"/>
        <w:tab w:val="right" w:leader="none" w:pos="9360"/>
      </w:tabs>
      <w:rPr>
        <w:sz w:val="20"/>
        <w:szCs w:val="20"/>
      </w:rPr>
    </w:pPr>
    <w:r w:rsidDel="00000000" w:rsidR="00000000" w:rsidRPr="00000000">
      <w:rPr>
        <w:rtl w:val="0"/>
      </w:rPr>
      <w:t xml:space="preserve">Article 7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DefaultPara" w:customStyle="1">
    <w:name w:val="Default Para"/>
  </w:style>
  <w:style w:type="character" w:styleId="FootnoteRef" w:customStyle="1">
    <w:name w:val="Footnote Ref"/>
  </w:style>
  <w:style w:type="paragraph" w:styleId="Revision">
    <w:name w:val="Revision"/>
    <w:hidden w:val="1"/>
    <w:uiPriority w:val="99"/>
    <w:semiHidden w:val="1"/>
    <w:rsid w:val="00095F21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kvA4khK9RaWayoB+xzVbQARGEQ==">CgMxLjA4AHIhMTl4VTVEanBLRHRZVWZBSld5R2JiRFNmM2JfeXAzZFJT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2023-11-17T21:29:00Z</dcterms:created>
  <dc:creator>PCSD</dc:creator>
</cp:coreProperties>
</file>