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u w:val="single"/>
          <w:rtl w:val="0"/>
        </w:rPr>
        <w:t xml:space="preserve">New Construction</w:t>
      </w: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u w:val="single"/>
          <w:rtl w:val="0"/>
        </w:rPr>
        <w:t xml:space="preserve">Facilities - Planning</w:t>
      </w: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The purpose of planning is to make the best possible provisions for the educational program.  Decisions regarding planning and specifics for any individual building plan will start with program considerations and be adjusted as educational programs change.</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 xml:space="preserve">Date of Adoption: Jan. 9, 2006</w:t>
      </w:r>
    </w:p>
    <w:p w:rsidR="00000000" w:rsidDel="00000000" w:rsidP="00000000" w:rsidRDefault="00000000" w:rsidRPr="00000000" w14:paraId="0000000A">
      <w:pPr>
        <w:widowControl w:val="0"/>
        <w:jc w:val="both"/>
        <w:rPr/>
      </w:pPr>
      <w:r w:rsidDel="00000000" w:rsidR="00000000" w:rsidRPr="00000000">
        <w:rPr>
          <w:rtl w:val="0"/>
        </w:rPr>
        <w:t xml:space="preserve">Reviewed: Oct. 13, 2008, Oct. 12, 2009, Oct. 11, 2010, Oct. 10, 2011, Oct. 8, 2012, </w:t>
      </w:r>
    </w:p>
    <w:p w:rsidR="00000000" w:rsidDel="00000000" w:rsidP="00000000" w:rsidRDefault="00000000" w:rsidRPr="00000000" w14:paraId="0000000B">
      <w:pPr>
        <w:widowControl w:val="0"/>
        <w:jc w:val="both"/>
        <w:rPr/>
      </w:pPr>
      <w:r w:rsidDel="00000000" w:rsidR="00000000" w:rsidRPr="00000000">
        <w:rPr>
          <w:rtl w:val="0"/>
        </w:rPr>
        <w:t xml:space="preserve">Nov. 11, 2013, Nov. 10, 2014, Oct. 12, 2015, Oct. 10, 2016, Oct. 9, 2017, Oct. 8, 2018, Oct. 14, 2019, Nov. 9, 2020, Dec. 13, 2021, Nov. 14, 2022, Nov. 13, 2023, Nov. 11, 2024</w:t>
      </w:r>
    </w:p>
    <w:p w:rsidR="00000000" w:rsidDel="00000000" w:rsidP="00000000" w:rsidRDefault="00000000" w:rsidRPr="00000000" w14:paraId="0000000C">
      <w:pPr>
        <w:widowControl w:val="0"/>
        <w:jc w:val="both"/>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200" w:top="12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widowControl w:val="0"/>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widowControl w:val="0"/>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7010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luTfEBWnsx3hGp2SN/6EvVQeQ==">CgMxLjA4AHIhMVpDX2NRSzZCRmE2NkVGRkFRTFV6c09MVU85dzZROS04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2023-11-17T21:26:00Z</dcterms:created>
  <dc:creator>PCSD</dc:creator>
</cp:coreProperties>
</file>