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0D96" w14:textId="77777777" w:rsidR="00FB0B01" w:rsidRDefault="00FB0B01"/>
    <w:p w14:paraId="4C9CDDC0" w14:textId="77777777" w:rsidR="00FB0B01" w:rsidRDefault="00FB0B01">
      <w:pPr>
        <w:rPr>
          <w:u w:val="single"/>
        </w:rPr>
      </w:pPr>
      <w:r>
        <w:rPr>
          <w:u w:val="single"/>
        </w:rPr>
        <w:t>Instruction</w:t>
      </w:r>
    </w:p>
    <w:p w14:paraId="38F3F9AC" w14:textId="77777777" w:rsidR="00FB0B01" w:rsidRDefault="00FB0B01">
      <w:pPr>
        <w:rPr>
          <w:u w:val="single"/>
        </w:rPr>
      </w:pPr>
    </w:p>
    <w:p w14:paraId="02BE1D0C" w14:textId="77777777" w:rsidR="00FB0B01" w:rsidRDefault="00FB0B01">
      <w:pPr>
        <w:rPr>
          <w:u w:val="single"/>
        </w:rPr>
      </w:pPr>
      <w:r>
        <w:rPr>
          <w:u w:val="single"/>
        </w:rPr>
        <w:t>Activities</w:t>
      </w:r>
    </w:p>
    <w:p w14:paraId="526CF581" w14:textId="77777777" w:rsidR="00FB0B01" w:rsidRDefault="00FB0B01">
      <w:pPr>
        <w:rPr>
          <w:u w:val="single"/>
        </w:rPr>
      </w:pPr>
    </w:p>
    <w:p w14:paraId="39132CC8" w14:textId="77777777" w:rsidR="00847ECB" w:rsidRDefault="00E22F80" w:rsidP="00847ECB">
      <w:r>
        <w:rPr>
          <w:u w:val="single"/>
        </w:rPr>
        <w:t>Concussions</w:t>
      </w:r>
    </w:p>
    <w:p w14:paraId="2FA9DA1C" w14:textId="77777777" w:rsidR="00847ECB" w:rsidRDefault="00847ECB" w:rsidP="00847ECB"/>
    <w:p w14:paraId="22213BC4" w14:textId="77777777" w:rsidR="00EE0AB2" w:rsidRDefault="00EE0AB2" w:rsidP="00EE0AB2">
      <w:pPr>
        <w:numPr>
          <w:ilvl w:val="0"/>
          <w:numId w:val="1"/>
        </w:numPr>
        <w:ind w:left="720"/>
        <w:jc w:val="both"/>
      </w:pPr>
      <w:r w:rsidRPr="00EE0AB2">
        <w:rPr>
          <w:u w:val="single"/>
        </w:rPr>
        <w:t>Training</w:t>
      </w:r>
      <w:r>
        <w:t>.</w:t>
      </w:r>
    </w:p>
    <w:p w14:paraId="6FFE8EA4" w14:textId="77777777" w:rsidR="006836D1" w:rsidRDefault="006836D1" w:rsidP="006836D1">
      <w:pPr>
        <w:ind w:left="720"/>
        <w:jc w:val="both"/>
      </w:pPr>
    </w:p>
    <w:p w14:paraId="13B30B83" w14:textId="77777777" w:rsidR="006836D1" w:rsidRDefault="006836D1" w:rsidP="006836D1">
      <w:pPr>
        <w:tabs>
          <w:tab w:val="left" w:pos="720"/>
        </w:tabs>
        <w:ind w:firstLine="720"/>
        <w:jc w:val="both"/>
      </w:pPr>
      <w:r>
        <w:t>The Superintendent or designee shall make available training approved by the chief medical officer of the State on how to recognize the symptoms of a concussion or brain injury and how to seek proper medical treatment for a concussion or brain injury to all coaches of school athletic teams.</w:t>
      </w:r>
    </w:p>
    <w:p w14:paraId="56CD63A6" w14:textId="77777777" w:rsidR="006836D1" w:rsidRDefault="006836D1" w:rsidP="006836D1">
      <w:pPr>
        <w:ind w:left="720"/>
        <w:jc w:val="both"/>
      </w:pPr>
    </w:p>
    <w:p w14:paraId="2074C6F3" w14:textId="77777777" w:rsidR="006836D1" w:rsidRDefault="006836D1" w:rsidP="00EE0AB2">
      <w:pPr>
        <w:numPr>
          <w:ilvl w:val="0"/>
          <w:numId w:val="1"/>
        </w:numPr>
        <w:ind w:left="720"/>
        <w:jc w:val="both"/>
      </w:pPr>
      <w:r>
        <w:rPr>
          <w:u w:val="single"/>
        </w:rPr>
        <w:t>Education</w:t>
      </w:r>
      <w:r w:rsidRPr="006836D1">
        <w:t>.</w:t>
      </w:r>
    </w:p>
    <w:p w14:paraId="3B01247B" w14:textId="77777777" w:rsidR="00EE0AB2" w:rsidRDefault="00EE0AB2" w:rsidP="00EE0AB2">
      <w:pPr>
        <w:ind w:left="720"/>
        <w:jc w:val="both"/>
      </w:pPr>
    </w:p>
    <w:p w14:paraId="35E1521C" w14:textId="77777777" w:rsidR="00EE0AB2" w:rsidRDefault="00EE0AB2" w:rsidP="00EE0AB2">
      <w:pPr>
        <w:ind w:firstLine="720"/>
        <w:jc w:val="both"/>
      </w:pPr>
      <w:r>
        <w:t xml:space="preserve">The Superintendent or designee shall </w:t>
      </w:r>
      <w:r w:rsidR="00A1206C">
        <w:t>r</w:t>
      </w:r>
      <w:r>
        <w:t>equire that concussion and brain injury information be provided on an annual basis to students and the students’ parents or guardians prior to such students initiating practice or competition. The information provided to students and the students’ parents or guardians shall include, but need not be limited to:</w:t>
      </w:r>
    </w:p>
    <w:p w14:paraId="2017C455" w14:textId="77777777" w:rsidR="00A1206C" w:rsidRDefault="00A1206C" w:rsidP="00EE0AB2">
      <w:pPr>
        <w:numPr>
          <w:ilvl w:val="0"/>
          <w:numId w:val="2"/>
        </w:numPr>
        <w:ind w:hanging="720"/>
        <w:jc w:val="both"/>
      </w:pPr>
      <w:r>
        <w:t>t</w:t>
      </w:r>
      <w:r w:rsidR="00EE0AB2">
        <w:t>he signs and symptoms of a concussion;</w:t>
      </w:r>
    </w:p>
    <w:p w14:paraId="4AD3A148" w14:textId="77777777" w:rsidR="00A1206C" w:rsidRDefault="00A1206C" w:rsidP="00EE0AB2">
      <w:pPr>
        <w:numPr>
          <w:ilvl w:val="0"/>
          <w:numId w:val="2"/>
        </w:numPr>
        <w:ind w:hanging="720"/>
        <w:jc w:val="both"/>
      </w:pPr>
      <w:r>
        <w:t>t</w:t>
      </w:r>
      <w:r w:rsidR="00EE0AB2">
        <w:t>he risks posed by sustaining a concussion; and</w:t>
      </w:r>
    </w:p>
    <w:p w14:paraId="33DF2E09" w14:textId="77777777" w:rsidR="00EE0AB2" w:rsidRDefault="00A1206C" w:rsidP="00EE0AB2">
      <w:pPr>
        <w:numPr>
          <w:ilvl w:val="0"/>
          <w:numId w:val="2"/>
        </w:numPr>
        <w:ind w:hanging="720"/>
        <w:jc w:val="both"/>
      </w:pPr>
      <w:r>
        <w:t>t</w:t>
      </w:r>
      <w:r w:rsidR="00EE0AB2">
        <w:t>he actions a student should take in response to sustaining a concussion, including the notification of his or her coaches.</w:t>
      </w:r>
    </w:p>
    <w:p w14:paraId="13F5D1CF" w14:textId="77777777" w:rsidR="00EE0AB2" w:rsidRPr="00EE0AB2" w:rsidRDefault="00EE0AB2" w:rsidP="00EE0AB2">
      <w:pPr>
        <w:ind w:left="720"/>
        <w:jc w:val="both"/>
      </w:pPr>
    </w:p>
    <w:p w14:paraId="587EB110" w14:textId="77777777" w:rsidR="00EE0AB2" w:rsidRDefault="00EE0AB2" w:rsidP="00EE0AB2">
      <w:pPr>
        <w:numPr>
          <w:ilvl w:val="0"/>
          <w:numId w:val="1"/>
        </w:numPr>
        <w:ind w:left="720"/>
        <w:jc w:val="both"/>
      </w:pPr>
      <w:r w:rsidRPr="00A1206C">
        <w:rPr>
          <w:u w:val="single"/>
        </w:rPr>
        <w:t>Response to Concussions</w:t>
      </w:r>
      <w:r>
        <w:t>.</w:t>
      </w:r>
    </w:p>
    <w:p w14:paraId="0F5B9BDE" w14:textId="77777777" w:rsidR="00B42CD3" w:rsidRDefault="00B42CD3" w:rsidP="00B42CD3">
      <w:pPr>
        <w:ind w:left="720"/>
        <w:jc w:val="both"/>
      </w:pPr>
    </w:p>
    <w:p w14:paraId="48773A16" w14:textId="77777777" w:rsidR="00B42CD3" w:rsidRDefault="00B42CD3" w:rsidP="00B42CD3">
      <w:pPr>
        <w:numPr>
          <w:ilvl w:val="1"/>
          <w:numId w:val="1"/>
        </w:numPr>
        <w:ind w:hanging="720"/>
        <w:jc w:val="both"/>
      </w:pPr>
      <w:r>
        <w:rPr>
          <w:u w:val="single"/>
        </w:rPr>
        <w:t>Removal</w:t>
      </w:r>
      <w:r w:rsidRPr="00B42CD3">
        <w:t xml:space="preserve">. </w:t>
      </w:r>
      <w:r>
        <w:t>A student who participates on a school athletic team shall be removed from a practice or game when he or she is reasonably suspected of having sustained a concussion or brain injury in such practice or game after observation by a coach or a licensed health care professional who is professionally affiliated with or contracted by the school.</w:t>
      </w:r>
    </w:p>
    <w:p w14:paraId="20FC3ECD" w14:textId="77777777" w:rsidR="00B42CD3" w:rsidRPr="00B42CD3" w:rsidRDefault="00B42CD3" w:rsidP="00B42CD3">
      <w:pPr>
        <w:ind w:left="1440"/>
        <w:jc w:val="both"/>
      </w:pPr>
    </w:p>
    <w:p w14:paraId="08020C07" w14:textId="77777777" w:rsidR="0038323A" w:rsidRDefault="00B42CD3" w:rsidP="00B42CD3">
      <w:pPr>
        <w:numPr>
          <w:ilvl w:val="1"/>
          <w:numId w:val="1"/>
        </w:numPr>
        <w:ind w:hanging="720"/>
        <w:jc w:val="both"/>
      </w:pPr>
      <w:r w:rsidRPr="00B42CD3">
        <w:rPr>
          <w:u w:val="single"/>
        </w:rPr>
        <w:t>Return-to-Play</w:t>
      </w:r>
      <w:r w:rsidRPr="00B42CD3">
        <w:t>.</w:t>
      </w:r>
      <w:r>
        <w:t xml:space="preserve"> </w:t>
      </w:r>
      <w:r w:rsidR="006836D1">
        <w:t xml:space="preserve">A student who has been removed from a practice or game as a result of being reasonably suspected of having sustained a concussion or brain injury </w:t>
      </w:r>
      <w:r w:rsidR="00EE0AB2">
        <w:t>shall not be permitted to participate in any school supervised team</w:t>
      </w:r>
      <w:r w:rsidR="00A1206C">
        <w:t xml:space="preserve"> </w:t>
      </w:r>
      <w:r w:rsidR="00EE0AB2">
        <w:t>athletic activities involving physical exertion, including, but not limited</w:t>
      </w:r>
      <w:r w:rsidR="00A1206C">
        <w:t xml:space="preserve"> </w:t>
      </w:r>
      <w:r w:rsidR="00EE0AB2">
        <w:t>to, practices or games, until the student</w:t>
      </w:r>
      <w:r>
        <w:t>:</w:t>
      </w:r>
      <w:r w:rsidR="00EE0AB2">
        <w:t xml:space="preserve"> (i) has been evaluated by a licensed</w:t>
      </w:r>
      <w:r w:rsidR="00A1206C">
        <w:t xml:space="preserve"> </w:t>
      </w:r>
      <w:r w:rsidR="00EE0AB2">
        <w:t>health care professional, (ii) has received written and signed clearance to</w:t>
      </w:r>
      <w:r w:rsidR="00A1206C">
        <w:t xml:space="preserve"> </w:t>
      </w:r>
      <w:r w:rsidR="00EE0AB2">
        <w:t>resume participation in athletic activities from the licensed health care</w:t>
      </w:r>
      <w:r w:rsidR="00A1206C">
        <w:t xml:space="preserve"> </w:t>
      </w:r>
      <w:r w:rsidR="00EE0AB2">
        <w:t>professional, and (iii) has submitted the written and signed clearance to</w:t>
      </w:r>
      <w:r w:rsidR="00A1206C">
        <w:t xml:space="preserve"> </w:t>
      </w:r>
      <w:r w:rsidR="00EE0AB2">
        <w:t>resume participation in athletic activities to the school accompanied by</w:t>
      </w:r>
      <w:r w:rsidR="00A1206C">
        <w:t xml:space="preserve"> </w:t>
      </w:r>
      <w:r w:rsidR="00EE0AB2">
        <w:t>written permission to resume participation from the student’s parent or</w:t>
      </w:r>
      <w:r>
        <w:t xml:space="preserve"> </w:t>
      </w:r>
      <w:r w:rsidR="00EE0AB2">
        <w:t>guardian</w:t>
      </w:r>
      <w:r w:rsidR="006836D1">
        <w:t xml:space="preserve">. </w:t>
      </w:r>
    </w:p>
    <w:p w14:paraId="51941BF1" w14:textId="77777777" w:rsidR="0038323A" w:rsidRDefault="0038323A" w:rsidP="0038323A">
      <w:pPr>
        <w:pStyle w:val="ListParagraph"/>
      </w:pPr>
    </w:p>
    <w:p w14:paraId="3A00DD9E" w14:textId="77777777" w:rsidR="00B42CD3" w:rsidRDefault="006836D1" w:rsidP="0038323A">
      <w:pPr>
        <w:ind w:left="1440"/>
        <w:jc w:val="both"/>
      </w:pPr>
      <w:r>
        <w:t xml:space="preserve">The coach or administration may require that the student’s return to full activities be on a </w:t>
      </w:r>
      <w:r w:rsidRPr="006836D1">
        <w:t>stepwise progression back to full participation</w:t>
      </w:r>
      <w:r w:rsidR="0038323A">
        <w:t>,</w:t>
      </w:r>
      <w:r>
        <w:t xml:space="preserve"> </w:t>
      </w:r>
      <w:r w:rsidR="0038323A">
        <w:t xml:space="preserve">or otherwise establish </w:t>
      </w:r>
      <w:r w:rsidR="0038323A">
        <w:lastRenderedPageBreak/>
        <w:t>conditions for return to participation that are more restrictive than those defined by the licensed health care professional if the coach or an administrator reasonably deems such to</w:t>
      </w:r>
      <w:r>
        <w:t xml:space="preserve"> be appropriate.</w:t>
      </w:r>
    </w:p>
    <w:p w14:paraId="4E42D3E9" w14:textId="77777777" w:rsidR="00B42CD3" w:rsidRDefault="00B42CD3" w:rsidP="00B42CD3">
      <w:pPr>
        <w:pStyle w:val="ListParagraph"/>
      </w:pPr>
    </w:p>
    <w:p w14:paraId="74C85F7E" w14:textId="77777777" w:rsidR="00A1206C" w:rsidRDefault="00A1206C" w:rsidP="00B42CD3">
      <w:pPr>
        <w:ind w:left="1440"/>
        <w:jc w:val="both"/>
      </w:pPr>
      <w:r>
        <w:t xml:space="preserve">The signature of an individual who represents that he or she is a licensed health care professional on a written clearance to resume participation that is provided to </w:t>
      </w:r>
      <w:r w:rsidR="00D93057">
        <w:t>the</w:t>
      </w:r>
      <w:r>
        <w:t xml:space="preserve"> school shall be deemed to be conclusive and reliable evidence that the individual who signed the clearance is a licensed health care professional. The school </w:t>
      </w:r>
      <w:r w:rsidR="00D93057">
        <w:t>is</w:t>
      </w:r>
      <w:r>
        <w:t xml:space="preserve"> not required to determine or verify the individual’s qualifications.</w:t>
      </w:r>
    </w:p>
    <w:p w14:paraId="46045A69" w14:textId="77777777" w:rsidR="00B42CD3" w:rsidRDefault="00B42CD3" w:rsidP="00B42CD3">
      <w:pPr>
        <w:pStyle w:val="ListParagraph"/>
      </w:pPr>
    </w:p>
    <w:p w14:paraId="300D4EE1" w14:textId="77777777" w:rsidR="00EE0AB2" w:rsidRDefault="00B42CD3" w:rsidP="00B42CD3">
      <w:pPr>
        <w:numPr>
          <w:ilvl w:val="1"/>
          <w:numId w:val="1"/>
        </w:numPr>
        <w:ind w:hanging="720"/>
        <w:jc w:val="both"/>
      </w:pPr>
      <w:r w:rsidRPr="00B42CD3">
        <w:rPr>
          <w:u w:val="single"/>
        </w:rPr>
        <w:t>Parent Notification</w:t>
      </w:r>
      <w:r>
        <w:t xml:space="preserve">. </w:t>
      </w:r>
      <w:r w:rsidR="00EE0AB2">
        <w:t>If a student is reasonably suspected after observation of having</w:t>
      </w:r>
      <w:r w:rsidR="00A1206C">
        <w:t xml:space="preserve"> </w:t>
      </w:r>
      <w:r w:rsidR="00EE0AB2">
        <w:t>sustained a concussion or brain injury and is removed from an athletic</w:t>
      </w:r>
      <w:r w:rsidR="00A1206C">
        <w:t xml:space="preserve"> </w:t>
      </w:r>
      <w:r w:rsidR="00EE0AB2">
        <w:t xml:space="preserve">activity </w:t>
      </w:r>
      <w:r w:rsidR="00A1206C">
        <w:t>per the preceding paragraph</w:t>
      </w:r>
      <w:r w:rsidR="00EE0AB2">
        <w:t>, the parent or guardian</w:t>
      </w:r>
      <w:r w:rsidR="00A1206C">
        <w:t xml:space="preserve"> </w:t>
      </w:r>
      <w:r w:rsidR="00EE0AB2">
        <w:t>of the st</w:t>
      </w:r>
      <w:r w:rsidR="00211341">
        <w:t>udent shall be notified by the Superintendent or designee</w:t>
      </w:r>
      <w:r w:rsidR="00EE0AB2">
        <w:t xml:space="preserve"> of the date and approximate</w:t>
      </w:r>
      <w:r w:rsidR="00A1206C">
        <w:t xml:space="preserve"> </w:t>
      </w:r>
      <w:r w:rsidR="00EE0AB2">
        <w:t>time of the injury suffered by the student, the signs and symptoms of a</w:t>
      </w:r>
      <w:r w:rsidR="00A1206C">
        <w:t xml:space="preserve"> </w:t>
      </w:r>
      <w:r w:rsidR="00EE0AB2">
        <w:t>concussion or brain injury that were observed, and any actions taken to treat</w:t>
      </w:r>
      <w:r w:rsidR="00A1206C">
        <w:t xml:space="preserve"> </w:t>
      </w:r>
      <w:r w:rsidR="00EE0AB2">
        <w:t>the student.</w:t>
      </w:r>
    </w:p>
    <w:p w14:paraId="0997D453" w14:textId="77777777" w:rsidR="008A33B7" w:rsidRDefault="008A33B7" w:rsidP="008A33B7">
      <w:pPr>
        <w:ind w:left="1440"/>
        <w:jc w:val="both"/>
      </w:pPr>
    </w:p>
    <w:p w14:paraId="20B92BAD" w14:textId="77777777" w:rsidR="008A33B7" w:rsidRDefault="008A33B7" w:rsidP="008A33B7">
      <w:pPr>
        <w:numPr>
          <w:ilvl w:val="1"/>
          <w:numId w:val="1"/>
        </w:numPr>
        <w:ind w:hanging="720"/>
        <w:jc w:val="both"/>
      </w:pPr>
      <w:r w:rsidRPr="008A33B7">
        <w:rPr>
          <w:u w:val="single"/>
        </w:rPr>
        <w:t>Return to Learn</w:t>
      </w:r>
      <w:r>
        <w:t>.  The Superintendent or designee shall develop a return to learn protocol for students who have sustained a concussion. The return to learn protocol shall recognize that students who have sustained a concussion and returned to school may need informal or formal accommodations, modifications of curriculum, and monitoring by medical or academic staff until the student is fully recovered.</w:t>
      </w:r>
    </w:p>
    <w:p w14:paraId="7ACD562C" w14:textId="77777777" w:rsidR="00EE0AB2" w:rsidRDefault="00EE0AB2" w:rsidP="00EE0AB2">
      <w:pPr>
        <w:ind w:left="720"/>
        <w:jc w:val="both"/>
      </w:pPr>
    </w:p>
    <w:p w14:paraId="326FDD62" w14:textId="77777777" w:rsidR="00F1652C" w:rsidRDefault="00A1206C" w:rsidP="00EE0AB2">
      <w:pPr>
        <w:numPr>
          <w:ilvl w:val="0"/>
          <w:numId w:val="1"/>
        </w:numPr>
        <w:ind w:left="720"/>
        <w:jc w:val="both"/>
      </w:pPr>
      <w:r w:rsidRPr="00D93057">
        <w:rPr>
          <w:u w:val="single"/>
        </w:rPr>
        <w:t xml:space="preserve">Responsibility of </w:t>
      </w:r>
      <w:r w:rsidR="00F1652C">
        <w:rPr>
          <w:u w:val="single"/>
        </w:rPr>
        <w:t>Coaches</w:t>
      </w:r>
      <w:r w:rsidR="00F1652C" w:rsidRPr="00F1652C">
        <w:t>.</w:t>
      </w:r>
    </w:p>
    <w:p w14:paraId="088CB4C6" w14:textId="77777777" w:rsidR="00F1652C" w:rsidRDefault="00F1652C" w:rsidP="00F1652C">
      <w:pPr>
        <w:ind w:left="720"/>
        <w:jc w:val="both"/>
        <w:rPr>
          <w:u w:val="single"/>
        </w:rPr>
      </w:pPr>
    </w:p>
    <w:p w14:paraId="18FFBDF0" w14:textId="77777777" w:rsidR="00F1652C" w:rsidRDefault="00F1652C" w:rsidP="00F1652C">
      <w:pPr>
        <w:ind w:firstLine="720"/>
        <w:jc w:val="both"/>
      </w:pPr>
      <w:r>
        <w:t xml:space="preserve">Coaches shall comply with this policy and apply their safety and injury prevention training. A coach who fails to do </w:t>
      </w:r>
      <w:r w:rsidR="0054425E">
        <w:t xml:space="preserve">so </w:t>
      </w:r>
      <w:r>
        <w:t xml:space="preserve">is subject to disciplinary action, including but not limited to termination of employment. </w:t>
      </w:r>
    </w:p>
    <w:p w14:paraId="262667E5" w14:textId="77777777" w:rsidR="00F1652C" w:rsidRPr="00F1652C" w:rsidRDefault="00F1652C" w:rsidP="00F1652C">
      <w:pPr>
        <w:ind w:left="720"/>
        <w:jc w:val="both"/>
      </w:pPr>
    </w:p>
    <w:p w14:paraId="2A6C8F83" w14:textId="77777777" w:rsidR="00EE0AB2" w:rsidRDefault="00A1206C" w:rsidP="00EE0AB2">
      <w:pPr>
        <w:numPr>
          <w:ilvl w:val="0"/>
          <w:numId w:val="1"/>
        </w:numPr>
        <w:ind w:left="720"/>
        <w:jc w:val="both"/>
      </w:pPr>
      <w:r w:rsidRPr="00D93057">
        <w:rPr>
          <w:u w:val="single"/>
        </w:rPr>
        <w:t>Students and Parents</w:t>
      </w:r>
      <w:r>
        <w:t>.</w:t>
      </w:r>
    </w:p>
    <w:p w14:paraId="21CA6DD5" w14:textId="77777777" w:rsidR="0038323A" w:rsidRDefault="0038323A" w:rsidP="0038323A">
      <w:pPr>
        <w:ind w:left="720"/>
        <w:jc w:val="both"/>
        <w:rPr>
          <w:u w:val="single"/>
        </w:rPr>
      </w:pPr>
    </w:p>
    <w:p w14:paraId="6DE444AA" w14:textId="77777777" w:rsidR="0038323A" w:rsidRDefault="0038323A" w:rsidP="0038323A">
      <w:pPr>
        <w:tabs>
          <w:tab w:val="left" w:pos="720"/>
          <w:tab w:val="left" w:pos="1440"/>
          <w:tab w:val="left" w:pos="6120"/>
          <w:tab w:val="right" w:pos="9360"/>
        </w:tabs>
        <w:jc w:val="both"/>
      </w:pPr>
      <w:r>
        <w:tab/>
        <w:t xml:space="preserve">It is recognized that coaches cannot be aware of every incident in which a student </w:t>
      </w:r>
      <w:r w:rsidR="00930903">
        <w:t>has symptoms of</w:t>
      </w:r>
      <w:r w:rsidR="00F1652C">
        <w:t xml:space="preserve"> a possible concussion or brain injury.  As such, students and their parents </w:t>
      </w:r>
      <w:r>
        <w:t xml:space="preserve">have a responsibility to honestly report </w:t>
      </w:r>
      <w:r w:rsidR="00930903">
        <w:t>symptoms</w:t>
      </w:r>
      <w:r>
        <w:t xml:space="preserve"> </w:t>
      </w:r>
      <w:r w:rsidR="00F1652C">
        <w:t>of a possible concussion or brain injury to the</w:t>
      </w:r>
      <w:r w:rsidR="00930903">
        <w:t xml:space="preserve"> student’s</w:t>
      </w:r>
      <w:r>
        <w:t xml:space="preserve"> coaches</w:t>
      </w:r>
      <w:r w:rsidR="00F1652C">
        <w:t xml:space="preserve"> on a timely basis</w:t>
      </w:r>
      <w:r>
        <w:t>.</w:t>
      </w:r>
    </w:p>
    <w:p w14:paraId="692B281D" w14:textId="77777777" w:rsidR="00FB0B01" w:rsidRDefault="00FB0B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AED234" w14:textId="77777777" w:rsidR="003C2F9A" w:rsidRDefault="00B42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Legal Reference:</w:t>
      </w:r>
      <w:r>
        <w:tab/>
      </w:r>
      <w:r w:rsidR="006A48F6">
        <w:t xml:space="preserve">Neb. Rev. Stat. §§ </w:t>
      </w:r>
      <w:r w:rsidR="006A48F6" w:rsidRPr="006A48F6">
        <w:t>71-9102</w:t>
      </w:r>
      <w:r w:rsidR="006A48F6">
        <w:t xml:space="preserve"> to </w:t>
      </w:r>
      <w:r w:rsidR="006A48F6" w:rsidRPr="006A48F6">
        <w:t>71-9106</w:t>
      </w:r>
    </w:p>
    <w:p w14:paraId="48C2DD6C" w14:textId="77777777" w:rsidR="00CE3AD6" w:rsidRDefault="00CE3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B54B7A" w14:textId="77777777" w:rsidR="00FB0B01" w:rsidRDefault="000B629C" w:rsidP="000B629C">
      <w:pPr>
        <w:spacing w:line="0" w:lineRule="atLeast"/>
        <w:jc w:val="both"/>
        <w:rPr>
          <w:szCs w:val="24"/>
        </w:rPr>
      </w:pPr>
      <w:r>
        <w:rPr>
          <w:szCs w:val="24"/>
        </w:rPr>
        <w:t>Date of Adoption:</w:t>
      </w:r>
      <w:r w:rsidR="00602958">
        <w:rPr>
          <w:szCs w:val="24"/>
        </w:rPr>
        <w:t xml:space="preserve">    </w:t>
      </w:r>
      <w:r w:rsidR="007E685E">
        <w:rPr>
          <w:szCs w:val="24"/>
        </w:rPr>
        <w:t>August 8, 2011</w:t>
      </w:r>
    </w:p>
    <w:p w14:paraId="241D7FF5" w14:textId="77777777" w:rsidR="007E685E" w:rsidRDefault="007E685E" w:rsidP="000B629C">
      <w:pPr>
        <w:spacing w:line="0" w:lineRule="atLeast"/>
        <w:jc w:val="both"/>
        <w:rPr>
          <w:szCs w:val="24"/>
        </w:rPr>
      </w:pPr>
      <w:r>
        <w:rPr>
          <w:szCs w:val="24"/>
        </w:rPr>
        <w:t>Reviewed: Nov. 14, 2011, Nov. 12, 2012</w:t>
      </w:r>
    </w:p>
    <w:p w14:paraId="1AC29E91" w14:textId="77777777" w:rsidR="007E685E" w:rsidRDefault="007E685E" w:rsidP="000B629C">
      <w:pPr>
        <w:spacing w:line="0" w:lineRule="atLeast"/>
        <w:jc w:val="both"/>
        <w:rPr>
          <w:szCs w:val="24"/>
        </w:rPr>
      </w:pPr>
      <w:r>
        <w:rPr>
          <w:szCs w:val="24"/>
        </w:rPr>
        <w:t>Revised: Aug. 12, 2013</w:t>
      </w:r>
    </w:p>
    <w:p w14:paraId="3749DBDF" w14:textId="77777777" w:rsidR="007E685E" w:rsidRDefault="007E685E" w:rsidP="000B629C">
      <w:pPr>
        <w:spacing w:line="0" w:lineRule="atLeast"/>
        <w:jc w:val="both"/>
        <w:rPr>
          <w:szCs w:val="24"/>
        </w:rPr>
      </w:pPr>
      <w:r>
        <w:rPr>
          <w:szCs w:val="24"/>
        </w:rPr>
        <w:t>Reviewed: Nov. 11, 2013</w:t>
      </w:r>
    </w:p>
    <w:p w14:paraId="2784C085" w14:textId="77777777" w:rsidR="00602958" w:rsidRDefault="00602958" w:rsidP="000B629C">
      <w:pPr>
        <w:spacing w:line="0" w:lineRule="atLeast"/>
        <w:jc w:val="both"/>
        <w:rPr>
          <w:szCs w:val="24"/>
        </w:rPr>
      </w:pPr>
      <w:r>
        <w:rPr>
          <w:szCs w:val="24"/>
        </w:rPr>
        <w:t>Revised: Ju</w:t>
      </w:r>
      <w:r w:rsidR="00C43A05">
        <w:rPr>
          <w:szCs w:val="24"/>
        </w:rPr>
        <w:t>ly</w:t>
      </w:r>
      <w:r>
        <w:rPr>
          <w:szCs w:val="24"/>
        </w:rPr>
        <w:t xml:space="preserve"> </w:t>
      </w:r>
      <w:r w:rsidR="00C43A05">
        <w:rPr>
          <w:szCs w:val="24"/>
        </w:rPr>
        <w:t>1</w:t>
      </w:r>
      <w:r w:rsidR="00AD7F64">
        <w:rPr>
          <w:szCs w:val="24"/>
        </w:rPr>
        <w:t>4</w:t>
      </w:r>
      <w:r>
        <w:rPr>
          <w:szCs w:val="24"/>
        </w:rPr>
        <w:t>, 2014</w:t>
      </w:r>
    </w:p>
    <w:p w14:paraId="2ADA853C" w14:textId="77777777" w:rsidR="00510F70" w:rsidRDefault="00F548D5" w:rsidP="000B629C">
      <w:pPr>
        <w:spacing w:line="0" w:lineRule="atLeast"/>
        <w:jc w:val="both"/>
        <w:rPr>
          <w:szCs w:val="24"/>
        </w:rPr>
      </w:pPr>
      <w:r>
        <w:rPr>
          <w:szCs w:val="24"/>
        </w:rPr>
        <w:t>Reviewed: Nov. 10, 2014</w:t>
      </w:r>
      <w:r w:rsidR="008A4DAB">
        <w:rPr>
          <w:szCs w:val="24"/>
        </w:rPr>
        <w:t>, Nov. 9, 2015</w:t>
      </w:r>
      <w:r w:rsidR="005167F5">
        <w:rPr>
          <w:szCs w:val="24"/>
        </w:rPr>
        <w:t>, Nov. 14, 2016</w:t>
      </w:r>
      <w:r w:rsidR="006F2AD0">
        <w:rPr>
          <w:szCs w:val="24"/>
        </w:rPr>
        <w:t>, Nov. 13, 2017</w:t>
      </w:r>
      <w:r w:rsidR="006968A9">
        <w:rPr>
          <w:szCs w:val="24"/>
        </w:rPr>
        <w:t>, Nov. 12, 2018</w:t>
      </w:r>
      <w:r w:rsidR="00007845">
        <w:rPr>
          <w:szCs w:val="24"/>
        </w:rPr>
        <w:t xml:space="preserve"> </w:t>
      </w:r>
      <w:r w:rsidR="00510F70">
        <w:rPr>
          <w:szCs w:val="24"/>
        </w:rPr>
        <w:t xml:space="preserve"> </w:t>
      </w:r>
    </w:p>
    <w:p w14:paraId="1C361D40" w14:textId="13EF44BD" w:rsidR="00F548D5" w:rsidRPr="000B629C" w:rsidRDefault="00510F70" w:rsidP="000B629C">
      <w:pPr>
        <w:spacing w:line="0" w:lineRule="atLeast"/>
        <w:jc w:val="both"/>
        <w:rPr>
          <w:szCs w:val="24"/>
        </w:rPr>
      </w:pPr>
      <w:r>
        <w:rPr>
          <w:szCs w:val="24"/>
        </w:rPr>
        <w:t>Reviewed: Jan. 13, 2020</w:t>
      </w:r>
      <w:r w:rsidR="00007845">
        <w:rPr>
          <w:szCs w:val="24"/>
        </w:rPr>
        <w:t>. Dec. 14, 2020</w:t>
      </w:r>
      <w:r w:rsidR="00A261C7">
        <w:rPr>
          <w:szCs w:val="24"/>
        </w:rPr>
        <w:t>, Jan. 10, 2022</w:t>
      </w:r>
      <w:r w:rsidR="002422ED">
        <w:rPr>
          <w:szCs w:val="24"/>
        </w:rPr>
        <w:t>, Dec. 12, 2022</w:t>
      </w:r>
      <w:r w:rsidR="00335397">
        <w:rPr>
          <w:szCs w:val="24"/>
        </w:rPr>
        <w:t>, Jan. 15, 2024</w:t>
      </w:r>
      <w:r w:rsidR="001556AC">
        <w:t>, Dec. 9, 2024</w:t>
      </w:r>
    </w:p>
    <w:sectPr w:rsidR="00F548D5" w:rsidRPr="000B629C" w:rsidSect="00DF0656">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78FF" w14:textId="77777777" w:rsidR="005A1DB7" w:rsidRDefault="005A1DB7">
      <w:r>
        <w:separator/>
      </w:r>
    </w:p>
  </w:endnote>
  <w:endnote w:type="continuationSeparator" w:id="0">
    <w:p w14:paraId="355ADFE8" w14:textId="77777777" w:rsidR="005A1DB7" w:rsidRDefault="005A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372D" w14:textId="77777777" w:rsidR="007E685E" w:rsidRDefault="007E685E">
    <w:pPr>
      <w:tabs>
        <w:tab w:val="left" w:pos="0"/>
        <w:tab w:val="center" w:pos="4680"/>
        <w:tab w:val="right" w:pos="9360"/>
      </w:tabs>
      <w:spacing w:line="240" w:lineRule="exact"/>
      <w:rPr>
        <w:rFonts w:ascii="Courier" w:hAnsi="Courier"/>
        <w:sz w:val="20"/>
      </w:rPr>
    </w:pPr>
  </w:p>
  <w:p w14:paraId="0C7FA76C" w14:textId="77777777" w:rsidR="007E685E" w:rsidRDefault="007E685E">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18468732" w14:textId="77777777" w:rsidR="007E685E" w:rsidRDefault="007E685E">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3249" w14:textId="77777777" w:rsidR="007E685E" w:rsidRPr="00B42CD3" w:rsidRDefault="007E685E">
    <w:pPr>
      <w:pStyle w:val="Footer"/>
      <w:jc w:val="center"/>
    </w:pPr>
    <w:r w:rsidRPr="00B42CD3">
      <w:t xml:space="preserve">Page </w:t>
    </w:r>
    <w:r w:rsidRPr="00B42CD3">
      <w:rPr>
        <w:szCs w:val="24"/>
      </w:rPr>
      <w:fldChar w:fldCharType="begin"/>
    </w:r>
    <w:r w:rsidRPr="00B42CD3">
      <w:instrText xml:space="preserve"> PAGE </w:instrText>
    </w:r>
    <w:r w:rsidRPr="00B42CD3">
      <w:rPr>
        <w:szCs w:val="24"/>
      </w:rPr>
      <w:fldChar w:fldCharType="separate"/>
    </w:r>
    <w:r w:rsidR="00A261C7">
      <w:rPr>
        <w:noProof/>
      </w:rPr>
      <w:t>2</w:t>
    </w:r>
    <w:r w:rsidRPr="00B42CD3">
      <w:rPr>
        <w:szCs w:val="24"/>
      </w:rPr>
      <w:fldChar w:fldCharType="end"/>
    </w:r>
    <w:r w:rsidRPr="00B42CD3">
      <w:t xml:space="preserve"> of</w:t>
    </w:r>
    <w:r>
      <w:t xml:space="preserve"> </w:t>
    </w:r>
    <w:r w:rsidRPr="00B42CD3">
      <w:t xml:space="preserve"> </w:t>
    </w:r>
    <w:r w:rsidR="00A261C7">
      <w:fldChar w:fldCharType="begin"/>
    </w:r>
    <w:r w:rsidR="00A261C7">
      <w:instrText xml:space="preserve"> NUMPAGES  </w:instrText>
    </w:r>
    <w:r w:rsidR="00A261C7">
      <w:fldChar w:fldCharType="separate"/>
    </w:r>
    <w:r w:rsidR="00A261C7">
      <w:rPr>
        <w:noProof/>
      </w:rPr>
      <w:t>2</w:t>
    </w:r>
    <w:r w:rsidR="00A261C7">
      <w:rPr>
        <w:noProof/>
      </w:rPr>
      <w:fldChar w:fldCharType="end"/>
    </w:r>
  </w:p>
  <w:p w14:paraId="2456EE84" w14:textId="77777777" w:rsidR="007E685E" w:rsidRDefault="007E685E">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1926" w14:textId="77777777" w:rsidR="005A1DB7" w:rsidRDefault="005A1DB7">
      <w:r>
        <w:separator/>
      </w:r>
    </w:p>
  </w:footnote>
  <w:footnote w:type="continuationSeparator" w:id="0">
    <w:p w14:paraId="548808D7" w14:textId="77777777" w:rsidR="005A1DB7" w:rsidRDefault="005A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8C01" w14:textId="77777777" w:rsidR="007E685E" w:rsidRDefault="007E685E">
    <w:pPr>
      <w:tabs>
        <w:tab w:val="left" w:pos="0"/>
        <w:tab w:val="center" w:pos="4680"/>
        <w:tab w:val="right" w:pos="9360"/>
      </w:tabs>
      <w:rPr>
        <w:rFonts w:ascii="Courier" w:hAnsi="Courier"/>
        <w:sz w:val="20"/>
      </w:rPr>
    </w:pPr>
    <w:r>
      <w:t>Article 6</w:t>
    </w:r>
    <w:r>
      <w:tab/>
    </w:r>
    <w:r>
      <w:rPr>
        <w:b/>
      </w:rPr>
      <w:t>INSTRUCTION</w:t>
    </w:r>
    <w:r>
      <w:tab/>
      <w:t>Policy No. 6282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53AF" w14:textId="77777777" w:rsidR="007E685E" w:rsidRDefault="007E685E">
    <w:pPr>
      <w:tabs>
        <w:tab w:val="left" w:pos="0"/>
        <w:tab w:val="center" w:pos="4680"/>
        <w:tab w:val="right" w:pos="9360"/>
      </w:tabs>
      <w:rPr>
        <w:rFonts w:ascii="Courier" w:hAnsi="Courier"/>
        <w:sz w:val="20"/>
      </w:rPr>
    </w:pPr>
    <w:r>
      <w:t>Article 6</w:t>
    </w:r>
    <w:r>
      <w:tab/>
    </w:r>
    <w:r>
      <w:rPr>
        <w:b/>
      </w:rPr>
      <w:t>INSTRUCTION</w:t>
    </w:r>
    <w:r>
      <w:tab/>
      <w:t>Policy No. 628</w:t>
    </w:r>
    <w:r w:rsidR="0095057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C851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002BE"/>
    <w:multiLevelType w:val="hybridMultilevel"/>
    <w:tmpl w:val="29981F14"/>
    <w:lvl w:ilvl="0" w:tplc="264202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0BE6"/>
    <w:multiLevelType w:val="hybridMultilevel"/>
    <w:tmpl w:val="67F6B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6070086">
    <w:abstractNumId w:val="1"/>
  </w:num>
  <w:num w:numId="2" w16cid:durableId="2056543112">
    <w:abstractNumId w:val="2"/>
  </w:num>
  <w:num w:numId="3" w16cid:durableId="27436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DF"/>
    <w:rsid w:val="00007845"/>
    <w:rsid w:val="000160CE"/>
    <w:rsid w:val="000B629C"/>
    <w:rsid w:val="00142A09"/>
    <w:rsid w:val="001556AC"/>
    <w:rsid w:val="00176834"/>
    <w:rsid w:val="00187F24"/>
    <w:rsid w:val="001E4A50"/>
    <w:rsid w:val="00211341"/>
    <w:rsid w:val="002422ED"/>
    <w:rsid w:val="002814B2"/>
    <w:rsid w:val="002F0AFB"/>
    <w:rsid w:val="00335397"/>
    <w:rsid w:val="00375D5E"/>
    <w:rsid w:val="00380D14"/>
    <w:rsid w:val="0038323A"/>
    <w:rsid w:val="00383EC4"/>
    <w:rsid w:val="003C2F9A"/>
    <w:rsid w:val="003E75CC"/>
    <w:rsid w:val="00407711"/>
    <w:rsid w:val="004148AA"/>
    <w:rsid w:val="00414A48"/>
    <w:rsid w:val="004C4FB8"/>
    <w:rsid w:val="00510F70"/>
    <w:rsid w:val="005167F5"/>
    <w:rsid w:val="00531848"/>
    <w:rsid w:val="0054425E"/>
    <w:rsid w:val="0057113F"/>
    <w:rsid w:val="00597BF8"/>
    <w:rsid w:val="005A1DB7"/>
    <w:rsid w:val="00602958"/>
    <w:rsid w:val="006836D1"/>
    <w:rsid w:val="006968A9"/>
    <w:rsid w:val="006A48F6"/>
    <w:rsid w:val="006B3110"/>
    <w:rsid w:val="006C4B5F"/>
    <w:rsid w:val="006F2AD0"/>
    <w:rsid w:val="0070580C"/>
    <w:rsid w:val="007562C9"/>
    <w:rsid w:val="007B28BC"/>
    <w:rsid w:val="007E685E"/>
    <w:rsid w:val="007F0E0A"/>
    <w:rsid w:val="00816603"/>
    <w:rsid w:val="00840C68"/>
    <w:rsid w:val="00847ECB"/>
    <w:rsid w:val="00852314"/>
    <w:rsid w:val="008A33B7"/>
    <w:rsid w:val="008A4DAB"/>
    <w:rsid w:val="0092528B"/>
    <w:rsid w:val="00930903"/>
    <w:rsid w:val="0095057F"/>
    <w:rsid w:val="00A1206C"/>
    <w:rsid w:val="00A261C7"/>
    <w:rsid w:val="00A5553D"/>
    <w:rsid w:val="00A56E81"/>
    <w:rsid w:val="00AD7F64"/>
    <w:rsid w:val="00AF1FDD"/>
    <w:rsid w:val="00AF6FD4"/>
    <w:rsid w:val="00B42CD3"/>
    <w:rsid w:val="00BA7CD1"/>
    <w:rsid w:val="00BC2F87"/>
    <w:rsid w:val="00C43A05"/>
    <w:rsid w:val="00C67882"/>
    <w:rsid w:val="00C75325"/>
    <w:rsid w:val="00C765B3"/>
    <w:rsid w:val="00CE3AD6"/>
    <w:rsid w:val="00D02C7F"/>
    <w:rsid w:val="00D37829"/>
    <w:rsid w:val="00D5203C"/>
    <w:rsid w:val="00D77AEC"/>
    <w:rsid w:val="00D93057"/>
    <w:rsid w:val="00DF0656"/>
    <w:rsid w:val="00E22F80"/>
    <w:rsid w:val="00E8190E"/>
    <w:rsid w:val="00EA2EDF"/>
    <w:rsid w:val="00ED2BA2"/>
    <w:rsid w:val="00EE0AB2"/>
    <w:rsid w:val="00F1652C"/>
    <w:rsid w:val="00F548D5"/>
    <w:rsid w:val="00F82DB9"/>
    <w:rsid w:val="00FB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3307"/>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2F80"/>
    <w:pPr>
      <w:tabs>
        <w:tab w:val="center" w:pos="4680"/>
        <w:tab w:val="right" w:pos="9360"/>
      </w:tabs>
    </w:pPr>
    <w:rPr>
      <w:lang w:val="x-none" w:eastAsia="x-none"/>
    </w:rPr>
  </w:style>
  <w:style w:type="character" w:customStyle="1" w:styleId="DefaultPara">
    <w:name w:val="Default Para"/>
  </w:style>
  <w:style w:type="character" w:customStyle="1" w:styleId="FootnoteRef">
    <w:name w:val="Footnote Ref"/>
  </w:style>
  <w:style w:type="character" w:customStyle="1" w:styleId="HeaderChar">
    <w:name w:val="Header Char"/>
    <w:link w:val="Header"/>
    <w:rsid w:val="00E22F80"/>
    <w:rPr>
      <w:sz w:val="24"/>
    </w:rPr>
  </w:style>
  <w:style w:type="paragraph" w:styleId="Footer">
    <w:name w:val="footer"/>
    <w:basedOn w:val="Normal"/>
    <w:link w:val="FooterChar"/>
    <w:uiPriority w:val="99"/>
    <w:rsid w:val="00E22F80"/>
    <w:pPr>
      <w:tabs>
        <w:tab w:val="center" w:pos="4680"/>
        <w:tab w:val="right" w:pos="9360"/>
      </w:tabs>
    </w:pPr>
    <w:rPr>
      <w:lang w:val="x-none" w:eastAsia="x-none"/>
    </w:rPr>
  </w:style>
  <w:style w:type="character" w:customStyle="1" w:styleId="FooterChar">
    <w:name w:val="Footer Char"/>
    <w:link w:val="Footer"/>
    <w:uiPriority w:val="99"/>
    <w:rsid w:val="00E22F80"/>
    <w:rPr>
      <w:sz w:val="24"/>
    </w:rPr>
  </w:style>
  <w:style w:type="paragraph" w:styleId="ListParagraph">
    <w:name w:val="List Paragraph"/>
    <w:basedOn w:val="Normal"/>
    <w:uiPriority w:val="34"/>
    <w:qFormat/>
    <w:rsid w:val="00B42CD3"/>
    <w:pPr>
      <w:ind w:left="720"/>
    </w:pPr>
  </w:style>
  <w:style w:type="paragraph" w:styleId="BalloonText">
    <w:name w:val="Balloon Text"/>
    <w:basedOn w:val="Normal"/>
    <w:link w:val="BalloonTextChar"/>
    <w:rsid w:val="00AD7F64"/>
    <w:rPr>
      <w:rFonts w:ascii="Lucida Grande" w:hAnsi="Lucida Grande"/>
      <w:sz w:val="18"/>
      <w:szCs w:val="18"/>
    </w:rPr>
  </w:style>
  <w:style w:type="character" w:customStyle="1" w:styleId="BalloonTextChar">
    <w:name w:val="Balloon Text Char"/>
    <w:link w:val="BalloonText"/>
    <w:rsid w:val="00AD7F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44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2014-05-05T14:25:00Z</cp:lastPrinted>
  <dcterms:created xsi:type="dcterms:W3CDTF">2024-01-31T15:16:00Z</dcterms:created>
  <dcterms:modified xsi:type="dcterms:W3CDTF">2025-03-03T18:46:00Z</dcterms:modified>
</cp:coreProperties>
</file>