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17D" w14:textId="449E0C5A" w:rsidR="00AF0C68" w:rsidRDefault="00E83999" w:rsidP="0089128D">
      <w:pPr>
        <w:autoSpaceDE w:val="0"/>
        <w:autoSpaceDN w:val="0"/>
        <w:adjustRightInd w:val="0"/>
        <w:spacing w:after="0" w:line="240" w:lineRule="auto"/>
        <w:ind w:left="2070"/>
        <w:rPr>
          <w:rFonts w:ascii="Georgia" w:hAnsi="Georgia" w:cs="Calibri"/>
        </w:rPr>
      </w:pPr>
      <w:r w:rsidRPr="004B207F">
        <w:rPr>
          <w:rFonts w:ascii="Georgia" w:hAnsi="Georgia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0345961" wp14:editId="2983F0BC">
            <wp:simplePos x="0" y="0"/>
            <wp:positionH relativeFrom="margin">
              <wp:posOffset>-638175</wp:posOffset>
            </wp:positionH>
            <wp:positionV relativeFrom="page">
              <wp:posOffset>717218</wp:posOffset>
            </wp:positionV>
            <wp:extent cx="1695450" cy="1600200"/>
            <wp:effectExtent l="0" t="0" r="0" b="0"/>
            <wp:wrapNone/>
            <wp:docPr id="2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45F17" w14:textId="77777777" w:rsidR="00CD14EA" w:rsidRDefault="00FF6203" w:rsidP="00CF088C">
      <w:pPr>
        <w:autoSpaceDE w:val="0"/>
        <w:autoSpaceDN w:val="0"/>
        <w:adjustRightInd w:val="0"/>
        <w:spacing w:after="0" w:line="360" w:lineRule="auto"/>
        <w:ind w:left="2070" w:right="-990"/>
        <w:rPr>
          <w:rFonts w:ascii="Georgia" w:hAnsi="Georgia" w:cs="Calibri"/>
        </w:rPr>
      </w:pPr>
      <w:r>
        <w:rPr>
          <w:rFonts w:ascii="Georgia" w:hAnsi="Georgia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E3D8B" wp14:editId="1AAF28D4">
                <wp:simplePos x="0" y="0"/>
                <wp:positionH relativeFrom="margin">
                  <wp:posOffset>-739775</wp:posOffset>
                </wp:positionH>
                <wp:positionV relativeFrom="paragraph">
                  <wp:posOffset>1117306</wp:posOffset>
                </wp:positionV>
                <wp:extent cx="1924050" cy="62198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21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49223" w14:textId="0D0EDC7A" w:rsidR="000F2D08" w:rsidRPr="00D77D39" w:rsidRDefault="000F2D08" w:rsidP="00FF6203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77D39">
                              <w:rPr>
                                <w:b/>
                                <w:sz w:val="32"/>
                                <w:u w:val="single"/>
                              </w:rPr>
                              <w:t>FACTS ABOUT THE ACADEMIES</w:t>
                            </w:r>
                          </w:p>
                          <w:p w14:paraId="77855B94" w14:textId="77777777" w:rsidR="000F2D08" w:rsidRDefault="000F2D08" w:rsidP="00FF6203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3B8B3E6" w14:textId="0E2CE567" w:rsidR="00E83999" w:rsidRPr="004D1BF2" w:rsidRDefault="00E83999" w:rsidP="00FF620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4D1BF2">
                              <w:rPr>
                                <w:b/>
                              </w:rPr>
                              <w:t>Who Are We</w:t>
                            </w:r>
                            <w:r w:rsidR="000F2D08" w:rsidRPr="004D1BF2">
                              <w:rPr>
                                <w:b/>
                              </w:rPr>
                              <w:t>?</w:t>
                            </w:r>
                          </w:p>
                          <w:p w14:paraId="6FEAAAC1" w14:textId="3B8CC069" w:rsidR="00E83999" w:rsidRPr="000F2D08" w:rsidRDefault="00E83999" w:rsidP="004D1BF2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0F2D08">
                              <w:rPr>
                                <w:sz w:val="20"/>
                              </w:rPr>
                              <w:t xml:space="preserve">Early College Academy track students in </w:t>
                            </w:r>
                            <w:r w:rsidR="000F2D08">
                              <w:rPr>
                                <w:sz w:val="20"/>
                              </w:rPr>
                              <w:t>1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of </w:t>
                            </w:r>
                            <w:r w:rsidR="000F2D08">
                              <w:rPr>
                                <w:sz w:val="20"/>
                              </w:rPr>
                              <w:t>3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areas</w:t>
                            </w:r>
                            <w:r w:rsidR="000F2D08">
                              <w:rPr>
                                <w:sz w:val="20"/>
                              </w:rPr>
                              <w:t>: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</w:t>
                            </w:r>
                            <w:r w:rsidR="00A0435B">
                              <w:rPr>
                                <w:sz w:val="20"/>
                              </w:rPr>
                              <w:t xml:space="preserve">Childhood </w:t>
                            </w:r>
                            <w:r w:rsidR="00FF6203" w:rsidRPr="000F2D08">
                              <w:rPr>
                                <w:sz w:val="20"/>
                              </w:rPr>
                              <w:t>Edu</w:t>
                            </w:r>
                            <w:r w:rsidR="000F2D08">
                              <w:rPr>
                                <w:sz w:val="20"/>
                              </w:rPr>
                              <w:t>cation</w:t>
                            </w:r>
                            <w:r w:rsidRPr="000F2D08">
                              <w:rPr>
                                <w:sz w:val="20"/>
                              </w:rPr>
                              <w:t>, Health Sci</w:t>
                            </w:r>
                            <w:r w:rsidR="000F2D08">
                              <w:rPr>
                                <w:sz w:val="20"/>
                              </w:rPr>
                              <w:t>ence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, </w:t>
                            </w:r>
                            <w:r w:rsidR="00FF6203" w:rsidRPr="000F2D08">
                              <w:rPr>
                                <w:sz w:val="20"/>
                              </w:rPr>
                              <w:t>and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Engineering</w:t>
                            </w:r>
                            <w:r w:rsidR="00FF6203" w:rsidRPr="000F2D08">
                              <w:rPr>
                                <w:sz w:val="20"/>
                              </w:rPr>
                              <w:t>. T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hey take Honors and AP </w:t>
                            </w:r>
                            <w:r w:rsidR="00FF6203" w:rsidRPr="000F2D08">
                              <w:rPr>
                                <w:sz w:val="20"/>
                              </w:rPr>
                              <w:t xml:space="preserve">level </w:t>
                            </w:r>
                            <w:r w:rsidR="004D1BF2">
                              <w:rPr>
                                <w:sz w:val="20"/>
                              </w:rPr>
                              <w:t>c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ourses in their first </w:t>
                            </w:r>
                            <w:r w:rsidR="000F2D08">
                              <w:rPr>
                                <w:sz w:val="20"/>
                              </w:rPr>
                              <w:t>3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years at </w:t>
                            </w:r>
                            <w:r w:rsidR="00FF6203" w:rsidRPr="000F2D08">
                              <w:rPr>
                                <w:sz w:val="20"/>
                              </w:rPr>
                              <w:t>DHS</w:t>
                            </w:r>
                            <w:r w:rsidR="001132EA">
                              <w:rPr>
                                <w:sz w:val="20"/>
                              </w:rPr>
                              <w:t>,</w:t>
                            </w:r>
                            <w:r w:rsidRPr="000F2D08">
                              <w:rPr>
                                <w:sz w:val="20"/>
                              </w:rPr>
                              <w:t xml:space="preserve"> before taking college courses at Guilford Technical Community College.</w:t>
                            </w:r>
                          </w:p>
                          <w:p w14:paraId="1D206476" w14:textId="77777777" w:rsidR="00E83999" w:rsidRPr="000F2D08" w:rsidRDefault="00E83999" w:rsidP="00FF6203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8A5A8EC" w14:textId="444BB7FB" w:rsidR="00E83999" w:rsidRPr="004D1BF2" w:rsidRDefault="00E83999" w:rsidP="00FF620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4D1BF2">
                              <w:rPr>
                                <w:b/>
                              </w:rPr>
                              <w:t>W</w:t>
                            </w:r>
                            <w:r w:rsidR="000F2D08" w:rsidRPr="004D1BF2">
                              <w:rPr>
                                <w:b/>
                              </w:rPr>
                              <w:t>hat</w:t>
                            </w:r>
                            <w:r w:rsidRPr="004D1BF2">
                              <w:rPr>
                                <w:b/>
                              </w:rPr>
                              <w:t xml:space="preserve"> W</w:t>
                            </w:r>
                            <w:r w:rsidR="000F2D08" w:rsidRPr="004D1BF2">
                              <w:rPr>
                                <w:b/>
                              </w:rPr>
                              <w:t>e</w:t>
                            </w:r>
                            <w:r w:rsidRPr="004D1BF2">
                              <w:rPr>
                                <w:b/>
                              </w:rPr>
                              <w:t xml:space="preserve"> O</w:t>
                            </w:r>
                            <w:r w:rsidR="000F2D08" w:rsidRPr="004D1BF2">
                              <w:rPr>
                                <w:b/>
                              </w:rPr>
                              <w:t>ffer…</w:t>
                            </w:r>
                          </w:p>
                          <w:p w14:paraId="4CE6376E" w14:textId="0F4F110D" w:rsidR="00AF0C68" w:rsidRDefault="003B3888" w:rsidP="003B388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4D1BF2"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37367F">
                              <w:rPr>
                                <w:sz w:val="20"/>
                              </w:rPr>
                              <w:t xml:space="preserve">Childhood </w:t>
                            </w:r>
                            <w:r w:rsidR="00E83999" w:rsidRPr="000F2D08">
                              <w:rPr>
                                <w:sz w:val="20"/>
                              </w:rPr>
                              <w:t>Edu</w:t>
                            </w:r>
                            <w:r w:rsidR="00FF6203" w:rsidRPr="000F2D08">
                              <w:rPr>
                                <w:sz w:val="20"/>
                              </w:rPr>
                              <w:t>.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 students complete the following courses in the </w:t>
                            </w:r>
                            <w:r w:rsidR="006F5840">
                              <w:rPr>
                                <w:sz w:val="20"/>
                              </w:rPr>
                              <w:t>H</w:t>
                            </w:r>
                            <w:r w:rsidR="00E83999" w:rsidRPr="000F2D08">
                              <w:rPr>
                                <w:sz w:val="20"/>
                              </w:rPr>
                              <w:t>uman</w:t>
                            </w:r>
                            <w:r w:rsidR="00FF6203" w:rsidRPr="000F2D08">
                              <w:rPr>
                                <w:sz w:val="20"/>
                              </w:rPr>
                              <w:t xml:space="preserve"> </w:t>
                            </w:r>
                            <w:r w:rsidR="006F5840">
                              <w:rPr>
                                <w:sz w:val="20"/>
                              </w:rPr>
                              <w:t>S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ervices </w:t>
                            </w:r>
                            <w:r w:rsidR="006F5840">
                              <w:rPr>
                                <w:sz w:val="20"/>
                              </w:rPr>
                              <w:t>P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athway: </w:t>
                            </w:r>
                            <w:r w:rsidR="004D0229" w:rsidRPr="004D0229">
                              <w:rPr>
                                <w:i/>
                                <w:sz w:val="20"/>
                              </w:rPr>
                              <w:t xml:space="preserve">Childhood Edu, Teaching as a Profession I, and </w:t>
                            </w:r>
                            <w:r w:rsidR="00FF6203" w:rsidRPr="004D0229">
                              <w:rPr>
                                <w:i/>
                                <w:sz w:val="20"/>
                              </w:rPr>
                              <w:t xml:space="preserve">H. </w:t>
                            </w:r>
                            <w:r w:rsidR="00E83999" w:rsidRPr="004D0229">
                              <w:rPr>
                                <w:i/>
                                <w:sz w:val="20"/>
                              </w:rPr>
                              <w:t xml:space="preserve">Early Childhood </w:t>
                            </w:r>
                            <w:r w:rsidR="00FF6203" w:rsidRPr="004D0229">
                              <w:rPr>
                                <w:i/>
                                <w:sz w:val="20"/>
                              </w:rPr>
                              <w:t xml:space="preserve">Edu. </w:t>
                            </w:r>
                            <w:r w:rsidR="00E83999" w:rsidRPr="004D0229">
                              <w:rPr>
                                <w:i/>
                                <w:sz w:val="20"/>
                              </w:rPr>
                              <w:t>I</w:t>
                            </w:r>
                            <w:r w:rsidR="00FF6203" w:rsidRPr="004D0229">
                              <w:rPr>
                                <w:i/>
                                <w:sz w:val="20"/>
                              </w:rPr>
                              <w:t>.</w:t>
                            </w:r>
                            <w:r w:rsidR="00FF6203" w:rsidRPr="000F2D0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0299602" w14:textId="77777777" w:rsidR="00AF0C68" w:rsidRDefault="00AF0C68" w:rsidP="000F2D08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E5CFE18" w14:textId="4EA126DF" w:rsidR="00AF0C68" w:rsidRDefault="004D1BF2" w:rsidP="003B3888">
                            <w:pPr>
                              <w:pStyle w:val="NoSpacing"/>
                              <w:rPr>
                                <w:sz w:val="20"/>
                                <w:szCs w:val="18"/>
                              </w:rPr>
                            </w:pPr>
                            <w:r w:rsidRPr="004D1BF2"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E83999" w:rsidRPr="000F2D08">
                              <w:rPr>
                                <w:sz w:val="20"/>
                              </w:rPr>
                              <w:t>Engineering students</w:t>
                            </w:r>
                            <w:r w:rsidR="000F2D08">
                              <w:rPr>
                                <w:sz w:val="20"/>
                              </w:rPr>
                              <w:t xml:space="preserve"> 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take the following </w:t>
                            </w:r>
                            <w:r w:rsidR="00EC121F">
                              <w:rPr>
                                <w:sz w:val="20"/>
                              </w:rPr>
                              <w:t>“</w:t>
                            </w:r>
                            <w:r w:rsidR="00E83999" w:rsidRPr="000F2D08">
                              <w:rPr>
                                <w:sz w:val="20"/>
                              </w:rPr>
                              <w:t>Project Lead the Way</w:t>
                            </w:r>
                            <w:r w:rsidR="00EC121F">
                              <w:rPr>
                                <w:sz w:val="20"/>
                              </w:rPr>
                              <w:t>”</w:t>
                            </w:r>
                            <w:r w:rsidR="00E83999" w:rsidRPr="000F2D08">
                              <w:rPr>
                                <w:sz w:val="20"/>
                              </w:rPr>
                              <w:t xml:space="preserve"> courses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>: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Intro</w:t>
                            </w:r>
                            <w:r w:rsidR="000F2D08" w:rsidRPr="008F2688">
                              <w:rPr>
                                <w:i/>
                                <w:sz w:val="20"/>
                                <w:szCs w:val="18"/>
                              </w:rPr>
                              <w:t>.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to Engineering Design, Principles of</w:t>
                            </w:r>
                            <w:r w:rsidR="004D16A6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>Engineering,</w:t>
                            </w:r>
                            <w:r w:rsidR="004D16A6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>Environmental Sustainability</w:t>
                            </w:r>
                            <w:r w:rsidR="00BE0DEB">
                              <w:rPr>
                                <w:i/>
                                <w:sz w:val="20"/>
                                <w:szCs w:val="18"/>
                              </w:rPr>
                              <w:t>,</w:t>
                            </w:r>
                            <w:r w:rsidR="00E83999" w:rsidRPr="008F2688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and </w:t>
                            </w:r>
                            <w:r w:rsidR="00BE0DEB">
                              <w:rPr>
                                <w:i/>
                                <w:sz w:val="20"/>
                                <w:szCs w:val="18"/>
                              </w:rPr>
                              <w:t>Digital Electronics</w:t>
                            </w:r>
                            <w:r w:rsidR="008F2688" w:rsidRPr="008F2688">
                              <w:rPr>
                                <w:i/>
                                <w:sz w:val="20"/>
                                <w:szCs w:val="18"/>
                              </w:rPr>
                              <w:t>.</w:t>
                            </w:r>
                            <w:r w:rsidR="008F2688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FD0ABCD" w14:textId="77777777" w:rsidR="00AF0C68" w:rsidRDefault="00AF0C68" w:rsidP="000F2D08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3C1E2F9D" w14:textId="717E178F" w:rsidR="00E83999" w:rsidRPr="00023300" w:rsidRDefault="004D1BF2" w:rsidP="004D1BF2">
                            <w:pPr>
                              <w:pStyle w:val="NoSpacing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4D1BF2">
                              <w:rPr>
                                <w:b/>
                                <w:sz w:val="20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The </w:t>
                            </w:r>
                            <w:r w:rsidR="006F5840">
                              <w:rPr>
                                <w:sz w:val="20"/>
                                <w:szCs w:val="18"/>
                              </w:rPr>
                              <w:t>H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ealth </w:t>
                            </w:r>
                            <w:r w:rsidR="006F5840">
                              <w:rPr>
                                <w:sz w:val="20"/>
                                <w:szCs w:val="18"/>
                              </w:rPr>
                              <w:t>S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ciences </w:t>
                            </w:r>
                            <w:r w:rsidR="006F5840">
                              <w:rPr>
                                <w:sz w:val="20"/>
                                <w:szCs w:val="18"/>
                              </w:rPr>
                              <w:t>P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>athway helps students think and apply knowledge with performance, promotes</w:t>
                            </w:r>
                            <w:r w:rsidR="004D16A6" w:rsidRPr="000F2D08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>problem-based learning</w:t>
                            </w:r>
                            <w:r w:rsidR="004D16A6" w:rsidRPr="000F2D08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and fosters interest in </w:t>
                            </w:r>
                            <w:r w:rsidR="008F2688" w:rsidRPr="000F2D08">
                              <w:rPr>
                                <w:sz w:val="20"/>
                                <w:szCs w:val="18"/>
                              </w:rPr>
                              <w:t>health-related</w:t>
                            </w:r>
                            <w:r w:rsidR="00E83999" w:rsidRPr="000F2D08">
                              <w:rPr>
                                <w:sz w:val="20"/>
                                <w:szCs w:val="18"/>
                              </w:rPr>
                              <w:t xml:space="preserve"> fields.</w:t>
                            </w:r>
                            <w:r w:rsidR="004D16A6" w:rsidRPr="000F2D08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Students have the</w:t>
                            </w:r>
                            <w:r w:rsidR="004D16A6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8F2688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opportunity</w:t>
                            </w:r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to obtain</w:t>
                            </w:r>
                            <w:r w:rsidR="004D16A6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their CNA during</w:t>
                            </w:r>
                            <w:r w:rsidR="004D16A6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3999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their junior year</w:t>
                            </w:r>
                            <w:r w:rsidR="00AF0C68" w:rsidRPr="00023300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528D0604" w14:textId="77777777" w:rsidR="00B92280" w:rsidRDefault="00B92280" w:rsidP="00B9228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E3D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8.25pt;margin-top:88pt;width:151.5pt;height:4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" fillcolor="white [3201]" strokeweight=".5pt">
                <v:textbox>
                  <w:txbxContent>
                    <w:p w14:paraId="19A49223" w14:textId="0D0EDC7A" w:rsidR="000F2D08" w:rsidRPr="00D77D39" w:rsidRDefault="000F2D08" w:rsidP="00FF6203">
                      <w:pPr>
                        <w:pStyle w:val="NoSpacing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D77D39">
                        <w:rPr>
                          <w:b/>
                          <w:sz w:val="32"/>
                          <w:u w:val="single"/>
                        </w:rPr>
                        <w:t>FACTS ABOUT THE ACADEMIES</w:t>
                      </w:r>
                    </w:p>
                    <w:p w14:paraId="77855B94" w14:textId="77777777" w:rsidR="000F2D08" w:rsidRDefault="000F2D08" w:rsidP="00FF6203">
                      <w:pPr>
                        <w:pStyle w:val="NoSpacing"/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73B8B3E6" w14:textId="0E2CE567" w:rsidR="00E83999" w:rsidRPr="004D1BF2" w:rsidRDefault="00E83999" w:rsidP="00FF6203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4D1BF2">
                        <w:rPr>
                          <w:b/>
                        </w:rPr>
                        <w:t>Who Are We</w:t>
                      </w:r>
                      <w:r w:rsidR="000F2D08" w:rsidRPr="004D1BF2">
                        <w:rPr>
                          <w:b/>
                        </w:rPr>
                        <w:t>?</w:t>
                      </w:r>
                    </w:p>
                    <w:p w14:paraId="6FEAAAC1" w14:textId="3B8CC069" w:rsidR="00E83999" w:rsidRPr="000F2D08" w:rsidRDefault="00E83999" w:rsidP="004D1BF2">
                      <w:pPr>
                        <w:pStyle w:val="NoSpacing"/>
                        <w:rPr>
                          <w:sz w:val="20"/>
                        </w:rPr>
                      </w:pPr>
                      <w:r w:rsidRPr="000F2D08">
                        <w:rPr>
                          <w:sz w:val="20"/>
                        </w:rPr>
                        <w:t xml:space="preserve">Early College Academy track students in </w:t>
                      </w:r>
                      <w:r w:rsidR="000F2D08">
                        <w:rPr>
                          <w:sz w:val="20"/>
                        </w:rPr>
                        <w:t>1</w:t>
                      </w:r>
                      <w:r w:rsidRPr="000F2D08">
                        <w:rPr>
                          <w:sz w:val="20"/>
                        </w:rPr>
                        <w:t xml:space="preserve"> of </w:t>
                      </w:r>
                      <w:r w:rsidR="000F2D08">
                        <w:rPr>
                          <w:sz w:val="20"/>
                        </w:rPr>
                        <w:t>3</w:t>
                      </w:r>
                      <w:r w:rsidRPr="000F2D08">
                        <w:rPr>
                          <w:sz w:val="20"/>
                        </w:rPr>
                        <w:t xml:space="preserve"> areas</w:t>
                      </w:r>
                      <w:r w:rsidR="000F2D08">
                        <w:rPr>
                          <w:sz w:val="20"/>
                        </w:rPr>
                        <w:t>:</w:t>
                      </w:r>
                      <w:r w:rsidRPr="000F2D08">
                        <w:rPr>
                          <w:sz w:val="20"/>
                        </w:rPr>
                        <w:t xml:space="preserve"> </w:t>
                      </w:r>
                      <w:r w:rsidR="00A0435B">
                        <w:rPr>
                          <w:sz w:val="20"/>
                        </w:rPr>
                        <w:t xml:space="preserve">Childhood </w:t>
                      </w:r>
                      <w:r w:rsidR="00FF6203" w:rsidRPr="000F2D08">
                        <w:rPr>
                          <w:sz w:val="20"/>
                        </w:rPr>
                        <w:t>Edu</w:t>
                      </w:r>
                      <w:r w:rsidR="000F2D08">
                        <w:rPr>
                          <w:sz w:val="20"/>
                        </w:rPr>
                        <w:t>cation</w:t>
                      </w:r>
                      <w:r w:rsidRPr="000F2D08">
                        <w:rPr>
                          <w:sz w:val="20"/>
                        </w:rPr>
                        <w:t>, Health Sci</w:t>
                      </w:r>
                      <w:r w:rsidR="000F2D08">
                        <w:rPr>
                          <w:sz w:val="20"/>
                        </w:rPr>
                        <w:t>ence</w:t>
                      </w:r>
                      <w:r w:rsidRPr="000F2D08">
                        <w:rPr>
                          <w:sz w:val="20"/>
                        </w:rPr>
                        <w:t xml:space="preserve">, </w:t>
                      </w:r>
                      <w:r w:rsidR="00FF6203" w:rsidRPr="000F2D08">
                        <w:rPr>
                          <w:sz w:val="20"/>
                        </w:rPr>
                        <w:t>and</w:t>
                      </w:r>
                      <w:r w:rsidRPr="000F2D08">
                        <w:rPr>
                          <w:sz w:val="20"/>
                        </w:rPr>
                        <w:t xml:space="preserve"> Engineering</w:t>
                      </w:r>
                      <w:r w:rsidR="00FF6203" w:rsidRPr="000F2D08">
                        <w:rPr>
                          <w:sz w:val="20"/>
                        </w:rPr>
                        <w:t>. T</w:t>
                      </w:r>
                      <w:r w:rsidRPr="000F2D08">
                        <w:rPr>
                          <w:sz w:val="20"/>
                        </w:rPr>
                        <w:t xml:space="preserve">hey take Honors and AP </w:t>
                      </w:r>
                      <w:r w:rsidR="00FF6203" w:rsidRPr="000F2D08">
                        <w:rPr>
                          <w:sz w:val="20"/>
                        </w:rPr>
                        <w:t xml:space="preserve">level </w:t>
                      </w:r>
                      <w:r w:rsidR="004D1BF2">
                        <w:rPr>
                          <w:sz w:val="20"/>
                        </w:rPr>
                        <w:t>c</w:t>
                      </w:r>
                      <w:r w:rsidRPr="000F2D08">
                        <w:rPr>
                          <w:sz w:val="20"/>
                        </w:rPr>
                        <w:t xml:space="preserve">ourses in their first </w:t>
                      </w:r>
                      <w:r w:rsidR="000F2D08">
                        <w:rPr>
                          <w:sz w:val="20"/>
                        </w:rPr>
                        <w:t>3</w:t>
                      </w:r>
                      <w:r w:rsidRPr="000F2D08">
                        <w:rPr>
                          <w:sz w:val="20"/>
                        </w:rPr>
                        <w:t xml:space="preserve"> years at </w:t>
                      </w:r>
                      <w:r w:rsidR="00FF6203" w:rsidRPr="000F2D08">
                        <w:rPr>
                          <w:sz w:val="20"/>
                        </w:rPr>
                        <w:t>DHS</w:t>
                      </w:r>
                      <w:r w:rsidR="001132EA">
                        <w:rPr>
                          <w:sz w:val="20"/>
                        </w:rPr>
                        <w:t>,</w:t>
                      </w:r>
                      <w:r w:rsidRPr="000F2D08">
                        <w:rPr>
                          <w:sz w:val="20"/>
                        </w:rPr>
                        <w:t xml:space="preserve"> before taking college courses at Guilford Technical Community College.</w:t>
                      </w:r>
                    </w:p>
                    <w:p w14:paraId="1D206476" w14:textId="77777777" w:rsidR="00E83999" w:rsidRPr="000F2D08" w:rsidRDefault="00E83999" w:rsidP="00FF6203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18A5A8EC" w14:textId="444BB7FB" w:rsidR="00E83999" w:rsidRPr="004D1BF2" w:rsidRDefault="00E83999" w:rsidP="00FF6203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4D1BF2">
                        <w:rPr>
                          <w:b/>
                        </w:rPr>
                        <w:t>W</w:t>
                      </w:r>
                      <w:r w:rsidR="000F2D08" w:rsidRPr="004D1BF2">
                        <w:rPr>
                          <w:b/>
                        </w:rPr>
                        <w:t>hat</w:t>
                      </w:r>
                      <w:r w:rsidRPr="004D1BF2">
                        <w:rPr>
                          <w:b/>
                        </w:rPr>
                        <w:t xml:space="preserve"> W</w:t>
                      </w:r>
                      <w:r w:rsidR="000F2D08" w:rsidRPr="004D1BF2">
                        <w:rPr>
                          <w:b/>
                        </w:rPr>
                        <w:t>e</w:t>
                      </w:r>
                      <w:r w:rsidRPr="004D1BF2">
                        <w:rPr>
                          <w:b/>
                        </w:rPr>
                        <w:t xml:space="preserve"> O</w:t>
                      </w:r>
                      <w:r w:rsidR="000F2D08" w:rsidRPr="004D1BF2">
                        <w:rPr>
                          <w:b/>
                        </w:rPr>
                        <w:t>ffer…</w:t>
                      </w:r>
                    </w:p>
                    <w:p w14:paraId="4CE6376E" w14:textId="0F4F110D" w:rsidR="00AF0C68" w:rsidRDefault="003B3888" w:rsidP="003B3888">
                      <w:pPr>
                        <w:pStyle w:val="NoSpacing"/>
                        <w:rPr>
                          <w:sz w:val="20"/>
                        </w:rPr>
                      </w:pPr>
                      <w:r w:rsidRPr="004D1BF2"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="0037367F">
                        <w:rPr>
                          <w:sz w:val="20"/>
                        </w:rPr>
                        <w:t xml:space="preserve">Childhood </w:t>
                      </w:r>
                      <w:r w:rsidR="00E83999" w:rsidRPr="000F2D08">
                        <w:rPr>
                          <w:sz w:val="20"/>
                        </w:rPr>
                        <w:t>Edu</w:t>
                      </w:r>
                      <w:r w:rsidR="00FF6203" w:rsidRPr="000F2D08">
                        <w:rPr>
                          <w:sz w:val="20"/>
                        </w:rPr>
                        <w:t>.</w:t>
                      </w:r>
                      <w:r w:rsidR="00E83999" w:rsidRPr="000F2D08">
                        <w:rPr>
                          <w:sz w:val="20"/>
                        </w:rPr>
                        <w:t xml:space="preserve"> students complete the following courses in the </w:t>
                      </w:r>
                      <w:r w:rsidR="006F5840">
                        <w:rPr>
                          <w:sz w:val="20"/>
                        </w:rPr>
                        <w:t>H</w:t>
                      </w:r>
                      <w:r w:rsidR="00E83999" w:rsidRPr="000F2D08">
                        <w:rPr>
                          <w:sz w:val="20"/>
                        </w:rPr>
                        <w:t>uman</w:t>
                      </w:r>
                      <w:r w:rsidR="00FF6203" w:rsidRPr="000F2D08">
                        <w:rPr>
                          <w:sz w:val="20"/>
                        </w:rPr>
                        <w:t xml:space="preserve"> </w:t>
                      </w:r>
                      <w:r w:rsidR="006F5840">
                        <w:rPr>
                          <w:sz w:val="20"/>
                        </w:rPr>
                        <w:t>S</w:t>
                      </w:r>
                      <w:r w:rsidR="00E83999" w:rsidRPr="000F2D08">
                        <w:rPr>
                          <w:sz w:val="20"/>
                        </w:rPr>
                        <w:t xml:space="preserve">ervices </w:t>
                      </w:r>
                      <w:r w:rsidR="006F5840">
                        <w:rPr>
                          <w:sz w:val="20"/>
                        </w:rPr>
                        <w:t>P</w:t>
                      </w:r>
                      <w:r w:rsidR="00E83999" w:rsidRPr="000F2D08">
                        <w:rPr>
                          <w:sz w:val="20"/>
                        </w:rPr>
                        <w:t xml:space="preserve">athway: </w:t>
                      </w:r>
                      <w:r w:rsidR="004D0229" w:rsidRPr="004D0229">
                        <w:rPr>
                          <w:i/>
                          <w:sz w:val="20"/>
                        </w:rPr>
                        <w:t xml:space="preserve">Childhood Edu, Teaching as a Profession I, and </w:t>
                      </w:r>
                      <w:r w:rsidR="00FF6203" w:rsidRPr="004D0229">
                        <w:rPr>
                          <w:i/>
                          <w:sz w:val="20"/>
                        </w:rPr>
                        <w:t xml:space="preserve">H. </w:t>
                      </w:r>
                      <w:r w:rsidR="00E83999" w:rsidRPr="004D0229">
                        <w:rPr>
                          <w:i/>
                          <w:sz w:val="20"/>
                        </w:rPr>
                        <w:t xml:space="preserve">Early Childhood </w:t>
                      </w:r>
                      <w:r w:rsidR="00FF6203" w:rsidRPr="004D0229">
                        <w:rPr>
                          <w:i/>
                          <w:sz w:val="20"/>
                        </w:rPr>
                        <w:t xml:space="preserve">Edu. </w:t>
                      </w:r>
                      <w:r w:rsidR="00E83999" w:rsidRPr="004D0229">
                        <w:rPr>
                          <w:i/>
                          <w:sz w:val="20"/>
                        </w:rPr>
                        <w:t>I</w:t>
                      </w:r>
                      <w:r w:rsidR="00FF6203" w:rsidRPr="004D0229">
                        <w:rPr>
                          <w:i/>
                          <w:sz w:val="20"/>
                        </w:rPr>
                        <w:t>.</w:t>
                      </w:r>
                      <w:r w:rsidR="00FF6203" w:rsidRPr="000F2D08">
                        <w:rPr>
                          <w:sz w:val="20"/>
                        </w:rPr>
                        <w:t xml:space="preserve"> </w:t>
                      </w:r>
                    </w:p>
                    <w:p w14:paraId="30299602" w14:textId="77777777" w:rsidR="00AF0C68" w:rsidRDefault="00AF0C68" w:rsidP="000F2D08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4E5CFE18" w14:textId="4EA126DF" w:rsidR="00AF0C68" w:rsidRDefault="004D1BF2" w:rsidP="003B3888">
                      <w:pPr>
                        <w:pStyle w:val="NoSpacing"/>
                        <w:rPr>
                          <w:sz w:val="20"/>
                          <w:szCs w:val="18"/>
                        </w:rPr>
                      </w:pPr>
                      <w:r w:rsidRPr="004D1BF2"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="00E83999" w:rsidRPr="000F2D08">
                        <w:rPr>
                          <w:sz w:val="20"/>
                        </w:rPr>
                        <w:t>Engineering students</w:t>
                      </w:r>
                      <w:r w:rsidR="000F2D08">
                        <w:rPr>
                          <w:sz w:val="20"/>
                        </w:rPr>
                        <w:t xml:space="preserve"> </w:t>
                      </w:r>
                      <w:r w:rsidR="00E83999" w:rsidRPr="000F2D08">
                        <w:rPr>
                          <w:sz w:val="20"/>
                        </w:rPr>
                        <w:t xml:space="preserve">take the following </w:t>
                      </w:r>
                      <w:r w:rsidR="00EC121F">
                        <w:rPr>
                          <w:sz w:val="20"/>
                        </w:rPr>
                        <w:t>“</w:t>
                      </w:r>
                      <w:r w:rsidR="00E83999" w:rsidRPr="000F2D08">
                        <w:rPr>
                          <w:sz w:val="20"/>
                        </w:rPr>
                        <w:t>Project Lead the Way</w:t>
                      </w:r>
                      <w:r w:rsidR="00EC121F">
                        <w:rPr>
                          <w:sz w:val="20"/>
                        </w:rPr>
                        <w:t>”</w:t>
                      </w:r>
                      <w:r w:rsidR="00E83999" w:rsidRPr="000F2D08">
                        <w:rPr>
                          <w:sz w:val="20"/>
                        </w:rPr>
                        <w:t xml:space="preserve"> courses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>: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 xml:space="preserve"> Intro</w:t>
                      </w:r>
                      <w:r w:rsidR="000F2D08" w:rsidRPr="008F2688">
                        <w:rPr>
                          <w:i/>
                          <w:sz w:val="20"/>
                          <w:szCs w:val="18"/>
                        </w:rPr>
                        <w:t>.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 xml:space="preserve"> to Engineering Design, Principles of</w:t>
                      </w:r>
                      <w:r w:rsidR="004D16A6" w:rsidRPr="008F2688">
                        <w:rPr>
                          <w:i/>
                          <w:sz w:val="20"/>
                          <w:szCs w:val="18"/>
                        </w:rPr>
                        <w:t xml:space="preserve"> 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>Engineering,</w:t>
                      </w:r>
                      <w:r w:rsidR="004D16A6" w:rsidRPr="008F2688">
                        <w:rPr>
                          <w:i/>
                          <w:sz w:val="20"/>
                          <w:szCs w:val="18"/>
                        </w:rPr>
                        <w:t xml:space="preserve"> 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>Environmental Sustainability</w:t>
                      </w:r>
                      <w:r w:rsidR="00BE0DEB">
                        <w:rPr>
                          <w:i/>
                          <w:sz w:val="20"/>
                          <w:szCs w:val="18"/>
                        </w:rPr>
                        <w:t>,</w:t>
                      </w:r>
                      <w:r w:rsidR="00E83999" w:rsidRPr="008F2688">
                        <w:rPr>
                          <w:i/>
                          <w:sz w:val="20"/>
                          <w:szCs w:val="18"/>
                        </w:rPr>
                        <w:t xml:space="preserve"> and </w:t>
                      </w:r>
                      <w:r w:rsidR="00BE0DEB">
                        <w:rPr>
                          <w:i/>
                          <w:sz w:val="20"/>
                          <w:szCs w:val="18"/>
                        </w:rPr>
                        <w:t>Digital Electronics</w:t>
                      </w:r>
                      <w:r w:rsidR="008F2688" w:rsidRPr="008F2688">
                        <w:rPr>
                          <w:i/>
                          <w:sz w:val="20"/>
                          <w:szCs w:val="18"/>
                        </w:rPr>
                        <w:t>.</w:t>
                      </w:r>
                      <w:r w:rsidR="008F2688"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  <w:p w14:paraId="0FD0ABCD" w14:textId="77777777" w:rsidR="00AF0C68" w:rsidRDefault="00AF0C68" w:rsidP="000F2D08">
                      <w:pPr>
                        <w:pStyle w:val="NoSpacing"/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  <w:p w14:paraId="3C1E2F9D" w14:textId="717E178F" w:rsidR="00E83999" w:rsidRPr="00023300" w:rsidRDefault="004D1BF2" w:rsidP="004D1BF2">
                      <w:pPr>
                        <w:pStyle w:val="NoSpacing"/>
                        <w:rPr>
                          <w:i/>
                          <w:iCs/>
                          <w:sz w:val="20"/>
                        </w:rPr>
                      </w:pPr>
                      <w:r w:rsidRPr="004D1BF2">
                        <w:rPr>
                          <w:b/>
                          <w:sz w:val="20"/>
                          <w:szCs w:val="18"/>
                        </w:rPr>
                        <w:t>-</w:t>
                      </w:r>
                      <w:r>
                        <w:rPr>
                          <w:sz w:val="20"/>
                          <w:szCs w:val="18"/>
                        </w:rPr>
                        <w:t xml:space="preserve">  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The </w:t>
                      </w:r>
                      <w:r w:rsidR="006F5840">
                        <w:rPr>
                          <w:sz w:val="20"/>
                          <w:szCs w:val="18"/>
                        </w:rPr>
                        <w:t>H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ealth </w:t>
                      </w:r>
                      <w:r w:rsidR="006F5840">
                        <w:rPr>
                          <w:sz w:val="20"/>
                          <w:szCs w:val="18"/>
                        </w:rPr>
                        <w:t>S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ciences </w:t>
                      </w:r>
                      <w:r w:rsidR="006F5840">
                        <w:rPr>
                          <w:sz w:val="20"/>
                          <w:szCs w:val="18"/>
                        </w:rPr>
                        <w:t>P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>athway helps students think and apply knowledge with performance, promotes</w:t>
                      </w:r>
                      <w:r w:rsidR="004D16A6" w:rsidRPr="000F2D08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>problem-based learning</w:t>
                      </w:r>
                      <w:r w:rsidR="004D16A6" w:rsidRPr="000F2D08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and fosters interest in </w:t>
                      </w:r>
                      <w:r w:rsidR="008F2688" w:rsidRPr="000F2D08">
                        <w:rPr>
                          <w:sz w:val="20"/>
                          <w:szCs w:val="18"/>
                        </w:rPr>
                        <w:t>health-related</w:t>
                      </w:r>
                      <w:r w:rsidR="00E83999" w:rsidRPr="000F2D08">
                        <w:rPr>
                          <w:sz w:val="20"/>
                          <w:szCs w:val="18"/>
                        </w:rPr>
                        <w:t xml:space="preserve"> fields.</w:t>
                      </w:r>
                      <w:r w:rsidR="004D16A6" w:rsidRPr="000F2D08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Students </w:t>
                      </w:r>
                      <w:proofErr w:type="gramStart"/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>have the</w:t>
                      </w:r>
                      <w:r w:rsidR="004D16A6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  <w:r w:rsidR="008F2688" w:rsidRPr="00023300">
                        <w:rPr>
                          <w:i/>
                          <w:iCs/>
                          <w:sz w:val="20"/>
                          <w:szCs w:val="18"/>
                        </w:rPr>
                        <w:t>opportunity</w:t>
                      </w:r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to</w:t>
                      </w:r>
                      <w:proofErr w:type="gramEnd"/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obtain</w:t>
                      </w:r>
                      <w:r w:rsidR="004D16A6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>their CNA during</w:t>
                      </w:r>
                      <w:r w:rsidR="004D16A6" w:rsidRPr="00023300">
                        <w:rPr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  <w:r w:rsidR="00E83999" w:rsidRPr="00023300">
                        <w:rPr>
                          <w:i/>
                          <w:iCs/>
                          <w:sz w:val="20"/>
                          <w:szCs w:val="18"/>
                        </w:rPr>
                        <w:t>their junior year</w:t>
                      </w:r>
                      <w:r w:rsidR="00AF0C68" w:rsidRPr="00023300">
                        <w:rPr>
                          <w:i/>
                          <w:iCs/>
                          <w:sz w:val="20"/>
                          <w:szCs w:val="18"/>
                        </w:rPr>
                        <w:t>.</w:t>
                      </w:r>
                    </w:p>
                    <w:p w14:paraId="528D0604" w14:textId="77777777" w:rsidR="00B92280" w:rsidRDefault="00B92280" w:rsidP="00B9228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518" w:rsidRPr="004B207F">
        <w:rPr>
          <w:rFonts w:ascii="Georgia" w:hAnsi="Georgia" w:cs="Calibri"/>
        </w:rPr>
        <w:t xml:space="preserve">Dudley High School began the “Academy” concept in the late 1980s as a Math, Science, &amp; Technology Academy, deeming it the most established and oldest high school option/academy program in </w:t>
      </w:r>
      <w:r w:rsidR="004F0737">
        <w:rPr>
          <w:rFonts w:ascii="Georgia" w:hAnsi="Georgia" w:cs="Calibri"/>
        </w:rPr>
        <w:t xml:space="preserve">the </w:t>
      </w:r>
      <w:r w:rsidR="001F0EA2">
        <w:rPr>
          <w:rFonts w:ascii="Georgia" w:hAnsi="Georgia" w:cs="Calibri"/>
        </w:rPr>
        <w:t xml:space="preserve">Guilford County School </w:t>
      </w:r>
      <w:r w:rsidR="00EC2518" w:rsidRPr="004B207F">
        <w:rPr>
          <w:rFonts w:ascii="Georgia" w:hAnsi="Georgia" w:cs="Calibri"/>
        </w:rPr>
        <w:t xml:space="preserve">district. </w:t>
      </w:r>
      <w:r w:rsidR="001F0EC9">
        <w:rPr>
          <w:rFonts w:ascii="Georgia" w:hAnsi="Georgia" w:cs="Calibri"/>
        </w:rPr>
        <w:t xml:space="preserve"> </w:t>
      </w:r>
      <w:r w:rsidR="00EC2518" w:rsidRPr="004B207F">
        <w:rPr>
          <w:rFonts w:ascii="Georgia" w:hAnsi="Georgia" w:cs="Calibri"/>
        </w:rPr>
        <w:t>The MST program offered an enriching 4-year curriculum of honors and advanced placement (AP) courses that placed heavy emphasis on these three areas. In 2002, the Magnet Academy concept transformed into a High School Options Early College Academy.</w:t>
      </w:r>
    </w:p>
    <w:p w14:paraId="051F84CC" w14:textId="77777777" w:rsidR="00CD14EA" w:rsidRPr="00191932" w:rsidRDefault="00CD14EA" w:rsidP="00CF088C">
      <w:pPr>
        <w:autoSpaceDE w:val="0"/>
        <w:autoSpaceDN w:val="0"/>
        <w:adjustRightInd w:val="0"/>
        <w:spacing w:after="0" w:line="360" w:lineRule="auto"/>
        <w:ind w:left="2070" w:right="-990"/>
        <w:rPr>
          <w:rFonts w:ascii="Georgia" w:hAnsi="Georgia" w:cs="Calibri"/>
          <w:sz w:val="14"/>
        </w:rPr>
      </w:pPr>
    </w:p>
    <w:p w14:paraId="33D579DC" w14:textId="6370A501" w:rsidR="00EC2518" w:rsidRPr="004B207F" w:rsidRDefault="00EC2518" w:rsidP="00CF088C">
      <w:pPr>
        <w:autoSpaceDE w:val="0"/>
        <w:autoSpaceDN w:val="0"/>
        <w:adjustRightInd w:val="0"/>
        <w:spacing w:after="0" w:line="360" w:lineRule="auto"/>
        <w:ind w:left="2070" w:right="-990"/>
        <w:rPr>
          <w:rFonts w:ascii="Georgia" w:hAnsi="Georgia" w:cs="Calibri"/>
        </w:rPr>
      </w:pPr>
      <w:r w:rsidRPr="004B207F">
        <w:rPr>
          <w:rFonts w:ascii="Georgia" w:hAnsi="Georgia" w:cs="Calibri"/>
        </w:rPr>
        <w:t xml:space="preserve">This initiative allows students to engage in a 3-year rigorous course of study at </w:t>
      </w:r>
      <w:r w:rsidR="00E5416D">
        <w:rPr>
          <w:rFonts w:ascii="Georgia" w:hAnsi="Georgia" w:cs="Calibri"/>
        </w:rPr>
        <w:t>DHS and</w:t>
      </w:r>
      <w:r w:rsidRPr="004B207F">
        <w:rPr>
          <w:rFonts w:ascii="Georgia" w:hAnsi="Georgia" w:cs="Calibri"/>
        </w:rPr>
        <w:t xml:space="preserve"> receive </w:t>
      </w:r>
      <w:r w:rsidR="000F5555">
        <w:rPr>
          <w:rFonts w:ascii="Georgia" w:hAnsi="Georgia" w:cs="Calibri"/>
        </w:rPr>
        <w:t xml:space="preserve">up to </w:t>
      </w:r>
      <w:r w:rsidRPr="004B207F">
        <w:rPr>
          <w:rFonts w:ascii="Georgia" w:hAnsi="Georgia" w:cs="Calibri"/>
        </w:rPr>
        <w:t xml:space="preserve">one </w:t>
      </w:r>
      <w:r w:rsidR="000F5555">
        <w:rPr>
          <w:rFonts w:ascii="Georgia" w:hAnsi="Georgia" w:cs="Calibri"/>
        </w:rPr>
        <w:t xml:space="preserve">full </w:t>
      </w:r>
      <w:r w:rsidRPr="004B207F">
        <w:rPr>
          <w:rFonts w:ascii="Georgia" w:hAnsi="Georgia" w:cs="Calibri"/>
        </w:rPr>
        <w:t xml:space="preserve">year of cost-free tuition, </w:t>
      </w:r>
      <w:r w:rsidR="004D47EF">
        <w:rPr>
          <w:rFonts w:ascii="Georgia" w:hAnsi="Georgia" w:cs="Calibri"/>
        </w:rPr>
        <w:t xml:space="preserve">including </w:t>
      </w:r>
      <w:r w:rsidRPr="004B207F">
        <w:rPr>
          <w:rFonts w:ascii="Georgia" w:hAnsi="Georgia" w:cs="Calibri"/>
        </w:rPr>
        <w:t xml:space="preserve">fees and non-consumable books to Guilford Technical Community College. </w:t>
      </w:r>
      <w:r w:rsidR="001F0EC9">
        <w:rPr>
          <w:rFonts w:ascii="Georgia" w:hAnsi="Georgia" w:cs="Calibri"/>
        </w:rPr>
        <w:t xml:space="preserve"> </w:t>
      </w:r>
      <w:r w:rsidRPr="004B207F">
        <w:rPr>
          <w:rFonts w:ascii="Georgia" w:hAnsi="Georgia" w:cs="Calibri"/>
        </w:rPr>
        <w:t>Those who take full advantage of the senior du</w:t>
      </w:r>
      <w:r w:rsidR="008664FC">
        <w:rPr>
          <w:rFonts w:ascii="Georgia" w:hAnsi="Georgia" w:cs="Calibri"/>
        </w:rPr>
        <w:t>a</w:t>
      </w:r>
      <w:r w:rsidRPr="004B207F">
        <w:rPr>
          <w:rFonts w:ascii="Georgia" w:hAnsi="Georgia" w:cs="Calibri"/>
        </w:rPr>
        <w:t>l-enrollment year avail themselves to the following</w:t>
      </w:r>
      <w:r w:rsidR="004F0737">
        <w:rPr>
          <w:rFonts w:ascii="Georgia" w:hAnsi="Georgia" w:cs="Calibri"/>
        </w:rPr>
        <w:t xml:space="preserve"> </w:t>
      </w:r>
      <w:r w:rsidRPr="004B207F">
        <w:rPr>
          <w:rFonts w:ascii="Georgia" w:hAnsi="Georgia" w:cs="Calibri"/>
        </w:rPr>
        <w:t>benefits:</w:t>
      </w:r>
    </w:p>
    <w:p w14:paraId="311B5EC6" w14:textId="77777777" w:rsidR="00450028" w:rsidRDefault="00450028" w:rsidP="00921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>C</w:t>
      </w:r>
      <w:r>
        <w:rPr>
          <w:rFonts w:ascii="Georgia" w:hAnsi="Georgia" w:cs="Calibri"/>
        </w:rPr>
        <w:t>ollege course c</w:t>
      </w:r>
      <w:r w:rsidRPr="008F4370">
        <w:rPr>
          <w:rFonts w:ascii="Georgia" w:hAnsi="Georgia" w:cs="Calibri"/>
        </w:rPr>
        <w:t>redit hours earned</w:t>
      </w:r>
    </w:p>
    <w:p w14:paraId="020F9F1C" w14:textId="77777777" w:rsidR="00450028" w:rsidRDefault="00450028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>
        <w:rPr>
          <w:rFonts w:ascii="Georgia" w:hAnsi="Georgia" w:cs="Calibri"/>
        </w:rPr>
        <w:t>free of charge (tuition, books, and fees)</w:t>
      </w:r>
    </w:p>
    <w:p w14:paraId="7D0DAFE0" w14:textId="49C6CCAE" w:rsidR="00450028" w:rsidRDefault="00A34EA3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>
        <w:rPr>
          <w:rFonts w:ascii="Georgia" w:hAnsi="Georgia" w:cs="Calibri"/>
        </w:rPr>
        <w:t>potential</w:t>
      </w:r>
      <w:r w:rsidR="00AE0CE1">
        <w:rPr>
          <w:rFonts w:ascii="Georgia" w:hAnsi="Georgia" w:cs="Calibri"/>
        </w:rPr>
        <w:t xml:space="preserve"> </w:t>
      </w:r>
      <w:r w:rsidR="001F65A1">
        <w:rPr>
          <w:rFonts w:ascii="Georgia" w:hAnsi="Georgia" w:cs="Calibri"/>
        </w:rPr>
        <w:t>of</w:t>
      </w:r>
      <w:r>
        <w:rPr>
          <w:rFonts w:ascii="Georgia" w:hAnsi="Georgia" w:cs="Calibri"/>
        </w:rPr>
        <w:t xml:space="preserve"> enter</w:t>
      </w:r>
      <w:r w:rsidR="001F65A1">
        <w:rPr>
          <w:rFonts w:ascii="Georgia" w:hAnsi="Georgia" w:cs="Calibri"/>
        </w:rPr>
        <w:t>ing</w:t>
      </w:r>
      <w:r>
        <w:rPr>
          <w:rFonts w:ascii="Georgia" w:hAnsi="Georgia" w:cs="Calibri"/>
        </w:rPr>
        <w:t xml:space="preserve"> college as a sophomore</w:t>
      </w:r>
    </w:p>
    <w:p w14:paraId="57FBE2DA" w14:textId="6B92E2A4" w:rsidR="00EC2518" w:rsidRDefault="00EC2518" w:rsidP="00921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 xml:space="preserve">Exposure to </w:t>
      </w:r>
      <w:r w:rsidR="004B207F" w:rsidRPr="008F4370">
        <w:rPr>
          <w:rFonts w:ascii="Georgia" w:hAnsi="Georgia" w:cs="Calibri"/>
        </w:rPr>
        <w:t>a</w:t>
      </w:r>
      <w:r w:rsidRPr="008F4370">
        <w:rPr>
          <w:rFonts w:ascii="Georgia" w:hAnsi="Georgia" w:cs="Calibri"/>
        </w:rPr>
        <w:t xml:space="preserve"> college experience</w:t>
      </w:r>
    </w:p>
    <w:p w14:paraId="14360F6B" w14:textId="1FF7A5B6" w:rsidR="00450028" w:rsidRDefault="003C6E9F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>
        <w:rPr>
          <w:rFonts w:ascii="Georgia" w:hAnsi="Georgia" w:cs="Calibri"/>
        </w:rPr>
        <w:t xml:space="preserve">taking </w:t>
      </w:r>
      <w:r w:rsidR="00450028">
        <w:rPr>
          <w:rFonts w:ascii="Georgia" w:hAnsi="Georgia" w:cs="Calibri"/>
        </w:rPr>
        <w:t>courses on campus with professors and students</w:t>
      </w:r>
    </w:p>
    <w:p w14:paraId="262B918D" w14:textId="396DF948" w:rsidR="00B14EA9" w:rsidRDefault="00450028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>challenging environment that stimulates learning</w:t>
      </w:r>
      <w:r w:rsidR="00B14EA9">
        <w:rPr>
          <w:rFonts w:ascii="Georgia" w:hAnsi="Georgia" w:cs="Calibri"/>
        </w:rPr>
        <w:t xml:space="preserve"> while </w:t>
      </w:r>
      <w:r w:rsidRPr="008F4370">
        <w:rPr>
          <w:rFonts w:ascii="Georgia" w:hAnsi="Georgia" w:cs="Calibri"/>
        </w:rPr>
        <w:t>encourag</w:t>
      </w:r>
      <w:r w:rsidR="00C05C07">
        <w:rPr>
          <w:rFonts w:ascii="Georgia" w:hAnsi="Georgia" w:cs="Calibri"/>
        </w:rPr>
        <w:t>ing</w:t>
      </w:r>
      <w:r w:rsidRPr="008F4370">
        <w:rPr>
          <w:rFonts w:ascii="Georgia" w:hAnsi="Georgia" w:cs="Calibri"/>
        </w:rPr>
        <w:t xml:space="preserve"> academic development</w:t>
      </w:r>
    </w:p>
    <w:p w14:paraId="2882A4CB" w14:textId="105B0FDF" w:rsidR="00450028" w:rsidRPr="008F4370" w:rsidRDefault="00400307" w:rsidP="0092176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>
        <w:rPr>
          <w:rFonts w:ascii="Georgia" w:hAnsi="Georgia" w:cs="Calibri"/>
        </w:rPr>
        <w:t xml:space="preserve">building independence </w:t>
      </w:r>
      <w:r w:rsidR="00450028" w:rsidRPr="008F4370">
        <w:rPr>
          <w:rFonts w:ascii="Georgia" w:hAnsi="Georgia" w:cs="Calibri"/>
        </w:rPr>
        <w:t>and perpetuat</w:t>
      </w:r>
      <w:r w:rsidR="006E00EF">
        <w:rPr>
          <w:rFonts w:ascii="Georgia" w:hAnsi="Georgia" w:cs="Calibri"/>
        </w:rPr>
        <w:t>ing</w:t>
      </w:r>
      <w:r w:rsidR="00450028" w:rsidRPr="008F4370">
        <w:rPr>
          <w:rFonts w:ascii="Georgia" w:hAnsi="Georgia" w:cs="Calibri"/>
        </w:rPr>
        <w:t xml:space="preserve"> maturity</w:t>
      </w:r>
    </w:p>
    <w:p w14:paraId="55BDD490" w14:textId="4F58BACB" w:rsidR="00EC2518" w:rsidRPr="00450028" w:rsidRDefault="004B207F" w:rsidP="00921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>Increase</w:t>
      </w:r>
      <w:r w:rsidR="00450028">
        <w:rPr>
          <w:rFonts w:ascii="Georgia" w:hAnsi="Georgia" w:cs="Calibri"/>
        </w:rPr>
        <w:t>s</w:t>
      </w:r>
      <w:r w:rsidR="00EC2518" w:rsidRPr="008F4370">
        <w:rPr>
          <w:rFonts w:ascii="Georgia" w:hAnsi="Georgia" w:cs="Calibri"/>
        </w:rPr>
        <w:t xml:space="preserve"> scholarship potential</w:t>
      </w:r>
    </w:p>
    <w:p w14:paraId="38783486" w14:textId="4189C79E" w:rsidR="004B207F" w:rsidRPr="00E54DD9" w:rsidRDefault="00EC2518" w:rsidP="009217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eorgia" w:hAnsi="Georgia" w:cs="Calibri"/>
        </w:rPr>
      </w:pPr>
      <w:r w:rsidRPr="008F4370">
        <w:rPr>
          <w:rFonts w:ascii="Georgia" w:hAnsi="Georgia" w:cs="Calibri"/>
        </w:rPr>
        <w:t>Ability to foster academic rigor, substantiate academic relevance</w:t>
      </w:r>
      <w:r w:rsidR="00247484">
        <w:rPr>
          <w:rFonts w:ascii="Georgia" w:hAnsi="Georgia" w:cs="Calibri"/>
        </w:rPr>
        <w:t>,</w:t>
      </w:r>
      <w:r w:rsidRPr="008F4370">
        <w:rPr>
          <w:rFonts w:ascii="Georgia" w:hAnsi="Georgia" w:cs="Calibri"/>
        </w:rPr>
        <w:t xml:space="preserve"> and form</w:t>
      </w:r>
      <w:r w:rsidR="004B207F" w:rsidRPr="008F4370">
        <w:rPr>
          <w:rFonts w:ascii="Georgia" w:hAnsi="Georgia" w:cs="Calibri"/>
        </w:rPr>
        <w:t xml:space="preserve"> </w:t>
      </w:r>
      <w:r w:rsidRPr="008F4370">
        <w:rPr>
          <w:rFonts w:ascii="Georgia" w:hAnsi="Georgia" w:cs="Calibri"/>
        </w:rPr>
        <w:t>beneficial relationships</w:t>
      </w:r>
    </w:p>
    <w:p w14:paraId="57706A6E" w14:textId="1841BFE1" w:rsidR="00EC2518" w:rsidRDefault="00EC2518" w:rsidP="00EC2518">
      <w:pPr>
        <w:autoSpaceDE w:val="0"/>
        <w:autoSpaceDN w:val="0"/>
        <w:adjustRightInd w:val="0"/>
        <w:spacing w:after="0" w:line="240" w:lineRule="auto"/>
        <w:ind w:left="1350"/>
        <w:rPr>
          <w:rFonts w:ascii="Georgia" w:hAnsi="Georgia" w:cs="Calibri"/>
        </w:rPr>
      </w:pPr>
    </w:p>
    <w:p w14:paraId="0FBAE6C9" w14:textId="051C47BD" w:rsidR="000F2D08" w:rsidRPr="0091612B" w:rsidRDefault="00AF0C68" w:rsidP="00E54DD9">
      <w:pPr>
        <w:autoSpaceDE w:val="0"/>
        <w:autoSpaceDN w:val="0"/>
        <w:adjustRightInd w:val="0"/>
        <w:spacing w:after="0" w:line="360" w:lineRule="auto"/>
        <w:ind w:left="2070" w:right="-990"/>
        <w:rPr>
          <w:rFonts w:ascii="Georgia" w:hAnsi="Georgia" w:cs="Calibri"/>
        </w:rPr>
      </w:pPr>
      <w:r w:rsidRPr="00AF0C68">
        <w:rPr>
          <w:rFonts w:ascii="Georgia" w:hAnsi="Georgia" w:cs="Calibri"/>
        </w:rPr>
        <w:t xml:space="preserve">In order to maintain the rigor and high expectations of the </w:t>
      </w:r>
      <w:r w:rsidR="00BA3934">
        <w:rPr>
          <w:rFonts w:ascii="Georgia" w:hAnsi="Georgia" w:cs="Calibri"/>
        </w:rPr>
        <w:t>ECA</w:t>
      </w:r>
      <w:r w:rsidRPr="00AF0C68">
        <w:rPr>
          <w:rFonts w:ascii="Georgia" w:hAnsi="Georgia" w:cs="Calibri"/>
        </w:rPr>
        <w:t>, we must insist that our students meet certain academic performance standards</w:t>
      </w:r>
      <w:r>
        <w:rPr>
          <w:rFonts w:ascii="Georgia" w:hAnsi="Georgia" w:cs="Calibri"/>
        </w:rPr>
        <w:t xml:space="preserve">. </w:t>
      </w:r>
      <w:r w:rsidR="00BA3934">
        <w:rPr>
          <w:rFonts w:ascii="Georgia" w:hAnsi="Georgia" w:cs="Calibri"/>
        </w:rPr>
        <w:t xml:space="preserve">Dudley High School is fully committed </w:t>
      </w:r>
      <w:r w:rsidR="005714C0">
        <w:rPr>
          <w:rFonts w:ascii="Georgia" w:hAnsi="Georgia" w:cs="Calibri"/>
        </w:rPr>
        <w:t>to</w:t>
      </w:r>
      <w:r w:rsidR="00BA3934">
        <w:rPr>
          <w:rFonts w:ascii="Georgia" w:hAnsi="Georgia" w:cs="Calibri"/>
        </w:rPr>
        <w:t xml:space="preserve"> support students</w:t>
      </w:r>
      <w:r w:rsidR="00E54DD9">
        <w:rPr>
          <w:rFonts w:ascii="Georgia" w:hAnsi="Georgia" w:cs="Calibri"/>
        </w:rPr>
        <w:t xml:space="preserve"> </w:t>
      </w:r>
      <w:r w:rsidR="005714C0">
        <w:rPr>
          <w:rFonts w:ascii="Georgia" w:hAnsi="Georgia" w:cs="Calibri"/>
        </w:rPr>
        <w:t>in</w:t>
      </w:r>
      <w:r w:rsidR="00BA3934">
        <w:rPr>
          <w:rFonts w:ascii="Georgia" w:hAnsi="Georgia" w:cs="Calibri"/>
        </w:rPr>
        <w:t xml:space="preserve"> excel</w:t>
      </w:r>
      <w:r w:rsidR="005714C0">
        <w:rPr>
          <w:rFonts w:ascii="Georgia" w:hAnsi="Georgia" w:cs="Calibri"/>
        </w:rPr>
        <w:t>ling</w:t>
      </w:r>
      <w:r w:rsidR="00F36B10">
        <w:rPr>
          <w:rFonts w:ascii="Georgia" w:hAnsi="Georgia" w:cs="Calibri"/>
        </w:rPr>
        <w:t xml:space="preserve"> </w:t>
      </w:r>
      <w:r w:rsidR="005714C0">
        <w:rPr>
          <w:rFonts w:ascii="Georgia" w:hAnsi="Georgia" w:cs="Calibri"/>
        </w:rPr>
        <w:t>to their full potential</w:t>
      </w:r>
      <w:r w:rsidR="00BA3934">
        <w:rPr>
          <w:rFonts w:ascii="Georgia" w:hAnsi="Georgia" w:cs="Calibri"/>
        </w:rPr>
        <w:t xml:space="preserve">.  </w:t>
      </w:r>
      <w:r w:rsidR="00E54DD9">
        <w:rPr>
          <w:rFonts w:ascii="Georgia" w:hAnsi="Georgia" w:cs="Calibri"/>
        </w:rPr>
        <w:t xml:space="preserve">Early College Academy students are expected to adhere to the following requirements in order to remain in </w:t>
      </w:r>
      <w:r w:rsidR="00E54DD9" w:rsidRPr="0091612B">
        <w:rPr>
          <w:rFonts w:ascii="Georgia" w:hAnsi="Georgia" w:cs="Calibri"/>
        </w:rPr>
        <w:t>good standings.</w:t>
      </w:r>
    </w:p>
    <w:p w14:paraId="01DE294D" w14:textId="77777777" w:rsidR="00643C0B" w:rsidRPr="0091612B" w:rsidRDefault="00643C0B" w:rsidP="00643C0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>Adhere to the DHS and Guilford County Student Codes of Conduct</w:t>
      </w:r>
    </w:p>
    <w:p w14:paraId="4CF6FEE5" w14:textId="7BB55A56" w:rsidR="00E54DD9" w:rsidRPr="0091612B" w:rsidRDefault="00E54DD9" w:rsidP="00E54D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>Satisfactorily complete all academy curriculum courses</w:t>
      </w:r>
    </w:p>
    <w:p w14:paraId="23E53F62" w14:textId="39200B80" w:rsidR="00E54DD9" w:rsidRPr="0091612B" w:rsidRDefault="00E54DD9" w:rsidP="00E54D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>Maintain an unweighted 2.</w:t>
      </w:r>
      <w:r w:rsidR="000C68E6">
        <w:rPr>
          <w:rFonts w:ascii="Georgia" w:hAnsi="Georgia" w:cs="Calibri"/>
        </w:rPr>
        <w:t>5</w:t>
      </w:r>
      <w:r w:rsidRPr="0091612B">
        <w:rPr>
          <w:rFonts w:ascii="Georgia" w:hAnsi="Georgia" w:cs="Calibri"/>
        </w:rPr>
        <w:t xml:space="preserve"> GPA per semester</w:t>
      </w:r>
    </w:p>
    <w:p w14:paraId="2D1CAFA3" w14:textId="6491013A" w:rsidR="00E54DD9" w:rsidRPr="0091612B" w:rsidRDefault="00E54DD9" w:rsidP="00E54D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>Successfully complete 150 hrs. of service learning</w:t>
      </w:r>
    </w:p>
    <w:p w14:paraId="235F3C0F" w14:textId="6D1DC60D" w:rsidR="00FD2423" w:rsidRDefault="00E54DD9" w:rsidP="00FD242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990"/>
        <w:rPr>
          <w:rFonts w:ascii="Georgia" w:hAnsi="Georgia" w:cs="Calibri"/>
        </w:rPr>
      </w:pPr>
      <w:r w:rsidRPr="0091612B">
        <w:rPr>
          <w:rFonts w:ascii="Georgia" w:hAnsi="Georgia" w:cs="Calibri"/>
        </w:rPr>
        <w:t xml:space="preserve">Complete senior year </w:t>
      </w:r>
      <w:r w:rsidR="00FD2423" w:rsidRPr="0091612B">
        <w:rPr>
          <w:rFonts w:ascii="Georgia" w:hAnsi="Georgia" w:cs="Calibri"/>
        </w:rPr>
        <w:t>at G</w:t>
      </w:r>
      <w:r w:rsidR="00F05B58">
        <w:rPr>
          <w:rFonts w:ascii="Georgia" w:hAnsi="Georgia" w:cs="Calibri"/>
        </w:rPr>
        <w:t xml:space="preserve">uilford </w:t>
      </w:r>
      <w:r w:rsidR="00FD2423" w:rsidRPr="0091612B">
        <w:rPr>
          <w:rFonts w:ascii="Georgia" w:hAnsi="Georgia" w:cs="Calibri"/>
        </w:rPr>
        <w:t>T</w:t>
      </w:r>
      <w:r w:rsidR="00F05B58">
        <w:rPr>
          <w:rFonts w:ascii="Georgia" w:hAnsi="Georgia" w:cs="Calibri"/>
        </w:rPr>
        <w:t>ech</w:t>
      </w:r>
      <w:r w:rsidR="0025050F">
        <w:rPr>
          <w:rFonts w:ascii="Georgia" w:hAnsi="Georgia" w:cs="Calibri"/>
        </w:rPr>
        <w:t>nical</w:t>
      </w:r>
      <w:r w:rsidR="00F05B58">
        <w:rPr>
          <w:rFonts w:ascii="Georgia" w:hAnsi="Georgia" w:cs="Calibri"/>
        </w:rPr>
        <w:t xml:space="preserve"> </w:t>
      </w:r>
      <w:r w:rsidR="00FD2423" w:rsidRPr="0091612B">
        <w:rPr>
          <w:rFonts w:ascii="Georgia" w:hAnsi="Georgia" w:cs="Calibri"/>
        </w:rPr>
        <w:t>C</w:t>
      </w:r>
      <w:r w:rsidR="00F05B58">
        <w:rPr>
          <w:rFonts w:ascii="Georgia" w:hAnsi="Georgia" w:cs="Calibri"/>
        </w:rPr>
        <w:t xml:space="preserve">ommunity </w:t>
      </w:r>
      <w:r w:rsidR="00FD2423" w:rsidRPr="0091612B">
        <w:rPr>
          <w:rFonts w:ascii="Georgia" w:hAnsi="Georgia" w:cs="Calibri"/>
        </w:rPr>
        <w:t>C</w:t>
      </w:r>
      <w:r w:rsidR="00F05B58">
        <w:rPr>
          <w:rFonts w:ascii="Georgia" w:hAnsi="Georgia" w:cs="Calibri"/>
        </w:rPr>
        <w:t>ollege</w:t>
      </w:r>
    </w:p>
    <w:p w14:paraId="2A43C833" w14:textId="147366D7" w:rsidR="009A05FD" w:rsidRPr="0091612B" w:rsidRDefault="00327222" w:rsidP="00CF099E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0" w:line="240" w:lineRule="auto"/>
        <w:ind w:left="3960" w:right="-990"/>
        <w:rPr>
          <w:rFonts w:ascii="Georgia" w:hAnsi="Georgia" w:cs="Calibri"/>
        </w:rPr>
      </w:pPr>
      <w:r>
        <w:rPr>
          <w:rFonts w:ascii="Georgia" w:hAnsi="Georgia" w:cs="Calibri"/>
        </w:rPr>
        <w:t xml:space="preserve">minimum 2.8 </w:t>
      </w:r>
      <w:r w:rsidRPr="00327222">
        <w:rPr>
          <w:rFonts w:ascii="Georgia" w:hAnsi="Georgia" w:cs="Calibri"/>
          <w:i/>
          <w:u w:val="single"/>
        </w:rPr>
        <w:t>unweighted</w:t>
      </w:r>
      <w:r>
        <w:rPr>
          <w:rFonts w:ascii="Georgia" w:hAnsi="Georgia" w:cs="Calibri"/>
        </w:rPr>
        <w:t xml:space="preserve"> GPA for admission</w:t>
      </w:r>
    </w:p>
    <w:sectPr w:rsidR="009A05FD" w:rsidRPr="009161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562D" w14:textId="77777777" w:rsidR="008C28E6" w:rsidRDefault="008C28E6" w:rsidP="00FD2423">
      <w:pPr>
        <w:spacing w:after="0" w:line="240" w:lineRule="auto"/>
      </w:pPr>
      <w:r>
        <w:separator/>
      </w:r>
    </w:p>
  </w:endnote>
  <w:endnote w:type="continuationSeparator" w:id="0">
    <w:p w14:paraId="4D44087F" w14:textId="77777777" w:rsidR="008C28E6" w:rsidRDefault="008C28E6" w:rsidP="00FD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B7D9" w14:textId="77777777" w:rsidR="000F2DA5" w:rsidRDefault="000F2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D371" w14:textId="3628F23E" w:rsidR="00733C24" w:rsidRPr="0089128D" w:rsidRDefault="000F2DA5" w:rsidP="00733C24">
    <w:pPr>
      <w:pStyle w:val="Footer"/>
      <w:jc w:val="center"/>
      <w:rPr>
        <w:rFonts w:ascii="Georgia" w:hAnsi="Georgia"/>
        <w:sz w:val="24"/>
      </w:rPr>
    </w:pPr>
    <w:r>
      <w:rPr>
        <w:rFonts w:ascii="Georgia" w:hAnsi="Georgia"/>
        <w:sz w:val="24"/>
      </w:rPr>
      <w:t>Myra Stanley-Key</w:t>
    </w:r>
  </w:p>
  <w:p w14:paraId="6A8D10C4" w14:textId="2FA8B943" w:rsidR="002C2C9C" w:rsidRDefault="00615027" w:rsidP="00733C24">
    <w:pPr>
      <w:pStyle w:val="Footer"/>
      <w:jc w:val="center"/>
      <w:rPr>
        <w:rFonts w:ascii="Georgia" w:hAnsi="Georgia"/>
        <w:sz w:val="24"/>
      </w:rPr>
    </w:pPr>
    <w:r w:rsidRPr="0089128D">
      <w:rPr>
        <w:rFonts w:ascii="Georgia" w:hAnsi="Georgia"/>
        <w:sz w:val="24"/>
      </w:rPr>
      <w:t>Early College Academy Facilitator</w:t>
    </w:r>
  </w:p>
  <w:p w14:paraId="76D815F4" w14:textId="182A9552" w:rsidR="00CF3BC8" w:rsidRPr="0089128D" w:rsidRDefault="00890E06" w:rsidP="00733C24">
    <w:pPr>
      <w:pStyle w:val="Footer"/>
      <w:jc w:val="center"/>
      <w:rPr>
        <w:rFonts w:ascii="Georgia" w:hAnsi="Georgia"/>
        <w:sz w:val="24"/>
      </w:rPr>
    </w:pPr>
    <w:r>
      <w:rPr>
        <w:rFonts w:ascii="Georgia" w:hAnsi="Georgia"/>
        <w:sz w:val="24"/>
      </w:rPr>
      <w:t>(</w:t>
    </w:r>
    <w:r w:rsidR="00CF3BC8">
      <w:rPr>
        <w:rFonts w:ascii="Georgia" w:hAnsi="Georgia"/>
        <w:sz w:val="24"/>
      </w:rPr>
      <w:t>336</w:t>
    </w:r>
    <w:r>
      <w:rPr>
        <w:rFonts w:ascii="Georgia" w:hAnsi="Georgia"/>
        <w:sz w:val="24"/>
      </w:rPr>
      <w:t xml:space="preserve">) </w:t>
    </w:r>
    <w:r w:rsidR="00CF3BC8">
      <w:rPr>
        <w:rFonts w:ascii="Georgia" w:hAnsi="Georgia"/>
        <w:sz w:val="24"/>
      </w:rPr>
      <w:t>370-</w:t>
    </w:r>
    <w:r>
      <w:rPr>
        <w:rFonts w:ascii="Georgia" w:hAnsi="Georgia"/>
        <w:sz w:val="24"/>
      </w:rPr>
      <w:t>8130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338E" w14:textId="77777777" w:rsidR="000F2DA5" w:rsidRDefault="000F2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27A7" w14:textId="77777777" w:rsidR="008C28E6" w:rsidRDefault="008C28E6" w:rsidP="00FD2423">
      <w:pPr>
        <w:spacing w:after="0" w:line="240" w:lineRule="auto"/>
      </w:pPr>
      <w:r>
        <w:separator/>
      </w:r>
    </w:p>
  </w:footnote>
  <w:footnote w:type="continuationSeparator" w:id="0">
    <w:p w14:paraId="3737C109" w14:textId="77777777" w:rsidR="008C28E6" w:rsidRDefault="008C28E6" w:rsidP="00FD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9BDB" w14:textId="77777777" w:rsidR="000F2DA5" w:rsidRDefault="000F2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07FA" w14:textId="6239BE6A" w:rsidR="0089128D" w:rsidRPr="00595461" w:rsidRDefault="0089128D" w:rsidP="00FF3196">
    <w:pPr>
      <w:autoSpaceDE w:val="0"/>
      <w:autoSpaceDN w:val="0"/>
      <w:adjustRightInd w:val="0"/>
      <w:spacing w:after="0" w:line="240" w:lineRule="auto"/>
      <w:ind w:left="2430"/>
      <w:jc w:val="center"/>
      <w:rPr>
        <w:rFonts w:ascii="Georgia" w:hAnsi="Georgia" w:cs="Calibri-Bold"/>
        <w:b/>
        <w:bCs/>
        <w:sz w:val="36"/>
        <w:szCs w:val="32"/>
        <w:u w:val="single"/>
      </w:rPr>
    </w:pPr>
    <w:r w:rsidRPr="00535F89">
      <w:rPr>
        <w:rFonts w:ascii="Georgia" w:hAnsi="Georgia" w:cs="Calibri-Bold"/>
        <w:b/>
        <w:bCs/>
        <w:sz w:val="48"/>
        <w:szCs w:val="32"/>
        <w:u w:val="single"/>
      </w:rPr>
      <w:t>DUDLEY HIGH SCHOOL</w:t>
    </w:r>
  </w:p>
  <w:p w14:paraId="1DCCBE4A" w14:textId="77777777" w:rsidR="0089128D" w:rsidRPr="00595461" w:rsidRDefault="0089128D" w:rsidP="00FF3196">
    <w:pPr>
      <w:autoSpaceDE w:val="0"/>
      <w:autoSpaceDN w:val="0"/>
      <w:adjustRightInd w:val="0"/>
      <w:spacing w:after="0" w:line="240" w:lineRule="auto"/>
      <w:ind w:left="2250"/>
      <w:jc w:val="center"/>
      <w:rPr>
        <w:rFonts w:ascii="Georgia" w:hAnsi="Georgia" w:cs="Calibri-Bold"/>
        <w:b/>
        <w:bCs/>
        <w:sz w:val="32"/>
        <w:szCs w:val="32"/>
      </w:rPr>
    </w:pPr>
    <w:r w:rsidRPr="00595461">
      <w:rPr>
        <w:rFonts w:ascii="Georgia" w:hAnsi="Georgia" w:cs="Calibri-Bold"/>
        <w:b/>
        <w:bCs/>
        <w:sz w:val="32"/>
        <w:szCs w:val="32"/>
      </w:rPr>
      <w:t>The Early College Academies of Childhood Education, Engineering, &amp; Health Sciences</w:t>
    </w:r>
  </w:p>
  <w:p w14:paraId="062C4C5A" w14:textId="77777777" w:rsidR="0089128D" w:rsidRDefault="0089128D" w:rsidP="0089128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DE27" w14:textId="77777777" w:rsidR="000F2DA5" w:rsidRDefault="000F2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192"/>
    <w:multiLevelType w:val="hybridMultilevel"/>
    <w:tmpl w:val="F7C045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DBA0C92"/>
    <w:multiLevelType w:val="hybridMultilevel"/>
    <w:tmpl w:val="89BEE1A2"/>
    <w:lvl w:ilvl="0" w:tplc="3A3A2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5C0F"/>
    <w:multiLevelType w:val="hybridMultilevel"/>
    <w:tmpl w:val="2EB2A8C6"/>
    <w:lvl w:ilvl="0" w:tplc="86E21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E6FC1"/>
    <w:multiLevelType w:val="hybridMultilevel"/>
    <w:tmpl w:val="3B98A0AA"/>
    <w:lvl w:ilvl="0" w:tplc="0B460014">
      <w:numFmt w:val="bullet"/>
      <w:lvlText w:val=""/>
      <w:lvlJc w:val="left"/>
      <w:pPr>
        <w:ind w:left="5400" w:hanging="360"/>
      </w:pPr>
      <w:rPr>
        <w:rFonts w:ascii="Symbol" w:eastAsiaTheme="minorHAnsi" w:hAnsi="Symbol" w:cs="CourierNewPSMT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EC70AFA"/>
    <w:multiLevelType w:val="hybridMultilevel"/>
    <w:tmpl w:val="8930634C"/>
    <w:lvl w:ilvl="0" w:tplc="0B460014">
      <w:numFmt w:val="bullet"/>
      <w:lvlText w:val=""/>
      <w:lvlJc w:val="left"/>
      <w:pPr>
        <w:ind w:left="3240" w:hanging="360"/>
      </w:pPr>
      <w:rPr>
        <w:rFonts w:ascii="Symbol" w:eastAsiaTheme="minorHAnsi" w:hAnsi="Symbol" w:cs="CourierNewPSMT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6220B1"/>
    <w:multiLevelType w:val="hybridMultilevel"/>
    <w:tmpl w:val="C282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71E08"/>
    <w:multiLevelType w:val="hybridMultilevel"/>
    <w:tmpl w:val="8F66DB5A"/>
    <w:lvl w:ilvl="0" w:tplc="0B460014">
      <w:numFmt w:val="bullet"/>
      <w:lvlText w:val=""/>
      <w:lvlJc w:val="left"/>
      <w:pPr>
        <w:ind w:left="3240" w:hanging="360"/>
      </w:pPr>
      <w:rPr>
        <w:rFonts w:ascii="Symbol" w:eastAsiaTheme="minorHAnsi" w:hAnsi="Symbol" w:cs="CourierNewPSMT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18"/>
    <w:rsid w:val="00023300"/>
    <w:rsid w:val="000C5BB4"/>
    <w:rsid w:val="000C68E6"/>
    <w:rsid w:val="000F2D08"/>
    <w:rsid w:val="000F2DA5"/>
    <w:rsid w:val="000F5555"/>
    <w:rsid w:val="001132EA"/>
    <w:rsid w:val="00126CAE"/>
    <w:rsid w:val="001736CB"/>
    <w:rsid w:val="00191932"/>
    <w:rsid w:val="001F0EA2"/>
    <w:rsid w:val="001F0EC9"/>
    <w:rsid w:val="001F65A1"/>
    <w:rsid w:val="00204A40"/>
    <w:rsid w:val="00247484"/>
    <w:rsid w:val="0025050F"/>
    <w:rsid w:val="002C2C9C"/>
    <w:rsid w:val="00314D85"/>
    <w:rsid w:val="00327222"/>
    <w:rsid w:val="00361629"/>
    <w:rsid w:val="0037367F"/>
    <w:rsid w:val="003B3888"/>
    <w:rsid w:val="003C6E9F"/>
    <w:rsid w:val="003F0B27"/>
    <w:rsid w:val="00400307"/>
    <w:rsid w:val="00412899"/>
    <w:rsid w:val="004171A7"/>
    <w:rsid w:val="00431A04"/>
    <w:rsid w:val="00450028"/>
    <w:rsid w:val="004B207F"/>
    <w:rsid w:val="004D0229"/>
    <w:rsid w:val="004D16A6"/>
    <w:rsid w:val="004D1BF2"/>
    <w:rsid w:val="004D47EF"/>
    <w:rsid w:val="004F0737"/>
    <w:rsid w:val="005047A2"/>
    <w:rsid w:val="0052719A"/>
    <w:rsid w:val="00535F89"/>
    <w:rsid w:val="005714C0"/>
    <w:rsid w:val="00571F57"/>
    <w:rsid w:val="00577A78"/>
    <w:rsid w:val="00595461"/>
    <w:rsid w:val="00607F8D"/>
    <w:rsid w:val="00615027"/>
    <w:rsid w:val="00643C0B"/>
    <w:rsid w:val="006E00EF"/>
    <w:rsid w:val="006F5840"/>
    <w:rsid w:val="0072407B"/>
    <w:rsid w:val="00733C24"/>
    <w:rsid w:val="007A4F45"/>
    <w:rsid w:val="00834854"/>
    <w:rsid w:val="008664FC"/>
    <w:rsid w:val="00875A6F"/>
    <w:rsid w:val="00890E06"/>
    <w:rsid w:val="0089128D"/>
    <w:rsid w:val="008C28E6"/>
    <w:rsid w:val="008F2688"/>
    <w:rsid w:val="008F4370"/>
    <w:rsid w:val="009037EB"/>
    <w:rsid w:val="0091612B"/>
    <w:rsid w:val="00921760"/>
    <w:rsid w:val="009A05FD"/>
    <w:rsid w:val="009B15F0"/>
    <w:rsid w:val="009D30BA"/>
    <w:rsid w:val="00A0435B"/>
    <w:rsid w:val="00A34EA3"/>
    <w:rsid w:val="00A954E6"/>
    <w:rsid w:val="00AE0CE1"/>
    <w:rsid w:val="00AF0C68"/>
    <w:rsid w:val="00B14EA9"/>
    <w:rsid w:val="00B17820"/>
    <w:rsid w:val="00B80DDD"/>
    <w:rsid w:val="00B92280"/>
    <w:rsid w:val="00BA3934"/>
    <w:rsid w:val="00BB7D3D"/>
    <w:rsid w:val="00BE0DEB"/>
    <w:rsid w:val="00BF68EC"/>
    <w:rsid w:val="00C05C07"/>
    <w:rsid w:val="00C865A3"/>
    <w:rsid w:val="00CA044F"/>
    <w:rsid w:val="00CD14EA"/>
    <w:rsid w:val="00CD5502"/>
    <w:rsid w:val="00CF088C"/>
    <w:rsid w:val="00CF099E"/>
    <w:rsid w:val="00CF3BC8"/>
    <w:rsid w:val="00D03823"/>
    <w:rsid w:val="00D356C9"/>
    <w:rsid w:val="00D77D39"/>
    <w:rsid w:val="00D93472"/>
    <w:rsid w:val="00E00500"/>
    <w:rsid w:val="00E33282"/>
    <w:rsid w:val="00E5416D"/>
    <w:rsid w:val="00E54DD9"/>
    <w:rsid w:val="00E6225A"/>
    <w:rsid w:val="00E75085"/>
    <w:rsid w:val="00E83999"/>
    <w:rsid w:val="00EC121F"/>
    <w:rsid w:val="00EC2518"/>
    <w:rsid w:val="00ED727D"/>
    <w:rsid w:val="00F05B58"/>
    <w:rsid w:val="00F36B10"/>
    <w:rsid w:val="00FB7D7F"/>
    <w:rsid w:val="00FC0B3B"/>
    <w:rsid w:val="00FD2423"/>
    <w:rsid w:val="00FF0BE9"/>
    <w:rsid w:val="00FF3196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4354"/>
  <w15:chartTrackingRefBased/>
  <w15:docId w15:val="{CB90B305-E8FD-4E09-B5BC-3C16EF48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70"/>
    <w:pPr>
      <w:ind w:left="720"/>
      <w:contextualSpacing/>
    </w:pPr>
  </w:style>
  <w:style w:type="paragraph" w:styleId="NoSpacing">
    <w:name w:val="No Spacing"/>
    <w:uiPriority w:val="1"/>
    <w:qFormat/>
    <w:rsid w:val="00E839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23"/>
  </w:style>
  <w:style w:type="paragraph" w:styleId="Footer">
    <w:name w:val="footer"/>
    <w:basedOn w:val="Normal"/>
    <w:link w:val="FooterChar"/>
    <w:uiPriority w:val="99"/>
    <w:unhideWhenUsed/>
    <w:rsid w:val="00FD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193cef84-97d1-4c49-a475-cd85b75b642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7332DC10F3943BE12F1474186AAD9" ma:contentTypeVersion="14" ma:contentTypeDescription="Create a new document." ma:contentTypeScope="" ma:versionID="0c40611924d44d9f5838f4f16fe835ca">
  <xsd:schema xmlns:xsd="http://www.w3.org/2001/XMLSchema" xmlns:xs="http://www.w3.org/2001/XMLSchema" xmlns:p="http://schemas.microsoft.com/office/2006/metadata/properties" xmlns:ns3="76115cdc-0986-48e6-8ae8-ca4594bf2caf" xmlns:ns4="eae1d974-adab-453e-acd3-5a3802016590" targetNamespace="http://schemas.microsoft.com/office/2006/metadata/properties" ma:root="true" ma:fieldsID="4ae805b490d018e8e00356f07f09b1b4" ns3:_="" ns4:_="">
    <xsd:import namespace="76115cdc-0986-48e6-8ae8-ca4594bf2caf"/>
    <xsd:import namespace="eae1d974-adab-453e-acd3-5a3802016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5cdc-0986-48e6-8ae8-ca4594bf2c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1d974-adab-453e-acd3-5a3802016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AC4B7-3A6A-450C-A986-D3E9E6C0D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15cdc-0986-48e6-8ae8-ca4594bf2caf"/>
    <ds:schemaRef ds:uri="eae1d974-adab-453e-acd3-5a380201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5080C-70FC-49CA-AE82-9085107D0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3E77B-F813-434E-9598-D48D848991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Dargan, Ronnie</dc:creator>
  <cp:keywords/>
  <dc:description/>
  <cp:lastModifiedBy>Stanley-Key, Myra A</cp:lastModifiedBy>
  <cp:revision>4</cp:revision>
  <cp:lastPrinted>2023-05-30T16:58:00Z</cp:lastPrinted>
  <dcterms:created xsi:type="dcterms:W3CDTF">2023-10-04T15:33:00Z</dcterms:created>
  <dcterms:modified xsi:type="dcterms:W3CDTF">2023-10-09T17:22:00Z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0x01010025C7332DC10F3943BE12F1474186AAD9</vt:lpwstr>
  </property>
</Properties>
</file>