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E81" w:rsidRDefault="00441E81" w:rsidP="00441E81">
      <w:pPr>
        <w:jc w:val="center"/>
        <w:rPr>
          <w:rFonts w:ascii="Times New Roman" w:hAnsi="Times New Roman" w:cs="Times New Roman"/>
          <w:b/>
          <w:bCs/>
          <w:sz w:val="24"/>
          <w:szCs w:val="24"/>
        </w:rPr>
      </w:pPr>
      <w:r>
        <w:rPr>
          <w:rFonts w:ascii="Times New Roman" w:hAnsi="Times New Roman" w:cs="Times New Roman"/>
          <w:b/>
          <w:bCs/>
          <w:sz w:val="24"/>
          <w:szCs w:val="24"/>
        </w:rPr>
        <w:t xml:space="preserve">                   Joseph A. McNeil IB PYP Candidate Elementary School        </w:t>
      </w:r>
      <w:r>
        <w:rPr>
          <w:rFonts w:ascii="Times New Roman" w:hAnsi="Times New Roman" w:cs="Times New Roman"/>
          <w:b/>
          <w:bCs/>
          <w:noProof/>
          <w:sz w:val="24"/>
          <w:szCs w:val="24"/>
        </w:rPr>
        <w:drawing>
          <wp:inline distT="0" distB="0" distL="0" distR="0" wp14:anchorId="466FFC53" wp14:editId="512FDED5">
            <wp:extent cx="601362" cy="502170"/>
            <wp:effectExtent l="0" t="0" r="825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mpstead logo.png"/>
                    <pic:cNvPicPr/>
                  </pic:nvPicPr>
                  <pic:blipFill>
                    <a:blip r:embed="rId5">
                      <a:extLst>
                        <a:ext uri="{28A0092B-C50C-407E-A947-70E740481C1C}">
                          <a14:useLocalDpi xmlns:a14="http://schemas.microsoft.com/office/drawing/2010/main" val="0"/>
                        </a:ext>
                      </a:extLst>
                    </a:blip>
                    <a:stretch>
                      <a:fillRect/>
                    </a:stretch>
                  </pic:blipFill>
                  <pic:spPr>
                    <a:xfrm>
                      <a:off x="0" y="0"/>
                      <a:ext cx="641006" cy="535275"/>
                    </a:xfrm>
                    <a:prstGeom prst="rect">
                      <a:avLst/>
                    </a:prstGeom>
                  </pic:spPr>
                </pic:pic>
              </a:graphicData>
            </a:graphic>
          </wp:inline>
        </w:drawing>
      </w:r>
    </w:p>
    <w:p w:rsidR="00441E81" w:rsidRPr="00C73CDB" w:rsidRDefault="00F21156" w:rsidP="00441E81">
      <w:pPr>
        <w:jc w:val="center"/>
        <w:rPr>
          <w:rFonts w:ascii="Times New Roman" w:hAnsi="Times New Roman" w:cs="Times New Roman"/>
          <w:b/>
          <w:bCs/>
          <w:sz w:val="24"/>
          <w:szCs w:val="24"/>
        </w:rPr>
      </w:pPr>
      <w:r>
        <w:rPr>
          <w:rFonts w:ascii="Times New Roman" w:hAnsi="Times New Roman" w:cs="Times New Roman"/>
          <w:b/>
          <w:bCs/>
          <w:sz w:val="24"/>
          <w:szCs w:val="24"/>
        </w:rPr>
        <w:t>Bullying Policy</w:t>
      </w:r>
    </w:p>
    <w:p w:rsidR="00441E81" w:rsidRDefault="00441E81" w:rsidP="00441E81">
      <w:pPr>
        <w:spacing w:after="0" w:line="240" w:lineRule="auto"/>
        <w:contextualSpacing/>
        <w:rPr>
          <w:rFonts w:ascii="Times New Roman" w:hAnsi="Times New Roman" w:cs="Times New Roman"/>
          <w:sz w:val="20"/>
          <w:szCs w:val="20"/>
        </w:rPr>
      </w:pPr>
      <w:r w:rsidRPr="00307F30">
        <w:rPr>
          <w:rFonts w:ascii="Times New Roman" w:hAnsi="Times New Roman" w:cs="Times New Roman"/>
          <w:sz w:val="20"/>
          <w:szCs w:val="20"/>
        </w:rPr>
        <w:t>Drafted: Spring 2020</w:t>
      </w:r>
    </w:p>
    <w:p w:rsidR="00441E81" w:rsidRDefault="00441E81" w:rsidP="00441E81">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Revisions:</w:t>
      </w:r>
    </w:p>
    <w:p w:rsidR="00441E81" w:rsidRPr="00441E81" w:rsidRDefault="00441E81">
      <w:pPr>
        <w:rPr>
          <w:rFonts w:ascii="Times New Roman" w:hAnsi="Times New Roman" w:cs="Times New Roman"/>
        </w:rPr>
      </w:pPr>
    </w:p>
    <w:p w:rsidR="00441E81" w:rsidRPr="00441E81" w:rsidRDefault="00441E81" w:rsidP="00441E81">
      <w:pPr>
        <w:rPr>
          <w:rFonts w:ascii="Times New Roman" w:hAnsi="Times New Roman" w:cs="Times New Roman"/>
          <w:b/>
        </w:rPr>
      </w:pPr>
      <w:r w:rsidRPr="00441E81">
        <w:rPr>
          <w:rFonts w:ascii="Times New Roman" w:hAnsi="Times New Roman" w:cs="Times New Roman"/>
          <w:b/>
        </w:rPr>
        <w:t>0115 STUDENT HARASSMENT AND BULLYING PREVENTION AND INTERVENTION</w:t>
      </w:r>
    </w:p>
    <w:p w:rsidR="00441E81" w:rsidRPr="00441E81" w:rsidRDefault="00441E81" w:rsidP="00441E81">
      <w:pPr>
        <w:rPr>
          <w:rFonts w:ascii="Times New Roman" w:hAnsi="Times New Roman" w:cs="Times New Roman"/>
        </w:rPr>
      </w:pPr>
      <w:r>
        <w:rPr>
          <w:rFonts w:ascii="Times New Roman" w:hAnsi="Times New Roman" w:cs="Times New Roman"/>
        </w:rPr>
        <w:t xml:space="preserve">Joseph A. McNeil and in accordance with </w:t>
      </w:r>
      <w:r w:rsidRPr="00441E81">
        <w:rPr>
          <w:rFonts w:ascii="Times New Roman" w:hAnsi="Times New Roman" w:cs="Times New Roman"/>
        </w:rPr>
        <w:t xml:space="preserve">The Board of Education of the Hempstead Union Free School </w:t>
      </w:r>
      <w:r w:rsidR="00F21156" w:rsidRPr="00441E81">
        <w:rPr>
          <w:rFonts w:ascii="Times New Roman" w:hAnsi="Times New Roman" w:cs="Times New Roman"/>
        </w:rPr>
        <w:t>District is</w:t>
      </w:r>
      <w:r w:rsidRPr="00441E81">
        <w:rPr>
          <w:rFonts w:ascii="Times New Roman" w:hAnsi="Times New Roman" w:cs="Times New Roman"/>
        </w:rPr>
        <w:t xml:space="preserve"> committed to providing an educational environment that promotes respect, dignity and equality. </w:t>
      </w:r>
      <w:r>
        <w:rPr>
          <w:rFonts w:ascii="Times New Roman" w:hAnsi="Times New Roman" w:cs="Times New Roman"/>
        </w:rPr>
        <w:t>Joseph A. McNeil</w:t>
      </w:r>
      <w:r w:rsidRPr="00441E81">
        <w:rPr>
          <w:rFonts w:ascii="Times New Roman" w:hAnsi="Times New Roman" w:cs="Times New Roman"/>
        </w:rPr>
        <w:t xml:space="preserve"> recognizes that student's ability to learn and to meet high academic standards and a school's ability to educate its students are compromised by incidents of bullying or harassment. Such behavior affects not only the students who are its targets but also those individuals who participate and witness such acts.</w:t>
      </w:r>
    </w:p>
    <w:p w:rsidR="00441E81" w:rsidRPr="00441E81" w:rsidRDefault="00441E81" w:rsidP="00441E81">
      <w:pPr>
        <w:rPr>
          <w:rFonts w:ascii="Times New Roman" w:hAnsi="Times New Roman" w:cs="Times New Roman"/>
        </w:rPr>
      </w:pPr>
      <w:r w:rsidRPr="00441E81">
        <w:rPr>
          <w:rFonts w:ascii="Times New Roman" w:hAnsi="Times New Roman" w:cs="Times New Roman"/>
        </w:rPr>
        <w:t xml:space="preserve">To this end, </w:t>
      </w:r>
      <w:r>
        <w:rPr>
          <w:rFonts w:ascii="Times New Roman" w:hAnsi="Times New Roman" w:cs="Times New Roman"/>
        </w:rPr>
        <w:t>we at Joseph A. McNeil</w:t>
      </w:r>
      <w:r w:rsidRPr="00441E81">
        <w:rPr>
          <w:rFonts w:ascii="Times New Roman" w:hAnsi="Times New Roman" w:cs="Times New Roman"/>
        </w:rPr>
        <w:t xml:space="preserve"> condemns and strictly prohibits all forms of discrimination, such as harassment, hazing and bullying on school grounds, school buses and at all school-sponsored activities, programs and events.</w:t>
      </w:r>
    </w:p>
    <w:p w:rsidR="00441E81" w:rsidRPr="00441E81" w:rsidRDefault="00441E81" w:rsidP="00441E81">
      <w:pPr>
        <w:rPr>
          <w:rFonts w:ascii="Times New Roman" w:hAnsi="Times New Roman" w:cs="Times New Roman"/>
        </w:rPr>
      </w:pPr>
      <w:r w:rsidRPr="00441E81">
        <w:rPr>
          <w:rFonts w:ascii="Times New Roman" w:hAnsi="Times New Roman" w:cs="Times New Roman"/>
        </w:rPr>
        <w:t>Discrimination, harassment, hazing or bullying that takes place at locations outside of school grounds which can be reasonably expected to materially and substantially interfere with the requirements of appropriate discipline in the operation of the school or impinge on the rights of other students are prohibited, and may be subject to disciplinary consequences</w:t>
      </w:r>
    </w:p>
    <w:p w:rsidR="00441E81" w:rsidRPr="00441E81" w:rsidRDefault="00441E81" w:rsidP="00441E81">
      <w:pPr>
        <w:rPr>
          <w:rFonts w:ascii="Times New Roman" w:hAnsi="Times New Roman" w:cs="Times New Roman"/>
        </w:rPr>
      </w:pPr>
      <w:r w:rsidRPr="00441E81">
        <w:rPr>
          <w:rFonts w:ascii="Times New Roman" w:hAnsi="Times New Roman" w:cs="Times New Roman"/>
          <w:b/>
        </w:rPr>
        <w:t>DEFINITIONS</w:t>
      </w:r>
    </w:p>
    <w:p w:rsidR="00441E81" w:rsidRPr="00441E81" w:rsidRDefault="00441E81" w:rsidP="00441E81">
      <w:pPr>
        <w:rPr>
          <w:rFonts w:ascii="Times New Roman" w:hAnsi="Times New Roman" w:cs="Times New Roman"/>
          <w:b/>
          <w:bCs/>
        </w:rPr>
      </w:pPr>
      <w:r w:rsidRPr="00441E81">
        <w:rPr>
          <w:rFonts w:ascii="Times New Roman" w:hAnsi="Times New Roman" w:cs="Times New Roman"/>
          <w:b/>
          <w:bCs/>
          <w:u w:val="single"/>
        </w:rPr>
        <w:t>Bullying</w:t>
      </w:r>
    </w:p>
    <w:p w:rsidR="00441E81" w:rsidRPr="00441E81" w:rsidRDefault="00441E81" w:rsidP="00441E81">
      <w:pPr>
        <w:rPr>
          <w:rFonts w:ascii="Times New Roman" w:hAnsi="Times New Roman" w:cs="Times New Roman"/>
        </w:rPr>
      </w:pPr>
      <w:r w:rsidRPr="00441E81">
        <w:rPr>
          <w:rFonts w:ascii="Times New Roman" w:hAnsi="Times New Roman" w:cs="Times New Roman"/>
        </w:rPr>
        <w:t>Bullying is understood to be a hostile activity which harms or induces fear through the threat of further aggression and/or creates terror.  In order to facilitate implementation of this policy, provide meaningful guidance and prevent behaviors from rising to a violation of law, this policy will use the term bullying (which is usually subsumed under the term "harassment") to describe a range of misbehaviors such as harassment, hazing, intimidation or discrimination.  The accompanying regulation provides more guidance regarding the definition and characteristics of bullying.</w:t>
      </w:r>
    </w:p>
    <w:p w:rsidR="00441E81" w:rsidRPr="00441E81" w:rsidRDefault="00441E81" w:rsidP="00441E81">
      <w:pPr>
        <w:rPr>
          <w:rFonts w:ascii="Times New Roman" w:hAnsi="Times New Roman" w:cs="Times New Roman"/>
          <w:b/>
          <w:bCs/>
        </w:rPr>
      </w:pPr>
      <w:r w:rsidRPr="00441E81">
        <w:rPr>
          <w:rFonts w:ascii="Times New Roman" w:hAnsi="Times New Roman" w:cs="Times New Roman"/>
          <w:b/>
          <w:bCs/>
          <w:u w:val="single"/>
        </w:rPr>
        <w:t>Discrimination</w:t>
      </w:r>
    </w:p>
    <w:p w:rsidR="00441E81" w:rsidRPr="00441E81" w:rsidRDefault="00441E81" w:rsidP="00441E81">
      <w:pPr>
        <w:rPr>
          <w:rFonts w:ascii="Times New Roman" w:hAnsi="Times New Roman" w:cs="Times New Roman"/>
        </w:rPr>
      </w:pPr>
      <w:r w:rsidRPr="00441E81">
        <w:rPr>
          <w:rFonts w:ascii="Times New Roman" w:hAnsi="Times New Roman" w:cs="Times New Roman"/>
        </w:rPr>
        <w:t>Discrimination is the act of denying rights, benefits, justice, equitable treatment or access to facilities available to all others, to an individual or group of people because of the group, class or category to which that person belongs (as enumerated in the Definitions section, under Harassment, below).</w:t>
      </w:r>
    </w:p>
    <w:p w:rsidR="00441E81" w:rsidRPr="00441E81" w:rsidRDefault="00441E81" w:rsidP="00441E81">
      <w:pPr>
        <w:rPr>
          <w:rFonts w:ascii="Times New Roman" w:hAnsi="Times New Roman" w:cs="Times New Roman"/>
          <w:b/>
          <w:bCs/>
        </w:rPr>
      </w:pPr>
      <w:r w:rsidRPr="00441E81">
        <w:rPr>
          <w:rFonts w:ascii="Times New Roman" w:hAnsi="Times New Roman" w:cs="Times New Roman"/>
          <w:b/>
          <w:bCs/>
          <w:u w:val="single"/>
        </w:rPr>
        <w:t>Hazing</w:t>
      </w:r>
    </w:p>
    <w:p w:rsidR="00441E81" w:rsidRPr="00441E81" w:rsidRDefault="00441E81" w:rsidP="00441E81">
      <w:pPr>
        <w:rPr>
          <w:rFonts w:ascii="Times New Roman" w:hAnsi="Times New Roman" w:cs="Times New Roman"/>
        </w:rPr>
      </w:pPr>
      <w:r w:rsidRPr="00441E81">
        <w:rPr>
          <w:rFonts w:ascii="Times New Roman" w:hAnsi="Times New Roman" w:cs="Times New Roman"/>
        </w:rPr>
        <w:t>Hazing is an induction, initiation or membership process involving harassment which produces public humiliation, physical or emotional discomfort, bodily injury or public ridicule or creates a situation where public humiliation, physical or emotional discomfort, bodily injury or public ridicule is likely to occur.</w:t>
      </w:r>
    </w:p>
    <w:p w:rsidR="00441E81" w:rsidRPr="00441E81" w:rsidRDefault="00441E81" w:rsidP="00441E81">
      <w:pPr>
        <w:rPr>
          <w:rFonts w:ascii="Times New Roman" w:hAnsi="Times New Roman" w:cs="Times New Roman"/>
          <w:b/>
          <w:bCs/>
        </w:rPr>
      </w:pPr>
      <w:r w:rsidRPr="00441E81">
        <w:rPr>
          <w:rFonts w:ascii="Times New Roman" w:hAnsi="Times New Roman" w:cs="Times New Roman"/>
          <w:b/>
          <w:bCs/>
          <w:u w:val="single"/>
        </w:rPr>
        <w:t>Harassment</w:t>
      </w:r>
    </w:p>
    <w:p w:rsidR="00441E81" w:rsidRPr="00441E81" w:rsidRDefault="00441E81" w:rsidP="00441E81">
      <w:pPr>
        <w:rPr>
          <w:rFonts w:ascii="Times New Roman" w:hAnsi="Times New Roman" w:cs="Times New Roman"/>
        </w:rPr>
      </w:pPr>
      <w:r w:rsidRPr="00441E81">
        <w:rPr>
          <w:rFonts w:ascii="Times New Roman" w:hAnsi="Times New Roman" w:cs="Times New Roman"/>
        </w:rPr>
        <w:lastRenderedPageBreak/>
        <w:t xml:space="preserve">Harassment has been defined in various ways in federal and state law and regulation.  </w:t>
      </w:r>
      <w:r w:rsidR="00F21156">
        <w:rPr>
          <w:rFonts w:ascii="Times New Roman" w:hAnsi="Times New Roman" w:cs="Times New Roman"/>
        </w:rPr>
        <w:t>Joseph A. McNeil</w:t>
      </w:r>
      <w:r w:rsidRPr="00441E81">
        <w:rPr>
          <w:rFonts w:ascii="Times New Roman" w:hAnsi="Times New Roman" w:cs="Times New Roman"/>
        </w:rPr>
        <w:t xml:space="preserve"> recognizes that these definitions are important standards, but the Board's goal is to prevent misbehavior from escalating in order to promote a positive school environment and to limit liability</w:t>
      </w:r>
      <w:r w:rsidRPr="00441E81">
        <w:rPr>
          <w:rFonts w:ascii="Times New Roman" w:hAnsi="Times New Roman" w:cs="Times New Roman"/>
          <w:i/>
        </w:rPr>
        <w:t>. </w:t>
      </w:r>
      <w:r w:rsidRPr="00441E81">
        <w:rPr>
          <w:rFonts w:ascii="Times New Roman" w:hAnsi="Times New Roman" w:cs="Times New Roman"/>
        </w:rPr>
        <w:t xml:space="preserve"> </w:t>
      </w:r>
      <w:r w:rsidRPr="00441E81">
        <w:rPr>
          <w:rFonts w:ascii="Times New Roman" w:hAnsi="Times New Roman" w:cs="Times New Roman"/>
          <w:u w:val="single"/>
        </w:rPr>
        <w:t>The Dignity for All Students Act</w:t>
      </w:r>
      <w:r w:rsidRPr="00441E81">
        <w:rPr>
          <w:rFonts w:ascii="Times New Roman" w:hAnsi="Times New Roman" w:cs="Times New Roman"/>
        </w:rPr>
        <w:t xml:space="preserve"> (</w:t>
      </w:r>
      <w:hyperlink r:id="rId6" w:history="1">
        <w:r w:rsidRPr="00441E81">
          <w:rPr>
            <w:rStyle w:val="Hyperlink"/>
            <w:rFonts w:ascii="Times New Roman" w:hAnsi="Times New Roman" w:cs="Times New Roman"/>
          </w:rPr>
          <w:t>§§10-18 of Education Law</w:t>
        </w:r>
      </w:hyperlink>
      <w:r w:rsidRPr="00441E81">
        <w:rPr>
          <w:rFonts w:ascii="Times New Roman" w:hAnsi="Times New Roman" w:cs="Times New Roman"/>
        </w:rPr>
        <w:t>) defines harassment  as the creation of a hostile environment by conduct or by verbal threats, intimidation or abuse that has or would have the effect of unreasonably and substantially interfering with a student's educational performance, opportunities or benefits, or mental, emotional or physical well-being; or conduct, verbal threats, intimidation or abuse that reasonably causes or would reasonably be expected to cause a student to fear for his or her physical safety.  The harassing behavior may be based on any characteristic, including but not limited to a person's actual or perceived:</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race,</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color,</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weight,</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national origin,</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ethnic group,</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religion,</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religious practice,</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disability,</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sex,</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sexual orientation, or</w:t>
      </w:r>
    </w:p>
    <w:p w:rsidR="00441E81" w:rsidRPr="00444702" w:rsidRDefault="00441E81" w:rsidP="00444702">
      <w:pPr>
        <w:pStyle w:val="ListParagraph"/>
        <w:numPr>
          <w:ilvl w:val="0"/>
          <w:numId w:val="2"/>
        </w:numPr>
        <w:rPr>
          <w:rFonts w:ascii="Times New Roman" w:hAnsi="Times New Roman" w:cs="Times New Roman"/>
        </w:rPr>
      </w:pPr>
      <w:r w:rsidRPr="00444702">
        <w:rPr>
          <w:rFonts w:ascii="Times New Roman" w:hAnsi="Times New Roman" w:cs="Times New Roman"/>
        </w:rPr>
        <w:t>gender (including gender identity and expression).</w:t>
      </w:r>
    </w:p>
    <w:p w:rsidR="00441E81" w:rsidRPr="00441E81" w:rsidRDefault="00441E81" w:rsidP="00441E81">
      <w:pPr>
        <w:rPr>
          <w:rFonts w:ascii="Times New Roman" w:hAnsi="Times New Roman" w:cs="Times New Roman"/>
        </w:rPr>
      </w:pPr>
      <w:r w:rsidRPr="00441E81">
        <w:rPr>
          <w:rFonts w:ascii="Times New Roman" w:hAnsi="Times New Roman" w:cs="Times New Roman"/>
        </w:rPr>
        <w:t>In some instances, bullying or harassment may constitute a violation of an individual's civil rights.  The district is mindful of its responsibilities under the law and in accordance with district policy regarding civil rights protections</w:t>
      </w:r>
    </w:p>
    <w:p w:rsidR="00444702" w:rsidRPr="00444702" w:rsidRDefault="00444702" w:rsidP="00444702">
      <w:pPr>
        <w:rPr>
          <w:u w:val="single"/>
        </w:rPr>
      </w:pPr>
      <w:r w:rsidRPr="00444702">
        <w:rPr>
          <w:b/>
          <w:u w:val="single"/>
        </w:rPr>
        <w:t>PREVENTION</w:t>
      </w:r>
    </w:p>
    <w:p w:rsidR="00444702" w:rsidRPr="00444702" w:rsidRDefault="00444702" w:rsidP="00444702">
      <w:pPr>
        <w:rPr>
          <w:rFonts w:ascii="Times New Roman" w:hAnsi="Times New Roman" w:cs="Times New Roman"/>
        </w:rPr>
      </w:pPr>
      <w:r w:rsidRPr="00F06FE8">
        <w:rPr>
          <w:rFonts w:ascii="Times New Roman" w:hAnsi="Times New Roman" w:cs="Times New Roman"/>
        </w:rPr>
        <w:t>Joseph A. McNeil</w:t>
      </w:r>
      <w:r w:rsidRPr="00444702">
        <w:rPr>
          <w:rFonts w:ascii="Times New Roman" w:hAnsi="Times New Roman" w:cs="Times New Roman"/>
        </w:rPr>
        <w:t xml:space="preserve"> school setting provides an opportunity to teach children, and emphasize among staff, that cooperation with and respect for others is a key district </w:t>
      </w:r>
      <w:r w:rsidRPr="00F06FE8">
        <w:rPr>
          <w:rFonts w:ascii="Times New Roman" w:hAnsi="Times New Roman" w:cs="Times New Roman"/>
        </w:rPr>
        <w:t xml:space="preserve">and school </w:t>
      </w:r>
      <w:r w:rsidRPr="00444702">
        <w:rPr>
          <w:rFonts w:ascii="Times New Roman" w:hAnsi="Times New Roman" w:cs="Times New Roman"/>
        </w:rPr>
        <w:t xml:space="preserve">value. </w:t>
      </w:r>
      <w:r w:rsidRPr="00F06FE8">
        <w:rPr>
          <w:rFonts w:ascii="Times New Roman" w:hAnsi="Times New Roman" w:cs="Times New Roman"/>
        </w:rPr>
        <w:t>Restorative practices</w:t>
      </w:r>
      <w:r w:rsidRPr="00444702">
        <w:rPr>
          <w:rFonts w:ascii="Times New Roman" w:hAnsi="Times New Roman" w:cs="Times New Roman"/>
        </w:rPr>
        <w:t xml:space="preserve"> geared to prevention is designed to not only decrease incidents of bullying but to help students build more supportive relationships with one another by integrating the bullying prevention program into classroom instruction. Staff members and students will be sensitized, through professional development and instruction, to the warning signs of bullying, as well as to their responsibility to become actively involved in the prevention of bullying before overt acts occur.</w:t>
      </w:r>
    </w:p>
    <w:p w:rsidR="00444702" w:rsidRPr="00444702" w:rsidRDefault="00444702" w:rsidP="00444702">
      <w:pPr>
        <w:rPr>
          <w:rFonts w:ascii="Times New Roman" w:hAnsi="Times New Roman" w:cs="Times New Roman"/>
        </w:rPr>
      </w:pPr>
      <w:r w:rsidRPr="00444702">
        <w:rPr>
          <w:rFonts w:ascii="Times New Roman" w:hAnsi="Times New Roman" w:cs="Times New Roman"/>
        </w:rPr>
        <w:t xml:space="preserve">Curricular material that raises awareness and sensitivity to discrimination or harassment and civility in the relationships of people of different races, weights, national origins, ethnic groups, religions, religious practices, mental or physical abilities, sexual orientations, sexes or gender expression or identities will be included in the instructional program </w:t>
      </w:r>
      <w:r w:rsidRPr="00F06FE8">
        <w:rPr>
          <w:rFonts w:ascii="Times New Roman" w:hAnsi="Times New Roman" w:cs="Times New Roman"/>
        </w:rPr>
        <w:t>1-6</w:t>
      </w:r>
      <w:r w:rsidRPr="00444702">
        <w:rPr>
          <w:rFonts w:ascii="Times New Roman" w:hAnsi="Times New Roman" w:cs="Times New Roman"/>
        </w:rPr>
        <w:t>.</w:t>
      </w:r>
    </w:p>
    <w:p w:rsidR="00444702" w:rsidRPr="00444702" w:rsidRDefault="00444702" w:rsidP="00444702">
      <w:pPr>
        <w:rPr>
          <w:u w:val="single"/>
        </w:rPr>
      </w:pPr>
      <w:r w:rsidRPr="00444702">
        <w:rPr>
          <w:b/>
          <w:u w:val="single"/>
        </w:rPr>
        <w:t>INTERVENTION</w:t>
      </w:r>
    </w:p>
    <w:p w:rsidR="00444702" w:rsidRPr="00444702" w:rsidRDefault="00444702" w:rsidP="00444702">
      <w:pPr>
        <w:spacing w:after="0" w:line="240" w:lineRule="auto"/>
        <w:contextualSpacing/>
        <w:rPr>
          <w:rFonts w:ascii="Times New Roman" w:hAnsi="Times New Roman" w:cs="Times New Roman"/>
        </w:rPr>
      </w:pPr>
      <w:r w:rsidRPr="00444702">
        <w:rPr>
          <w:rFonts w:ascii="Times New Roman" w:hAnsi="Times New Roman" w:cs="Times New Roman"/>
        </w:rPr>
        <w:t>Intervention by adults and bystanders is an important step in preventing escalation and resolving issues at the earliest stages.  Intervention will emphasize education and skill-building.</w:t>
      </w:r>
    </w:p>
    <w:p w:rsidR="00441E81" w:rsidRDefault="00444702" w:rsidP="00F06FE8">
      <w:pPr>
        <w:spacing w:after="0" w:line="240" w:lineRule="auto"/>
        <w:contextualSpacing/>
        <w:rPr>
          <w:rFonts w:ascii="Times New Roman" w:hAnsi="Times New Roman" w:cs="Times New Roman"/>
        </w:rPr>
      </w:pPr>
      <w:r w:rsidRPr="00444702">
        <w:rPr>
          <w:rFonts w:ascii="Times New Roman" w:hAnsi="Times New Roman" w:cs="Times New Roman"/>
        </w:rPr>
        <w:t>Successful intervention may involve remediation.  Remedial responses to bullying and harassment include measures designed to correct the problem behavior, prevent another occurrence of the behavior and protect the target.  Remediation may be targeted to the individual(s) involved in the bullying behavior</w:t>
      </w:r>
      <w:r w:rsidRPr="00444702">
        <w:rPr>
          <w:rFonts w:ascii="Times New Roman" w:hAnsi="Times New Roman" w:cs="Times New Roman"/>
        </w:rPr>
        <w:t>.</w:t>
      </w:r>
      <w:r>
        <w:rPr>
          <w:rFonts w:ascii="Times New Roman" w:hAnsi="Times New Roman" w:cs="Times New Roman"/>
        </w:rPr>
        <w:t xml:space="preserve"> </w:t>
      </w:r>
      <w:proofErr w:type="gramStart"/>
      <w:r w:rsidRPr="00444702">
        <w:rPr>
          <w:rFonts w:ascii="Times New Roman" w:hAnsi="Times New Roman" w:cs="Times New Roman"/>
        </w:rPr>
        <w:t>In</w:t>
      </w:r>
      <w:proofErr w:type="gramEnd"/>
      <w:r w:rsidRPr="00444702">
        <w:rPr>
          <w:rFonts w:ascii="Times New Roman" w:hAnsi="Times New Roman" w:cs="Times New Roman"/>
        </w:rPr>
        <w:t xml:space="preserve"> addition, intervention will focus upon the safety of the target.  Staff is expected, when aware </w:t>
      </w:r>
      <w:r w:rsidRPr="00444702">
        <w:rPr>
          <w:rFonts w:ascii="Times New Roman" w:hAnsi="Times New Roman" w:cs="Times New Roman"/>
        </w:rPr>
        <w:lastRenderedPageBreak/>
        <w:t>of bullying, to either refer the student to designated resources for assistance, or to intervene in accordance with this policy and regulation.</w:t>
      </w:r>
    </w:p>
    <w:p w:rsidR="00F06FE8" w:rsidRPr="00F06FE8" w:rsidRDefault="00F06FE8" w:rsidP="00F06FE8">
      <w:pPr>
        <w:spacing w:after="0" w:line="240" w:lineRule="auto"/>
        <w:contextualSpacing/>
        <w:rPr>
          <w:rFonts w:ascii="Times New Roman" w:hAnsi="Times New Roman" w:cs="Times New Roman"/>
        </w:rPr>
      </w:pPr>
    </w:p>
    <w:p w:rsidR="00444702" w:rsidRPr="00444702" w:rsidRDefault="00444702" w:rsidP="00444702">
      <w:pPr>
        <w:rPr>
          <w:rFonts w:ascii="Times New Roman" w:hAnsi="Times New Roman" w:cs="Times New Roman"/>
          <w:u w:val="single"/>
        </w:rPr>
      </w:pPr>
      <w:r w:rsidRPr="00444702">
        <w:rPr>
          <w:rFonts w:ascii="Times New Roman" w:hAnsi="Times New Roman" w:cs="Times New Roman"/>
          <w:b/>
          <w:u w:val="single"/>
        </w:rPr>
        <w:t>Provisions for students who do not feel safe at school</w:t>
      </w:r>
    </w:p>
    <w:p w:rsidR="00444702" w:rsidRPr="00444702" w:rsidRDefault="00444702" w:rsidP="00444702">
      <w:pPr>
        <w:rPr>
          <w:rFonts w:ascii="Times New Roman" w:hAnsi="Times New Roman" w:cs="Times New Roman"/>
        </w:rPr>
      </w:pPr>
      <w:r w:rsidRPr="00CD5712">
        <w:rPr>
          <w:rFonts w:ascii="Times New Roman" w:hAnsi="Times New Roman" w:cs="Times New Roman"/>
        </w:rPr>
        <w:t>Joseph A. McNeil</w:t>
      </w:r>
      <w:r w:rsidRPr="00444702">
        <w:rPr>
          <w:rFonts w:ascii="Times New Roman" w:hAnsi="Times New Roman" w:cs="Times New Roman"/>
        </w:rPr>
        <w:t xml:space="preserve"> acknowledges that, notwithstanding actions taken by </w:t>
      </w:r>
      <w:r w:rsidRPr="00CD5712">
        <w:rPr>
          <w:rFonts w:ascii="Times New Roman" w:hAnsi="Times New Roman" w:cs="Times New Roman"/>
        </w:rPr>
        <w:t>school</w:t>
      </w:r>
      <w:r w:rsidRPr="00444702">
        <w:rPr>
          <w:rFonts w:ascii="Times New Roman" w:hAnsi="Times New Roman" w:cs="Times New Roman"/>
        </w:rPr>
        <w:t xml:space="preserve"> staff, intervention may require a specific coordinated approach if the child does not feel safe at school.  Students who do not feel safe at school are limited in their capacity to learn and reach their academic potential. Staff, when aware of bullying, should determine if accommodations are needed in order to help ensure the safety of the student and bring this to the attention of the building principal.  The building principal, other appropriate staff, the student and the student's parent will work together to define and implement any needed accommodations.</w:t>
      </w:r>
    </w:p>
    <w:p w:rsidR="00444702" w:rsidRPr="00CD5712" w:rsidRDefault="00444702" w:rsidP="00444702">
      <w:pPr>
        <w:rPr>
          <w:rFonts w:ascii="Times New Roman" w:hAnsi="Times New Roman" w:cs="Times New Roman"/>
        </w:rPr>
      </w:pPr>
      <w:r w:rsidRPr="00CD5712">
        <w:rPr>
          <w:rFonts w:ascii="Times New Roman" w:hAnsi="Times New Roman" w:cs="Times New Roman"/>
        </w:rPr>
        <w:t>Joseph A. McNeil</w:t>
      </w:r>
      <w:r w:rsidRPr="00CD5712">
        <w:rPr>
          <w:rFonts w:ascii="Times New Roman" w:hAnsi="Times New Roman" w:cs="Times New Roman"/>
        </w:rPr>
        <w:t xml:space="preserve"> recognizes that there is a need to balance accommodations which enhance student safety against the potential to further stigmatize the targeted student.  Therefore, each case will be handled individually.  The student, parent/guardian, and school administration will collaborate to establish safety provisions that best meet the needs of the targeted student.  Follow-up discussion and/or meetings will be scheduled, as needed, to ensure that safety concerns have been adequately addressed and to determine when and if accommodations need to be changed or</w:t>
      </w:r>
      <w:r w:rsidR="00CD5712" w:rsidRPr="00CD5712">
        <w:rPr>
          <w:rFonts w:ascii="Times New Roman" w:hAnsi="Times New Roman" w:cs="Times New Roman"/>
        </w:rPr>
        <w:t xml:space="preserve"> discontinued</w:t>
      </w:r>
    </w:p>
    <w:p w:rsidR="00CD5712" w:rsidRPr="00CD5712" w:rsidRDefault="00CD5712" w:rsidP="00CD5712">
      <w:pPr>
        <w:rPr>
          <w:rFonts w:ascii="Times New Roman" w:hAnsi="Times New Roman" w:cs="Times New Roman"/>
          <w:u w:val="single"/>
        </w:rPr>
      </w:pPr>
      <w:r w:rsidRPr="00CD5712">
        <w:rPr>
          <w:rFonts w:ascii="Times New Roman" w:hAnsi="Times New Roman" w:cs="Times New Roman"/>
          <w:b/>
          <w:u w:val="single"/>
        </w:rPr>
        <w:t>Training</w:t>
      </w:r>
    </w:p>
    <w:p w:rsidR="00CD5712" w:rsidRPr="00CD5712" w:rsidRDefault="00CD5712" w:rsidP="00CD5712">
      <w:pPr>
        <w:rPr>
          <w:rFonts w:ascii="Times New Roman" w:hAnsi="Times New Roman" w:cs="Times New Roman"/>
        </w:rPr>
      </w:pPr>
      <w:r>
        <w:rPr>
          <w:rFonts w:ascii="Times New Roman" w:hAnsi="Times New Roman" w:cs="Times New Roman"/>
        </w:rPr>
        <w:t>Joseph A. McNeil</w:t>
      </w:r>
      <w:r w:rsidRPr="00CD5712">
        <w:rPr>
          <w:rFonts w:ascii="Times New Roman" w:hAnsi="Times New Roman" w:cs="Times New Roman"/>
        </w:rPr>
        <w:t xml:space="preserve"> recognizes that in order to implement an effective bullying prevention and intervention program, professional development is needed.  </w:t>
      </w:r>
      <w:r>
        <w:rPr>
          <w:rFonts w:ascii="Times New Roman" w:hAnsi="Times New Roman" w:cs="Times New Roman"/>
        </w:rPr>
        <w:t>Joseph A. McNeil Restorative Practice</w:t>
      </w:r>
      <w:r w:rsidRPr="00CD5712">
        <w:rPr>
          <w:rFonts w:ascii="Times New Roman" w:hAnsi="Times New Roman" w:cs="Times New Roman"/>
        </w:rPr>
        <w:t xml:space="preserve"> </w:t>
      </w:r>
      <w:r w:rsidR="00F21156">
        <w:rPr>
          <w:rFonts w:ascii="Times New Roman" w:hAnsi="Times New Roman" w:cs="Times New Roman"/>
        </w:rPr>
        <w:t>Committee</w:t>
      </w:r>
      <w:r w:rsidRPr="00CD5712">
        <w:rPr>
          <w:rFonts w:ascii="Times New Roman" w:hAnsi="Times New Roman" w:cs="Times New Roman"/>
        </w:rPr>
        <w:t xml:space="preserve"> will incorporate training to support this program</w:t>
      </w:r>
      <w:r>
        <w:rPr>
          <w:rFonts w:ascii="Times New Roman" w:hAnsi="Times New Roman" w:cs="Times New Roman"/>
        </w:rPr>
        <w:t>.</w:t>
      </w:r>
      <w:r w:rsidRPr="00CD5712">
        <w:rPr>
          <w:rFonts w:ascii="Times New Roman" w:hAnsi="Times New Roman" w:cs="Times New Roman"/>
        </w:rPr>
        <w:t xml:space="preserve">  Training opportunities will be provided for all staff, including but not limited to bus drivers, cafeteria and hall monitors and all staff who have contact with students.  </w:t>
      </w:r>
      <w:r>
        <w:rPr>
          <w:rFonts w:ascii="Times New Roman" w:hAnsi="Times New Roman" w:cs="Times New Roman"/>
        </w:rPr>
        <w:t xml:space="preserve">Joseph A. McNeil Restorative practice </w:t>
      </w:r>
      <w:r w:rsidR="00F21156">
        <w:rPr>
          <w:rFonts w:ascii="Times New Roman" w:hAnsi="Times New Roman" w:cs="Times New Roman"/>
        </w:rPr>
        <w:t>committee</w:t>
      </w:r>
      <w:r w:rsidRPr="00CD5712">
        <w:rPr>
          <w:rFonts w:ascii="Times New Roman" w:hAnsi="Times New Roman" w:cs="Times New Roman"/>
        </w:rPr>
        <w:t xml:space="preserve"> will be trained in accordance with state requirements and will continue their professional development </w:t>
      </w:r>
      <w:proofErr w:type="gramStart"/>
      <w:r w:rsidRPr="00CD5712">
        <w:rPr>
          <w:rFonts w:ascii="Times New Roman" w:hAnsi="Times New Roman" w:cs="Times New Roman"/>
        </w:rPr>
        <w:t>so as to</w:t>
      </w:r>
      <w:proofErr w:type="gramEnd"/>
      <w:r w:rsidRPr="00CD5712">
        <w:rPr>
          <w:rFonts w:ascii="Times New Roman" w:hAnsi="Times New Roman" w:cs="Times New Roman"/>
        </w:rPr>
        <w:t xml:space="preserve"> successfully support this policy and program.</w:t>
      </w:r>
    </w:p>
    <w:p w:rsidR="00CD5712" w:rsidRPr="00CD5712" w:rsidRDefault="00CD5712" w:rsidP="00CD5712">
      <w:pPr>
        <w:rPr>
          <w:rFonts w:ascii="Times New Roman" w:hAnsi="Times New Roman" w:cs="Times New Roman"/>
          <w:u w:val="single"/>
        </w:rPr>
      </w:pPr>
      <w:r w:rsidRPr="00CD5712">
        <w:rPr>
          <w:rFonts w:ascii="Times New Roman" w:hAnsi="Times New Roman" w:cs="Times New Roman"/>
          <w:b/>
          <w:u w:val="single"/>
        </w:rPr>
        <w:t>Reporting and Investigation</w:t>
      </w:r>
    </w:p>
    <w:p w:rsidR="00CD5712" w:rsidRPr="00CD5712" w:rsidRDefault="00CD5712" w:rsidP="00CD5712">
      <w:pPr>
        <w:rPr>
          <w:rFonts w:ascii="Times New Roman" w:hAnsi="Times New Roman" w:cs="Times New Roman"/>
        </w:rPr>
      </w:pPr>
      <w:r w:rsidRPr="00CD5712">
        <w:rPr>
          <w:rFonts w:ascii="Times New Roman" w:hAnsi="Times New Roman" w:cs="Times New Roman"/>
        </w:rPr>
        <w:t>Although it can be difficult to step forward, the district can't effectively address bullying if incidents are not reported.  Students who have been bullied, parents whose children have been bullied or other students or staff who observe bullying behavior are encouraged and expected to make a verbal and/or written complaint to any school personnel in accordance with the training and guidelines provided. At all times, complaints will be documented, tracked and handled in accordance with the regulations and procedures accompanying this policy, or, if applicable, [0100, Equal Opportunity and Nondiscrimination, or 0110, Sexual Harassment] and the district's Code of Conduct. If a staff person is unsure of the reporting procedure, he/she is expected to inquire about how to proceed by speaking with their supervisor. Incidents will be included in the Violent and Disruptive Incident Reporting (VADIR) system when applicable.</w:t>
      </w:r>
    </w:p>
    <w:p w:rsidR="00CD5712" w:rsidRPr="00CD5712" w:rsidRDefault="00CD5712" w:rsidP="00CD5712">
      <w:pPr>
        <w:rPr>
          <w:rFonts w:ascii="Times New Roman" w:hAnsi="Times New Roman" w:cs="Times New Roman"/>
        </w:rPr>
      </w:pPr>
      <w:r w:rsidRPr="00CD5712">
        <w:rPr>
          <w:rFonts w:ascii="Times New Roman" w:hAnsi="Times New Roman" w:cs="Times New Roman"/>
        </w:rPr>
        <w:t xml:space="preserve">There shall be a duty for all school personnel to report any incidents of student-to-student and staff-to-student bullying that they observe to their building principal or other administrator who supervises their employment.  In addition, there shall be a further duty for all school personnel to report any incidents of student-to-student and staff-to-student bullying of which they are made aware by students to their building principals or other administrator who supervises their employment.  Supervisors will refer the information to appropriate district staff for investigation as designated in regulation.  A district employee may be deemed to have permitted unlawful discrimination or harassment if he/she fails to report an observed incident, </w:t>
      </w:r>
      <w:proofErr w:type="gramStart"/>
      <w:r w:rsidRPr="00CD5712">
        <w:rPr>
          <w:rFonts w:ascii="Times New Roman" w:hAnsi="Times New Roman" w:cs="Times New Roman"/>
        </w:rPr>
        <w:t>whether or not</w:t>
      </w:r>
      <w:proofErr w:type="gramEnd"/>
      <w:r w:rsidRPr="00CD5712">
        <w:rPr>
          <w:rFonts w:ascii="Times New Roman" w:hAnsi="Times New Roman" w:cs="Times New Roman"/>
        </w:rPr>
        <w:t xml:space="preserve"> the target complains.</w:t>
      </w:r>
    </w:p>
    <w:p w:rsidR="00CD5712" w:rsidRPr="00CD5712" w:rsidRDefault="00CD5712" w:rsidP="00CD5712">
      <w:pPr>
        <w:rPr>
          <w:rFonts w:ascii="Times New Roman" w:hAnsi="Times New Roman" w:cs="Times New Roman"/>
        </w:rPr>
      </w:pPr>
      <w:r w:rsidRPr="00CD5712">
        <w:rPr>
          <w:rFonts w:ascii="Times New Roman" w:hAnsi="Times New Roman" w:cs="Times New Roman"/>
        </w:rPr>
        <w:lastRenderedPageBreak/>
        <w:t>The results of the investigation shall be reported back to both the target and the accused in accordance with the accompanying regulation.  If either of the parties disagrees with the results of the investigation, they can appeal the findings in accordance with the regulations that accompany this policy.</w:t>
      </w:r>
    </w:p>
    <w:p w:rsidR="00CD5712" w:rsidRPr="00CD5712" w:rsidRDefault="00CD5712" w:rsidP="00CD5712">
      <w:pPr>
        <w:rPr>
          <w:rFonts w:ascii="Times New Roman" w:hAnsi="Times New Roman" w:cs="Times New Roman"/>
        </w:rPr>
      </w:pPr>
      <w:r w:rsidRPr="00CD5712">
        <w:rPr>
          <w:rFonts w:ascii="Times New Roman" w:hAnsi="Times New Roman" w:cs="Times New Roman"/>
          <w:b/>
        </w:rPr>
        <w:t>Disciplinary Consequences/Remediation</w:t>
      </w:r>
    </w:p>
    <w:p w:rsidR="00CD5712" w:rsidRPr="00CD5712" w:rsidRDefault="00CD5712" w:rsidP="00CD5712">
      <w:pPr>
        <w:rPr>
          <w:rFonts w:ascii="Times New Roman" w:hAnsi="Times New Roman" w:cs="Times New Roman"/>
        </w:rPr>
      </w:pPr>
      <w:r w:rsidRPr="00CD5712">
        <w:rPr>
          <w:rFonts w:ascii="Times New Roman" w:hAnsi="Times New Roman" w:cs="Times New Roman"/>
        </w:rPr>
        <w:t xml:space="preserve">While the focus of this policy is on prevention, bullying acts may still occur. In these cases, offenders will be given the clear message that their actions are </w:t>
      </w:r>
      <w:r w:rsidRPr="00CD5712">
        <w:rPr>
          <w:rFonts w:ascii="Times New Roman" w:hAnsi="Times New Roman" w:cs="Times New Roman"/>
        </w:rPr>
        <w:t>wrong,</w:t>
      </w:r>
      <w:r w:rsidRPr="00CD5712">
        <w:rPr>
          <w:rFonts w:ascii="Times New Roman" w:hAnsi="Times New Roman" w:cs="Times New Roman"/>
        </w:rPr>
        <w:t xml:space="preserve"> and the behavior must improve. Student offenders will receive in-school guidance in making positive choices in their relationships with others. If appropriate, disciplinary action will be taken by the administration in accordance with the district's Code of Conduct, as applicable.  If the behavior rises to the level of criminal activity, law enforcement will be contacted.</w:t>
      </w:r>
    </w:p>
    <w:p w:rsidR="00CD5712" w:rsidRPr="00CD5712" w:rsidRDefault="00CD5712" w:rsidP="00CD5712">
      <w:pPr>
        <w:rPr>
          <w:rFonts w:ascii="Times New Roman" w:hAnsi="Times New Roman" w:cs="Times New Roman"/>
        </w:rPr>
      </w:pPr>
      <w:r w:rsidRPr="00CD5712">
        <w:rPr>
          <w:rFonts w:ascii="Times New Roman" w:hAnsi="Times New Roman" w:cs="Times New Roman"/>
        </w:rPr>
        <w:t>Consequences for a student who commits an act of bullying shall be unique to the individual incident and will vary in method and severity according to the nature of the behavior, the developmental age of the student, and the student's history of problem behaviors, and must be consistent with the district's Code of Conduct.</w:t>
      </w:r>
    </w:p>
    <w:p w:rsidR="00CD5712" w:rsidRPr="00CD5712" w:rsidRDefault="00CD5712" w:rsidP="00CD5712">
      <w:pPr>
        <w:rPr>
          <w:rFonts w:ascii="Times New Roman" w:hAnsi="Times New Roman" w:cs="Times New Roman"/>
        </w:rPr>
      </w:pPr>
      <w:r w:rsidRPr="00CD5712">
        <w:rPr>
          <w:rFonts w:ascii="Times New Roman" w:hAnsi="Times New Roman" w:cs="Times New Roman"/>
          <w:b/>
        </w:rPr>
        <w:t>Non-Retaliation</w:t>
      </w:r>
    </w:p>
    <w:p w:rsidR="00CD5712" w:rsidRPr="00CD5712" w:rsidRDefault="00CD5712" w:rsidP="00CD5712">
      <w:pPr>
        <w:rPr>
          <w:rFonts w:ascii="Times New Roman" w:hAnsi="Times New Roman" w:cs="Times New Roman"/>
        </w:rPr>
      </w:pPr>
      <w:r w:rsidRPr="00CD5712">
        <w:rPr>
          <w:rFonts w:ascii="Times New Roman" w:hAnsi="Times New Roman" w:cs="Times New Roman"/>
        </w:rPr>
        <w:t>All complainants and those who participate in the investigation of a complaint in conformity with state law and district policies, who have acted reasonably and in good faith, have the right to be free from retaliation of any kind.</w:t>
      </w:r>
    </w:p>
    <w:p w:rsidR="00CD5712" w:rsidRPr="00CD5712" w:rsidRDefault="00CD5712" w:rsidP="00CD5712">
      <w:pPr>
        <w:rPr>
          <w:rFonts w:ascii="Times New Roman" w:hAnsi="Times New Roman" w:cs="Times New Roman"/>
        </w:rPr>
      </w:pPr>
      <w:r w:rsidRPr="00CD5712">
        <w:rPr>
          <w:rFonts w:ascii="Times New Roman" w:hAnsi="Times New Roman" w:cs="Times New Roman"/>
          <w:b/>
        </w:rPr>
        <w:t>Dissemination, Monitoring, Review, and Reporting</w:t>
      </w:r>
    </w:p>
    <w:p w:rsidR="00CD5712" w:rsidRPr="00CD5712" w:rsidRDefault="00CD5712" w:rsidP="00CD5712">
      <w:pPr>
        <w:rPr>
          <w:rFonts w:ascii="Times New Roman" w:hAnsi="Times New Roman" w:cs="Times New Roman"/>
        </w:rPr>
      </w:pPr>
      <w:r w:rsidRPr="00CD5712">
        <w:rPr>
          <w:rFonts w:ascii="Times New Roman" w:hAnsi="Times New Roman" w:cs="Times New Roman"/>
        </w:rPr>
        <w:t xml:space="preserve">This policy, or a plain language summary, shall be published in student registration materials, student, parent handbooks, and posted on the </w:t>
      </w:r>
      <w:r>
        <w:rPr>
          <w:rFonts w:ascii="Times New Roman" w:hAnsi="Times New Roman" w:cs="Times New Roman"/>
        </w:rPr>
        <w:t>Jos</w:t>
      </w:r>
      <w:r w:rsidR="00F06FE8">
        <w:rPr>
          <w:rFonts w:ascii="Times New Roman" w:hAnsi="Times New Roman" w:cs="Times New Roman"/>
        </w:rPr>
        <w:t>eph A. McNeil</w:t>
      </w:r>
      <w:r w:rsidRPr="00CD5712">
        <w:rPr>
          <w:rFonts w:ascii="Times New Roman" w:hAnsi="Times New Roman" w:cs="Times New Roman"/>
        </w:rPr>
        <w:t xml:space="preserve">'s website.  A bullying complaint form will be available on the </w:t>
      </w:r>
      <w:r w:rsidR="00C21966">
        <w:rPr>
          <w:rFonts w:ascii="Times New Roman" w:hAnsi="Times New Roman" w:cs="Times New Roman"/>
        </w:rPr>
        <w:t>school’</w:t>
      </w:r>
      <w:r w:rsidR="00C21966" w:rsidRPr="00CD5712">
        <w:rPr>
          <w:rFonts w:ascii="Times New Roman" w:hAnsi="Times New Roman" w:cs="Times New Roman"/>
        </w:rPr>
        <w:t>s</w:t>
      </w:r>
      <w:bookmarkStart w:id="0" w:name="_GoBack"/>
      <w:bookmarkEnd w:id="0"/>
      <w:r w:rsidRPr="00CD5712">
        <w:rPr>
          <w:rFonts w:ascii="Times New Roman" w:hAnsi="Times New Roman" w:cs="Times New Roman"/>
        </w:rPr>
        <w:t xml:space="preserve"> website.  </w:t>
      </w:r>
      <w:r w:rsidR="00F06FE8">
        <w:rPr>
          <w:rFonts w:ascii="Times New Roman" w:hAnsi="Times New Roman" w:cs="Times New Roman"/>
        </w:rPr>
        <w:t>Joseph A. McNeil</w:t>
      </w:r>
      <w:r w:rsidRPr="00CD5712">
        <w:rPr>
          <w:rFonts w:ascii="Times New Roman" w:hAnsi="Times New Roman" w:cs="Times New Roman"/>
        </w:rPr>
        <w:t xml:space="preserve"> will ensure that the process of reporting bullying is clearly explained.</w:t>
      </w:r>
    </w:p>
    <w:p w:rsidR="00CD5712" w:rsidRPr="00CD5712" w:rsidRDefault="00CD5712" w:rsidP="00CD5712">
      <w:pPr>
        <w:rPr>
          <w:rFonts w:ascii="Times New Roman" w:hAnsi="Times New Roman" w:cs="Times New Roman"/>
        </w:rPr>
      </w:pPr>
      <w:r w:rsidRPr="00CD5712">
        <w:rPr>
          <w:rFonts w:ascii="Times New Roman" w:hAnsi="Times New Roman" w:cs="Times New Roman"/>
        </w:rPr>
        <w:t xml:space="preserve">Each year, as part of the annual review of the Code of Conduct, this policy will be reviewed to assess its effectiveness and compliance with state and federal law.  If changes are needed, revisions will be recommended to the </w:t>
      </w:r>
      <w:r w:rsidR="00F06FE8">
        <w:rPr>
          <w:rFonts w:ascii="Times New Roman" w:hAnsi="Times New Roman" w:cs="Times New Roman"/>
        </w:rPr>
        <w:t>Joseph A. McNeil Restorative Practice Committee</w:t>
      </w:r>
      <w:r w:rsidRPr="00CD5712">
        <w:rPr>
          <w:rFonts w:ascii="Times New Roman" w:hAnsi="Times New Roman" w:cs="Times New Roman"/>
        </w:rPr>
        <w:t xml:space="preserve"> for its consideration.</w:t>
      </w:r>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u w:val="single"/>
        </w:rPr>
        <w:t>Ref</w:t>
      </w:r>
      <w:r w:rsidRPr="00CD5712">
        <w:rPr>
          <w:rFonts w:ascii="Times New Roman" w:hAnsi="Times New Roman" w:cs="Times New Roman"/>
        </w:rPr>
        <w:t>:</w:t>
      </w:r>
      <w:r w:rsidR="00F06FE8">
        <w:rPr>
          <w:rFonts w:ascii="Times New Roman" w:hAnsi="Times New Roman" w:cs="Times New Roman"/>
        </w:rPr>
        <w:t xml:space="preserve"> 0115 Policy </w:t>
      </w:r>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 xml:space="preserve">Dignity for All Students Act,  </w:t>
      </w:r>
      <w:hyperlink r:id="rId7" w:history="1">
        <w:r w:rsidRPr="00CD5712">
          <w:rPr>
            <w:rStyle w:val="Hyperlink"/>
            <w:rFonts w:ascii="Times New Roman" w:hAnsi="Times New Roman" w:cs="Times New Roman"/>
          </w:rPr>
          <w:t>Education Law, §10 - 18</w:t>
        </w:r>
      </w:hyperlink>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 xml:space="preserve">Americans with Disabilities Act, </w:t>
      </w:r>
      <w:hyperlink r:id="rId8" w:history="1">
        <w:r w:rsidRPr="00CD5712">
          <w:rPr>
            <w:rStyle w:val="Hyperlink"/>
            <w:rFonts w:ascii="Times New Roman" w:hAnsi="Times New Roman" w:cs="Times New Roman"/>
          </w:rPr>
          <w:t>42 U.S.C. §12101</w:t>
        </w:r>
      </w:hyperlink>
      <w:r w:rsidRPr="00CD5712">
        <w:rPr>
          <w:rFonts w:ascii="Times New Roman" w:hAnsi="Times New Roman" w:cs="Times New Roman"/>
          <w:i/>
        </w:rPr>
        <w:t>et seq</w:t>
      </w:r>
      <w:r w:rsidRPr="00CD5712">
        <w:rPr>
          <w:rFonts w:ascii="Times New Roman" w:hAnsi="Times New Roman" w:cs="Times New Roman"/>
        </w:rPr>
        <w:t>.</w:t>
      </w:r>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 xml:space="preserve">Title VI, Civil Rights Act of 1964, </w:t>
      </w:r>
      <w:hyperlink r:id="rId9" w:history="1">
        <w:r w:rsidRPr="00CD5712">
          <w:rPr>
            <w:rStyle w:val="Hyperlink"/>
            <w:rFonts w:ascii="Times New Roman" w:hAnsi="Times New Roman" w:cs="Times New Roman"/>
          </w:rPr>
          <w:t>42 U.S.C. §2000d</w:t>
        </w:r>
      </w:hyperlink>
      <w:r w:rsidRPr="00CD5712">
        <w:rPr>
          <w:rFonts w:ascii="Times New Roman" w:hAnsi="Times New Roman" w:cs="Times New Roman"/>
          <w:i/>
        </w:rPr>
        <w:t>et seq</w:t>
      </w:r>
      <w:r w:rsidRPr="00CD5712">
        <w:rPr>
          <w:rFonts w:ascii="Times New Roman" w:hAnsi="Times New Roman" w:cs="Times New Roman"/>
        </w:rPr>
        <w:t>.</w:t>
      </w:r>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 xml:space="preserve">Title VII, Civil Rights Act of 1964, </w:t>
      </w:r>
      <w:hyperlink r:id="rId10" w:history="1">
        <w:r w:rsidRPr="00CD5712">
          <w:rPr>
            <w:rStyle w:val="Hyperlink"/>
            <w:rFonts w:ascii="Times New Roman" w:hAnsi="Times New Roman" w:cs="Times New Roman"/>
          </w:rPr>
          <w:t>42 U.S.C. §2000e</w:t>
        </w:r>
      </w:hyperlink>
      <w:r w:rsidRPr="00CD5712">
        <w:rPr>
          <w:rFonts w:ascii="Times New Roman" w:hAnsi="Times New Roman" w:cs="Times New Roman"/>
          <w:i/>
        </w:rPr>
        <w:t>et seq</w:t>
      </w:r>
      <w:r w:rsidRPr="00CD5712">
        <w:rPr>
          <w:rFonts w:ascii="Times New Roman" w:hAnsi="Times New Roman" w:cs="Times New Roman"/>
        </w:rPr>
        <w:t xml:space="preserve">.; </w:t>
      </w:r>
      <w:hyperlink r:id="rId11" w:history="1">
        <w:r w:rsidRPr="00CD5712">
          <w:rPr>
            <w:rStyle w:val="Hyperlink"/>
            <w:rFonts w:ascii="Times New Roman" w:hAnsi="Times New Roman" w:cs="Times New Roman"/>
          </w:rPr>
          <w:t>34 CFR §100</w:t>
        </w:r>
      </w:hyperlink>
      <w:r w:rsidRPr="00CD5712">
        <w:rPr>
          <w:rFonts w:ascii="Times New Roman" w:hAnsi="Times New Roman" w:cs="Times New Roman"/>
          <w:i/>
        </w:rPr>
        <w:t>et seq</w:t>
      </w:r>
      <w:r w:rsidRPr="00CD5712">
        <w:rPr>
          <w:rFonts w:ascii="Times New Roman" w:hAnsi="Times New Roman" w:cs="Times New Roman"/>
        </w:rPr>
        <w:t>.</w:t>
      </w:r>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 xml:space="preserve">Title IX, Education Amendments of 1972, </w:t>
      </w:r>
      <w:hyperlink r:id="rId12" w:history="1">
        <w:r w:rsidRPr="00CD5712">
          <w:rPr>
            <w:rStyle w:val="Hyperlink"/>
            <w:rFonts w:ascii="Times New Roman" w:hAnsi="Times New Roman" w:cs="Times New Roman"/>
          </w:rPr>
          <w:t>20 U.S.C. §1681</w:t>
        </w:r>
      </w:hyperlink>
      <w:r w:rsidRPr="00CD5712">
        <w:rPr>
          <w:rFonts w:ascii="Times New Roman" w:hAnsi="Times New Roman" w:cs="Times New Roman"/>
          <w:i/>
        </w:rPr>
        <w:t>et seq</w:t>
      </w:r>
      <w:r w:rsidRPr="00CD5712">
        <w:rPr>
          <w:rFonts w:ascii="Times New Roman" w:hAnsi="Times New Roman" w:cs="Times New Roman"/>
        </w:rPr>
        <w:t>.</w:t>
      </w:r>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 xml:space="preserve">§504, Rehabilitation Act of 1973, </w:t>
      </w:r>
      <w:hyperlink r:id="rId13" w:history="1">
        <w:r w:rsidRPr="00CD5712">
          <w:rPr>
            <w:rStyle w:val="Hyperlink"/>
            <w:rFonts w:ascii="Times New Roman" w:hAnsi="Times New Roman" w:cs="Times New Roman"/>
          </w:rPr>
          <w:t>29 U.S.C. §794</w:t>
        </w:r>
      </w:hyperlink>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 xml:space="preserve">Individuals with Disabilities Education Law, </w:t>
      </w:r>
      <w:hyperlink r:id="rId14" w:history="1">
        <w:r w:rsidRPr="00CD5712">
          <w:rPr>
            <w:rStyle w:val="Hyperlink"/>
            <w:rFonts w:ascii="Times New Roman" w:hAnsi="Times New Roman" w:cs="Times New Roman"/>
          </w:rPr>
          <w:t>20 U.S.C §§1400</w:t>
        </w:r>
      </w:hyperlink>
      <w:r w:rsidRPr="00CD5712">
        <w:rPr>
          <w:rFonts w:ascii="Times New Roman" w:hAnsi="Times New Roman" w:cs="Times New Roman"/>
          <w:i/>
        </w:rPr>
        <w:t>et seq</w:t>
      </w:r>
      <w:r w:rsidRPr="00CD5712">
        <w:rPr>
          <w:rFonts w:ascii="Times New Roman" w:hAnsi="Times New Roman" w:cs="Times New Roman"/>
        </w:rPr>
        <w:t>.</w:t>
      </w:r>
    </w:p>
    <w:p w:rsidR="00CD5712" w:rsidRPr="00CD5712" w:rsidRDefault="00CD5712" w:rsidP="00F06FE8">
      <w:pPr>
        <w:spacing w:after="0" w:line="240" w:lineRule="auto"/>
        <w:contextualSpacing/>
        <w:rPr>
          <w:rFonts w:ascii="Times New Roman" w:hAnsi="Times New Roman" w:cs="Times New Roman"/>
        </w:rPr>
      </w:pPr>
      <w:hyperlink r:id="rId15" w:history="1">
        <w:r w:rsidRPr="00CD5712">
          <w:rPr>
            <w:rStyle w:val="Hyperlink"/>
            <w:rFonts w:ascii="Times New Roman" w:hAnsi="Times New Roman" w:cs="Times New Roman"/>
          </w:rPr>
          <w:t>Executive Law §290</w:t>
        </w:r>
      </w:hyperlink>
      <w:r w:rsidRPr="00CD5712">
        <w:rPr>
          <w:rFonts w:ascii="Times New Roman" w:hAnsi="Times New Roman" w:cs="Times New Roman"/>
          <w:i/>
        </w:rPr>
        <w:t>et seq</w:t>
      </w:r>
      <w:r w:rsidRPr="00CD5712">
        <w:rPr>
          <w:rFonts w:ascii="Times New Roman" w:hAnsi="Times New Roman" w:cs="Times New Roman"/>
        </w:rPr>
        <w:t>. (New York State Human Rights Law)</w:t>
      </w:r>
    </w:p>
    <w:p w:rsidR="00CD5712" w:rsidRPr="00CD5712" w:rsidRDefault="00CD5712" w:rsidP="00F06FE8">
      <w:pPr>
        <w:spacing w:after="0" w:line="240" w:lineRule="auto"/>
        <w:contextualSpacing/>
        <w:rPr>
          <w:rFonts w:ascii="Times New Roman" w:hAnsi="Times New Roman" w:cs="Times New Roman"/>
        </w:rPr>
      </w:pPr>
      <w:hyperlink r:id="rId16" w:history="1">
        <w:r w:rsidRPr="00CD5712">
          <w:rPr>
            <w:rStyle w:val="Hyperlink"/>
            <w:rFonts w:ascii="Times New Roman" w:hAnsi="Times New Roman" w:cs="Times New Roman"/>
          </w:rPr>
          <w:t>Education Law §§313</w:t>
        </w:r>
      </w:hyperlink>
      <w:r w:rsidRPr="00CD5712">
        <w:rPr>
          <w:rFonts w:ascii="Times New Roman" w:hAnsi="Times New Roman" w:cs="Times New Roman"/>
        </w:rPr>
        <w:t xml:space="preserve">(3), </w:t>
      </w:r>
      <w:hyperlink r:id="rId17" w:history="1">
        <w:r w:rsidRPr="00CD5712">
          <w:rPr>
            <w:rStyle w:val="Hyperlink"/>
            <w:rFonts w:ascii="Times New Roman" w:hAnsi="Times New Roman" w:cs="Times New Roman"/>
          </w:rPr>
          <w:t>3201</w:t>
        </w:r>
      </w:hyperlink>
      <w:r w:rsidRPr="00CD5712">
        <w:rPr>
          <w:rFonts w:ascii="Times New Roman" w:hAnsi="Times New Roman" w:cs="Times New Roman"/>
        </w:rPr>
        <w:t xml:space="preserve">, </w:t>
      </w:r>
      <w:hyperlink r:id="rId18" w:history="1">
        <w:r w:rsidRPr="00CD5712">
          <w:rPr>
            <w:rStyle w:val="Hyperlink"/>
            <w:rFonts w:ascii="Times New Roman" w:hAnsi="Times New Roman" w:cs="Times New Roman"/>
          </w:rPr>
          <w:t>3201-a</w:t>
        </w:r>
      </w:hyperlink>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Original adoption date:  June 16, 2011</w:t>
      </w:r>
    </w:p>
    <w:p w:rsidR="00CD5712" w:rsidRPr="00CD5712" w:rsidRDefault="00CD5712" w:rsidP="00F06FE8">
      <w:pPr>
        <w:spacing w:after="0" w:line="240" w:lineRule="auto"/>
        <w:contextualSpacing/>
        <w:rPr>
          <w:rFonts w:ascii="Times New Roman" w:hAnsi="Times New Roman" w:cs="Times New Roman"/>
        </w:rPr>
      </w:pPr>
      <w:r w:rsidRPr="00CD5712">
        <w:rPr>
          <w:rFonts w:ascii="Times New Roman" w:hAnsi="Times New Roman" w:cs="Times New Roman"/>
        </w:rPr>
        <w:t>Policy revised:  June 28, 2012</w:t>
      </w:r>
    </w:p>
    <w:p w:rsidR="00CD5712" w:rsidRPr="00CD5712" w:rsidRDefault="00CD5712" w:rsidP="00444702">
      <w:pPr>
        <w:rPr>
          <w:rFonts w:ascii="Times New Roman" w:hAnsi="Times New Roman" w:cs="Times New Roman"/>
        </w:rPr>
      </w:pPr>
    </w:p>
    <w:sectPr w:rsidR="00CD5712" w:rsidRPr="00CD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945"/>
    <w:multiLevelType w:val="hybridMultilevel"/>
    <w:tmpl w:val="A15E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400FB"/>
    <w:multiLevelType w:val="hybridMultilevel"/>
    <w:tmpl w:val="0440546E"/>
    <w:lvl w:ilvl="0" w:tplc="5FB64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1"/>
    <w:rsid w:val="00441E81"/>
    <w:rsid w:val="00444702"/>
    <w:rsid w:val="00C21966"/>
    <w:rsid w:val="00CD5712"/>
    <w:rsid w:val="00F06FE8"/>
    <w:rsid w:val="00F2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4899"/>
  <w15:chartTrackingRefBased/>
  <w15:docId w15:val="{E1190812-9553-47D6-827C-659BDDBF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E81"/>
    <w:rPr>
      <w:color w:val="0563C1" w:themeColor="hyperlink"/>
      <w:u w:val="single"/>
    </w:rPr>
  </w:style>
  <w:style w:type="character" w:styleId="UnresolvedMention">
    <w:name w:val="Unresolved Mention"/>
    <w:basedOn w:val="DefaultParagraphFont"/>
    <w:uiPriority w:val="99"/>
    <w:semiHidden/>
    <w:unhideWhenUsed/>
    <w:rsid w:val="00441E81"/>
    <w:rPr>
      <w:color w:val="605E5C"/>
      <w:shd w:val="clear" w:color="auto" w:fill="E1DFDD"/>
    </w:rPr>
  </w:style>
  <w:style w:type="paragraph" w:styleId="ListParagraph">
    <w:name w:val="List Paragraph"/>
    <w:basedOn w:val="Normal"/>
    <w:uiPriority w:val="34"/>
    <w:qFormat/>
    <w:rsid w:val="0044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21772">
      <w:bodyDiv w:val="1"/>
      <w:marLeft w:val="0"/>
      <w:marRight w:val="0"/>
      <w:marTop w:val="0"/>
      <w:marBottom w:val="0"/>
      <w:divBdr>
        <w:top w:val="none" w:sz="0" w:space="0" w:color="auto"/>
        <w:left w:val="none" w:sz="0" w:space="0" w:color="auto"/>
        <w:bottom w:val="none" w:sz="0" w:space="0" w:color="auto"/>
        <w:right w:val="none" w:sz="0" w:space="0" w:color="auto"/>
      </w:divBdr>
    </w:div>
    <w:div w:id="950434402">
      <w:bodyDiv w:val="1"/>
      <w:marLeft w:val="0"/>
      <w:marRight w:val="0"/>
      <w:marTop w:val="0"/>
      <w:marBottom w:val="0"/>
      <w:divBdr>
        <w:top w:val="none" w:sz="0" w:space="0" w:color="auto"/>
        <w:left w:val="none" w:sz="0" w:space="0" w:color="auto"/>
        <w:bottom w:val="none" w:sz="0" w:space="0" w:color="auto"/>
        <w:right w:val="none" w:sz="0" w:space="0" w:color="auto"/>
      </w:divBdr>
    </w:div>
    <w:div w:id="1414357244">
      <w:bodyDiv w:val="1"/>
      <w:marLeft w:val="0"/>
      <w:marRight w:val="0"/>
      <w:marTop w:val="0"/>
      <w:marBottom w:val="0"/>
      <w:divBdr>
        <w:top w:val="none" w:sz="0" w:space="0" w:color="auto"/>
        <w:left w:val="none" w:sz="0" w:space="0" w:color="auto"/>
        <w:bottom w:val="none" w:sz="0" w:space="0" w:color="auto"/>
        <w:right w:val="none" w:sz="0" w:space="0" w:color="auto"/>
      </w:divBdr>
    </w:div>
    <w:div w:id="1623415499">
      <w:bodyDiv w:val="1"/>
      <w:marLeft w:val="0"/>
      <w:marRight w:val="0"/>
      <w:marTop w:val="0"/>
      <w:marBottom w:val="0"/>
      <w:divBdr>
        <w:top w:val="none" w:sz="0" w:space="0" w:color="auto"/>
        <w:left w:val="none" w:sz="0" w:space="0" w:color="auto"/>
        <w:bottom w:val="none" w:sz="0" w:space="0" w:color="auto"/>
        <w:right w:val="none" w:sz="0" w:space="0" w:color="auto"/>
      </w:divBdr>
    </w:div>
    <w:div w:id="20682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ector.microscribepub.com/?cat=usc&amp;loc=us&amp;id=42-12101&amp;" TargetMode="External"/><Relationship Id="rId13" Type="http://schemas.openxmlformats.org/officeDocument/2006/relationships/hyperlink" Target="http://redirector.microscribepub.com/?cat=usc&amp;loc=us&amp;id=29-794&amp;" TargetMode="External"/><Relationship Id="rId18" Type="http://schemas.openxmlformats.org/officeDocument/2006/relationships/hyperlink" Target="http://redirector.microscribepub.com/?cat=code&amp;loc=ny&amp;id=edn&amp;spec=3201-a" TargetMode="External"/><Relationship Id="rId3" Type="http://schemas.openxmlformats.org/officeDocument/2006/relationships/settings" Target="settings.xml"/><Relationship Id="rId7" Type="http://schemas.openxmlformats.org/officeDocument/2006/relationships/hyperlink" Target="http://redirector.microscribepub.com/?cat=code&amp;loc=ny&amp;id=edn&amp;spec=10-18" TargetMode="External"/><Relationship Id="rId12" Type="http://schemas.openxmlformats.org/officeDocument/2006/relationships/hyperlink" Target="http://redirector.microscribepub.com/?cat=usc&amp;loc=us&amp;id=20-1681&amp;" TargetMode="External"/><Relationship Id="rId17" Type="http://schemas.openxmlformats.org/officeDocument/2006/relationships/hyperlink" Target="http://redirector.microscribepub.com/?cat=code&amp;loc=ny&amp;id=edn&amp;spec=3201" TargetMode="External"/><Relationship Id="rId2" Type="http://schemas.openxmlformats.org/officeDocument/2006/relationships/styles" Target="styles.xml"/><Relationship Id="rId16" Type="http://schemas.openxmlformats.org/officeDocument/2006/relationships/hyperlink" Target="http://redirector.microscribepub.com/?cat=code&amp;loc=ny&amp;id=edn&amp;spec=31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director.microscribepub.com/?cat=code&amp;loc=ny&amp;id=edn&amp;spec=10-18" TargetMode="External"/><Relationship Id="rId11" Type="http://schemas.openxmlformats.org/officeDocument/2006/relationships/hyperlink" Target="http://redirector.microscribepub.com/?cat=cfr&amp;loc=us&amp;id=34&amp;spec=100" TargetMode="External"/><Relationship Id="rId5" Type="http://schemas.openxmlformats.org/officeDocument/2006/relationships/image" Target="media/image1.png"/><Relationship Id="rId15" Type="http://schemas.openxmlformats.org/officeDocument/2006/relationships/hyperlink" Target="http://redirector.microscribepub.com/?cat=code&amp;loc=ny&amp;id=exc&amp;spec=290" TargetMode="External"/><Relationship Id="rId10" Type="http://schemas.openxmlformats.org/officeDocument/2006/relationships/hyperlink" Target="http://redirector.microscribepub.com/?cat=usc&amp;loc=us&amp;id=42-2000e&am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director.microscribepub.com/?cat=usc&amp;loc=us&amp;id=42-2000d&amp;" TargetMode="External"/><Relationship Id="rId14" Type="http://schemas.openxmlformats.org/officeDocument/2006/relationships/hyperlink" Target="http://redirector.microscribepub.com/?cat=usc&amp;loc=us&amp;id=20-140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dc:creator>
  <cp:keywords/>
  <dc:description/>
  <cp:lastModifiedBy>Denise C.</cp:lastModifiedBy>
  <cp:revision>2</cp:revision>
  <dcterms:created xsi:type="dcterms:W3CDTF">2020-05-30T06:11:00Z</dcterms:created>
  <dcterms:modified xsi:type="dcterms:W3CDTF">2020-05-30T06:11:00Z</dcterms:modified>
</cp:coreProperties>
</file>