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8DA" w:rsidRDefault="00762004">
      <w:pPr>
        <w:pBdr>
          <w:top w:val="nil"/>
          <w:left w:val="nil"/>
          <w:bottom w:val="nil"/>
          <w:right w:val="nil"/>
          <w:between w:val="nil"/>
        </w:pBdr>
        <w:tabs>
          <w:tab w:val="center" w:pos="4680"/>
          <w:tab w:val="right" w:pos="9360"/>
        </w:tabs>
        <w:spacing w:after="0" w:line="240" w:lineRule="auto"/>
        <w:jc w:val="center"/>
        <w:rPr>
          <w:b/>
          <w:color w:val="000000"/>
          <w:sz w:val="28"/>
          <w:szCs w:val="28"/>
        </w:rPr>
      </w:pPr>
      <w:r>
        <w:rPr>
          <w:noProof/>
          <w:color w:val="000000"/>
        </w:rPr>
        <w:drawing>
          <wp:inline distT="0" distB="0" distL="0" distR="0">
            <wp:extent cx="1235788" cy="67994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35788" cy="679947"/>
                    </a:xfrm>
                    <a:prstGeom prst="rect">
                      <a:avLst/>
                    </a:prstGeom>
                    <a:ln/>
                  </pic:spPr>
                </pic:pic>
              </a:graphicData>
            </a:graphic>
          </wp:inline>
        </w:drawing>
      </w:r>
    </w:p>
    <w:p w:rsidR="00DA78DA" w:rsidRDefault="00762004">
      <w:pPr>
        <w:pBdr>
          <w:top w:val="nil"/>
          <w:left w:val="nil"/>
          <w:bottom w:val="nil"/>
          <w:right w:val="nil"/>
          <w:between w:val="nil"/>
        </w:pBdr>
        <w:tabs>
          <w:tab w:val="center" w:pos="4680"/>
          <w:tab w:val="right" w:pos="9360"/>
        </w:tabs>
        <w:spacing w:after="0" w:line="240" w:lineRule="auto"/>
        <w:jc w:val="center"/>
        <w:rPr>
          <w:b/>
          <w:color w:val="000000"/>
          <w:sz w:val="28"/>
          <w:szCs w:val="28"/>
        </w:rPr>
      </w:pPr>
      <w:r>
        <w:rPr>
          <w:b/>
          <w:color w:val="000000"/>
          <w:sz w:val="28"/>
          <w:szCs w:val="28"/>
        </w:rPr>
        <w:t>CERTIFIED COMPENSATION PLAN</w:t>
      </w:r>
    </w:p>
    <w:p w:rsidR="00DA78DA" w:rsidRDefault="00DA78DA">
      <w:pPr>
        <w:pBdr>
          <w:top w:val="nil"/>
          <w:left w:val="nil"/>
          <w:bottom w:val="nil"/>
          <w:right w:val="nil"/>
          <w:between w:val="nil"/>
        </w:pBdr>
        <w:tabs>
          <w:tab w:val="center" w:pos="4680"/>
          <w:tab w:val="right" w:pos="9360"/>
        </w:tabs>
        <w:spacing w:after="0" w:line="240" w:lineRule="auto"/>
        <w:jc w:val="center"/>
        <w:rPr>
          <w:b/>
          <w:color w:val="000000"/>
        </w:rPr>
      </w:pPr>
    </w:p>
    <w:p w:rsidR="00DA78DA" w:rsidRDefault="00DA78DA">
      <w:pPr>
        <w:pBdr>
          <w:top w:val="nil"/>
          <w:left w:val="nil"/>
          <w:bottom w:val="nil"/>
          <w:right w:val="nil"/>
          <w:between w:val="nil"/>
        </w:pBdr>
        <w:tabs>
          <w:tab w:val="center" w:pos="4680"/>
          <w:tab w:val="right" w:pos="9360"/>
        </w:tabs>
        <w:spacing w:after="0" w:line="240" w:lineRule="auto"/>
        <w:jc w:val="center"/>
        <w:rPr>
          <w:b/>
          <w:color w:val="000000"/>
          <w:sz w:val="28"/>
          <w:szCs w:val="28"/>
        </w:rPr>
      </w:pPr>
    </w:p>
    <w:p w:rsidR="00DA78DA" w:rsidRDefault="00762004">
      <w:pPr>
        <w:numPr>
          <w:ilvl w:val="0"/>
          <w:numId w:val="4"/>
        </w:numPr>
        <w:pBdr>
          <w:top w:val="nil"/>
          <w:left w:val="nil"/>
          <w:bottom w:val="nil"/>
          <w:right w:val="nil"/>
          <w:between w:val="nil"/>
        </w:pBdr>
        <w:spacing w:line="240" w:lineRule="auto"/>
        <w:ind w:left="270" w:hanging="360"/>
        <w:rPr>
          <w:b/>
          <w:color w:val="000000"/>
        </w:rPr>
      </w:pPr>
      <w:r>
        <w:rPr>
          <w:b/>
          <w:color w:val="000000"/>
        </w:rPr>
        <w:t>Initial Placement of Certified Staff</w:t>
      </w:r>
    </w:p>
    <w:tbl>
      <w:tblPr>
        <w:tblStyle w:val="a1"/>
        <w:tblW w:w="93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
        <w:gridCol w:w="819"/>
        <w:gridCol w:w="819"/>
        <w:gridCol w:w="819"/>
        <w:gridCol w:w="819"/>
        <w:gridCol w:w="819"/>
        <w:gridCol w:w="837"/>
        <w:gridCol w:w="852"/>
        <w:gridCol w:w="852"/>
        <w:gridCol w:w="852"/>
        <w:gridCol w:w="819"/>
      </w:tblGrid>
      <w:tr w:rsidR="00DA78DA">
        <w:tc>
          <w:tcPr>
            <w:tcW w:w="1011" w:type="dxa"/>
          </w:tcPr>
          <w:p w:rsidR="00DA78DA" w:rsidRDefault="00DA78DA">
            <w:pPr>
              <w:rPr>
                <w:sz w:val="20"/>
                <w:szCs w:val="20"/>
              </w:rPr>
            </w:pPr>
          </w:p>
        </w:tc>
        <w:tc>
          <w:tcPr>
            <w:tcW w:w="819" w:type="dxa"/>
          </w:tcPr>
          <w:p w:rsidR="00DA78DA" w:rsidRDefault="00762004">
            <w:pPr>
              <w:rPr>
                <w:b/>
                <w:sz w:val="20"/>
                <w:szCs w:val="20"/>
              </w:rPr>
            </w:pPr>
            <w:r>
              <w:rPr>
                <w:b/>
                <w:sz w:val="20"/>
                <w:szCs w:val="20"/>
              </w:rPr>
              <w:t>BA</w:t>
            </w:r>
          </w:p>
        </w:tc>
        <w:tc>
          <w:tcPr>
            <w:tcW w:w="819" w:type="dxa"/>
          </w:tcPr>
          <w:p w:rsidR="00DA78DA" w:rsidRDefault="00762004">
            <w:pPr>
              <w:rPr>
                <w:b/>
                <w:sz w:val="20"/>
                <w:szCs w:val="20"/>
              </w:rPr>
            </w:pPr>
            <w:r>
              <w:rPr>
                <w:b/>
                <w:sz w:val="20"/>
                <w:szCs w:val="20"/>
              </w:rPr>
              <w:t>BA+15</w:t>
            </w:r>
          </w:p>
        </w:tc>
        <w:tc>
          <w:tcPr>
            <w:tcW w:w="819" w:type="dxa"/>
          </w:tcPr>
          <w:p w:rsidR="00DA78DA" w:rsidRDefault="00762004">
            <w:pPr>
              <w:rPr>
                <w:b/>
                <w:sz w:val="20"/>
                <w:szCs w:val="20"/>
              </w:rPr>
            </w:pPr>
            <w:r>
              <w:rPr>
                <w:b/>
                <w:sz w:val="20"/>
                <w:szCs w:val="20"/>
              </w:rPr>
              <w:t>BA+30</w:t>
            </w:r>
          </w:p>
        </w:tc>
        <w:tc>
          <w:tcPr>
            <w:tcW w:w="819" w:type="dxa"/>
          </w:tcPr>
          <w:p w:rsidR="00DA78DA" w:rsidRDefault="00762004">
            <w:pPr>
              <w:rPr>
                <w:b/>
                <w:sz w:val="20"/>
                <w:szCs w:val="20"/>
              </w:rPr>
            </w:pPr>
            <w:r>
              <w:rPr>
                <w:b/>
                <w:sz w:val="20"/>
                <w:szCs w:val="20"/>
              </w:rPr>
              <w:t>BA+45</w:t>
            </w:r>
          </w:p>
        </w:tc>
        <w:tc>
          <w:tcPr>
            <w:tcW w:w="819" w:type="dxa"/>
          </w:tcPr>
          <w:p w:rsidR="00DA78DA" w:rsidRDefault="00762004">
            <w:pPr>
              <w:rPr>
                <w:b/>
                <w:sz w:val="20"/>
                <w:szCs w:val="20"/>
              </w:rPr>
            </w:pPr>
            <w:r>
              <w:rPr>
                <w:b/>
                <w:sz w:val="20"/>
                <w:szCs w:val="20"/>
              </w:rPr>
              <w:t>MA</w:t>
            </w:r>
          </w:p>
        </w:tc>
        <w:tc>
          <w:tcPr>
            <w:tcW w:w="837" w:type="dxa"/>
          </w:tcPr>
          <w:p w:rsidR="00DA78DA" w:rsidRDefault="00762004">
            <w:pPr>
              <w:rPr>
                <w:b/>
                <w:sz w:val="20"/>
                <w:szCs w:val="20"/>
              </w:rPr>
            </w:pPr>
            <w:r>
              <w:rPr>
                <w:b/>
                <w:sz w:val="20"/>
                <w:szCs w:val="20"/>
              </w:rPr>
              <w:t>MA+15</w:t>
            </w:r>
          </w:p>
        </w:tc>
        <w:tc>
          <w:tcPr>
            <w:tcW w:w="852" w:type="dxa"/>
          </w:tcPr>
          <w:p w:rsidR="00DA78DA" w:rsidRDefault="00762004">
            <w:pPr>
              <w:rPr>
                <w:b/>
                <w:sz w:val="20"/>
                <w:szCs w:val="20"/>
              </w:rPr>
            </w:pPr>
            <w:r>
              <w:rPr>
                <w:b/>
                <w:sz w:val="20"/>
                <w:szCs w:val="20"/>
              </w:rPr>
              <w:t>MA+30</w:t>
            </w:r>
          </w:p>
        </w:tc>
        <w:tc>
          <w:tcPr>
            <w:tcW w:w="852" w:type="dxa"/>
          </w:tcPr>
          <w:p w:rsidR="00DA78DA" w:rsidRDefault="00762004">
            <w:pPr>
              <w:rPr>
                <w:b/>
                <w:sz w:val="20"/>
                <w:szCs w:val="20"/>
              </w:rPr>
            </w:pPr>
            <w:r>
              <w:rPr>
                <w:b/>
                <w:sz w:val="20"/>
                <w:szCs w:val="20"/>
              </w:rPr>
              <w:t>MA+45</w:t>
            </w:r>
          </w:p>
        </w:tc>
        <w:tc>
          <w:tcPr>
            <w:tcW w:w="852" w:type="dxa"/>
          </w:tcPr>
          <w:p w:rsidR="00DA78DA" w:rsidRDefault="00762004">
            <w:pPr>
              <w:rPr>
                <w:b/>
                <w:sz w:val="20"/>
                <w:szCs w:val="20"/>
              </w:rPr>
            </w:pPr>
            <w:r>
              <w:rPr>
                <w:b/>
                <w:sz w:val="20"/>
                <w:szCs w:val="20"/>
              </w:rPr>
              <w:t>MA+60</w:t>
            </w:r>
          </w:p>
        </w:tc>
        <w:tc>
          <w:tcPr>
            <w:tcW w:w="819" w:type="dxa"/>
          </w:tcPr>
          <w:p w:rsidR="00DA78DA" w:rsidRDefault="00762004">
            <w:pPr>
              <w:rPr>
                <w:b/>
                <w:sz w:val="20"/>
                <w:szCs w:val="20"/>
              </w:rPr>
            </w:pPr>
            <w:r>
              <w:rPr>
                <w:b/>
                <w:sz w:val="20"/>
                <w:szCs w:val="20"/>
              </w:rPr>
              <w:t>PHD</w:t>
            </w:r>
          </w:p>
        </w:tc>
      </w:tr>
      <w:tr w:rsidR="00DA78DA">
        <w:tc>
          <w:tcPr>
            <w:tcW w:w="1011" w:type="dxa"/>
          </w:tcPr>
          <w:p w:rsidR="00DA78DA" w:rsidRDefault="00762004">
            <w:pPr>
              <w:rPr>
                <w:b/>
                <w:sz w:val="18"/>
                <w:szCs w:val="18"/>
              </w:rPr>
            </w:pPr>
            <w:r>
              <w:rPr>
                <w:b/>
                <w:sz w:val="18"/>
                <w:szCs w:val="18"/>
              </w:rPr>
              <w:t>Minimum</w:t>
            </w:r>
          </w:p>
        </w:tc>
        <w:tc>
          <w:tcPr>
            <w:tcW w:w="819" w:type="dxa"/>
          </w:tcPr>
          <w:p w:rsidR="00DA78DA" w:rsidRDefault="00762004">
            <w:pPr>
              <w:rPr>
                <w:sz w:val="20"/>
                <w:szCs w:val="20"/>
              </w:rPr>
            </w:pPr>
            <w:r>
              <w:rPr>
                <w:sz w:val="20"/>
                <w:szCs w:val="20"/>
              </w:rPr>
              <w:t>$5</w:t>
            </w:r>
            <w:r w:rsidR="00690C31">
              <w:rPr>
                <w:sz w:val="20"/>
                <w:szCs w:val="20"/>
              </w:rPr>
              <w:t>6</w:t>
            </w:r>
            <w:r>
              <w:rPr>
                <w:sz w:val="20"/>
                <w:szCs w:val="20"/>
              </w:rPr>
              <w:t>,000</w:t>
            </w:r>
          </w:p>
        </w:tc>
        <w:tc>
          <w:tcPr>
            <w:tcW w:w="819" w:type="dxa"/>
          </w:tcPr>
          <w:p w:rsidR="00DA78DA" w:rsidRPr="00DF300E" w:rsidRDefault="00762004">
            <w:pPr>
              <w:rPr>
                <w:sz w:val="20"/>
                <w:szCs w:val="20"/>
              </w:rPr>
            </w:pPr>
            <w:r w:rsidRPr="00DF300E">
              <w:rPr>
                <w:sz w:val="20"/>
                <w:szCs w:val="20"/>
              </w:rPr>
              <w:t>$5</w:t>
            </w:r>
            <w:r w:rsidR="00DF300E" w:rsidRPr="00DF300E">
              <w:rPr>
                <w:sz w:val="20"/>
                <w:szCs w:val="20"/>
              </w:rPr>
              <w:t>6</w:t>
            </w:r>
            <w:r w:rsidRPr="00DF300E">
              <w:rPr>
                <w:sz w:val="20"/>
                <w:szCs w:val="20"/>
              </w:rPr>
              <w:t>,975</w:t>
            </w:r>
          </w:p>
        </w:tc>
        <w:tc>
          <w:tcPr>
            <w:tcW w:w="819" w:type="dxa"/>
          </w:tcPr>
          <w:p w:rsidR="00DA78DA" w:rsidRPr="00DF300E" w:rsidRDefault="00762004">
            <w:pPr>
              <w:rPr>
                <w:sz w:val="20"/>
                <w:szCs w:val="20"/>
              </w:rPr>
            </w:pPr>
            <w:r w:rsidRPr="00DF300E">
              <w:rPr>
                <w:sz w:val="20"/>
                <w:szCs w:val="20"/>
              </w:rPr>
              <w:t>$5</w:t>
            </w:r>
            <w:r w:rsidR="00DF300E" w:rsidRPr="00DF300E">
              <w:rPr>
                <w:sz w:val="20"/>
                <w:szCs w:val="20"/>
              </w:rPr>
              <w:t>7</w:t>
            </w:r>
            <w:r w:rsidRPr="00DF300E">
              <w:rPr>
                <w:sz w:val="20"/>
                <w:szCs w:val="20"/>
              </w:rPr>
              <w:t>,950</w:t>
            </w:r>
          </w:p>
        </w:tc>
        <w:tc>
          <w:tcPr>
            <w:tcW w:w="819" w:type="dxa"/>
          </w:tcPr>
          <w:p w:rsidR="00DA78DA" w:rsidRPr="00DF300E" w:rsidRDefault="00762004">
            <w:pPr>
              <w:rPr>
                <w:sz w:val="20"/>
                <w:szCs w:val="20"/>
              </w:rPr>
            </w:pPr>
            <w:r w:rsidRPr="00DF300E">
              <w:rPr>
                <w:sz w:val="20"/>
                <w:szCs w:val="20"/>
              </w:rPr>
              <w:t>$5</w:t>
            </w:r>
            <w:r w:rsidR="00DF300E" w:rsidRPr="00DF300E">
              <w:rPr>
                <w:sz w:val="20"/>
                <w:szCs w:val="20"/>
              </w:rPr>
              <w:t>8</w:t>
            </w:r>
            <w:r w:rsidRPr="00DF300E">
              <w:rPr>
                <w:sz w:val="20"/>
                <w:szCs w:val="20"/>
              </w:rPr>
              <w:t>,925</w:t>
            </w:r>
          </w:p>
        </w:tc>
        <w:tc>
          <w:tcPr>
            <w:tcW w:w="819" w:type="dxa"/>
          </w:tcPr>
          <w:p w:rsidR="00DA78DA" w:rsidRPr="00DF300E" w:rsidRDefault="00762004">
            <w:pPr>
              <w:rPr>
                <w:sz w:val="20"/>
                <w:szCs w:val="20"/>
              </w:rPr>
            </w:pPr>
            <w:r w:rsidRPr="00DF300E">
              <w:rPr>
                <w:sz w:val="20"/>
                <w:szCs w:val="20"/>
              </w:rPr>
              <w:t>$5</w:t>
            </w:r>
            <w:r w:rsidR="00DF300E" w:rsidRPr="00DF300E">
              <w:rPr>
                <w:sz w:val="20"/>
                <w:szCs w:val="20"/>
              </w:rPr>
              <w:t>9</w:t>
            </w:r>
            <w:r w:rsidRPr="00DF300E">
              <w:rPr>
                <w:sz w:val="20"/>
                <w:szCs w:val="20"/>
              </w:rPr>
              <w:t>,925</w:t>
            </w:r>
          </w:p>
        </w:tc>
        <w:tc>
          <w:tcPr>
            <w:tcW w:w="837" w:type="dxa"/>
          </w:tcPr>
          <w:p w:rsidR="00DA78DA" w:rsidRPr="00DF300E" w:rsidRDefault="00762004">
            <w:pPr>
              <w:rPr>
                <w:sz w:val="20"/>
                <w:szCs w:val="20"/>
              </w:rPr>
            </w:pPr>
            <w:r w:rsidRPr="00DF300E">
              <w:rPr>
                <w:sz w:val="20"/>
                <w:szCs w:val="20"/>
              </w:rPr>
              <w:t>$</w:t>
            </w:r>
            <w:r w:rsidR="00DF300E" w:rsidRPr="00DF300E">
              <w:rPr>
                <w:sz w:val="20"/>
                <w:szCs w:val="20"/>
              </w:rPr>
              <w:t>61</w:t>
            </w:r>
            <w:r w:rsidRPr="00DF300E">
              <w:rPr>
                <w:sz w:val="20"/>
                <w:szCs w:val="20"/>
              </w:rPr>
              <w:t>,050</w:t>
            </w:r>
          </w:p>
        </w:tc>
        <w:tc>
          <w:tcPr>
            <w:tcW w:w="852" w:type="dxa"/>
          </w:tcPr>
          <w:p w:rsidR="00DA78DA" w:rsidRPr="00DF300E" w:rsidRDefault="00762004">
            <w:pPr>
              <w:rPr>
                <w:sz w:val="20"/>
                <w:szCs w:val="20"/>
              </w:rPr>
            </w:pPr>
            <w:r w:rsidRPr="00DF300E">
              <w:rPr>
                <w:sz w:val="20"/>
                <w:szCs w:val="20"/>
              </w:rPr>
              <w:t>$6</w:t>
            </w:r>
            <w:r w:rsidR="00DF300E" w:rsidRPr="00DF300E">
              <w:rPr>
                <w:sz w:val="20"/>
                <w:szCs w:val="20"/>
              </w:rPr>
              <w:t>2</w:t>
            </w:r>
            <w:r w:rsidRPr="00DF300E">
              <w:rPr>
                <w:sz w:val="20"/>
                <w:szCs w:val="20"/>
              </w:rPr>
              <w:t>,175</w:t>
            </w:r>
          </w:p>
        </w:tc>
        <w:tc>
          <w:tcPr>
            <w:tcW w:w="852" w:type="dxa"/>
          </w:tcPr>
          <w:p w:rsidR="00DA78DA" w:rsidRPr="00DF300E" w:rsidRDefault="00762004">
            <w:pPr>
              <w:rPr>
                <w:sz w:val="20"/>
                <w:szCs w:val="20"/>
              </w:rPr>
            </w:pPr>
            <w:r w:rsidRPr="00DF300E">
              <w:rPr>
                <w:sz w:val="20"/>
                <w:szCs w:val="20"/>
              </w:rPr>
              <w:t>$6</w:t>
            </w:r>
            <w:r w:rsidR="00DF300E" w:rsidRPr="00DF300E">
              <w:rPr>
                <w:sz w:val="20"/>
                <w:szCs w:val="20"/>
              </w:rPr>
              <w:t>3</w:t>
            </w:r>
            <w:r w:rsidRPr="00DF300E">
              <w:rPr>
                <w:sz w:val="20"/>
                <w:szCs w:val="20"/>
              </w:rPr>
              <w:t>,300</w:t>
            </w:r>
          </w:p>
        </w:tc>
        <w:tc>
          <w:tcPr>
            <w:tcW w:w="852" w:type="dxa"/>
          </w:tcPr>
          <w:p w:rsidR="00DA78DA" w:rsidRPr="00DF300E" w:rsidRDefault="00762004">
            <w:pPr>
              <w:rPr>
                <w:sz w:val="20"/>
                <w:szCs w:val="20"/>
              </w:rPr>
            </w:pPr>
            <w:r w:rsidRPr="00DF300E">
              <w:rPr>
                <w:sz w:val="20"/>
                <w:szCs w:val="20"/>
              </w:rPr>
              <w:t>$6</w:t>
            </w:r>
            <w:r w:rsidR="00DF300E" w:rsidRPr="00DF300E">
              <w:rPr>
                <w:sz w:val="20"/>
                <w:szCs w:val="20"/>
              </w:rPr>
              <w:t>4</w:t>
            </w:r>
            <w:r w:rsidRPr="00DF300E">
              <w:rPr>
                <w:sz w:val="20"/>
                <w:szCs w:val="20"/>
              </w:rPr>
              <w:t>,425</w:t>
            </w:r>
          </w:p>
        </w:tc>
        <w:tc>
          <w:tcPr>
            <w:tcW w:w="819" w:type="dxa"/>
          </w:tcPr>
          <w:p w:rsidR="00DA78DA" w:rsidRPr="00DF300E" w:rsidRDefault="00762004">
            <w:pPr>
              <w:rPr>
                <w:sz w:val="20"/>
                <w:szCs w:val="20"/>
              </w:rPr>
            </w:pPr>
            <w:r w:rsidRPr="00DF300E">
              <w:rPr>
                <w:sz w:val="20"/>
                <w:szCs w:val="20"/>
              </w:rPr>
              <w:t>$6</w:t>
            </w:r>
            <w:r w:rsidR="00DF300E" w:rsidRPr="00DF300E">
              <w:rPr>
                <w:sz w:val="20"/>
                <w:szCs w:val="20"/>
              </w:rPr>
              <w:t>5</w:t>
            </w:r>
            <w:r w:rsidRPr="00DF300E">
              <w:rPr>
                <w:sz w:val="20"/>
                <w:szCs w:val="20"/>
              </w:rPr>
              <w:t>,425</w:t>
            </w:r>
          </w:p>
        </w:tc>
      </w:tr>
      <w:tr w:rsidR="00DA78DA">
        <w:tc>
          <w:tcPr>
            <w:tcW w:w="1011" w:type="dxa"/>
          </w:tcPr>
          <w:p w:rsidR="00DA78DA" w:rsidRDefault="00762004">
            <w:pPr>
              <w:rPr>
                <w:b/>
                <w:sz w:val="18"/>
                <w:szCs w:val="18"/>
              </w:rPr>
            </w:pPr>
            <w:r>
              <w:rPr>
                <w:b/>
                <w:sz w:val="18"/>
                <w:szCs w:val="18"/>
              </w:rPr>
              <w:t>Maximum</w:t>
            </w:r>
          </w:p>
        </w:tc>
        <w:tc>
          <w:tcPr>
            <w:tcW w:w="819" w:type="dxa"/>
          </w:tcPr>
          <w:p w:rsidR="00DA78DA" w:rsidRDefault="00762004">
            <w:pPr>
              <w:rPr>
                <w:sz w:val="20"/>
                <w:szCs w:val="20"/>
              </w:rPr>
            </w:pPr>
            <w:r>
              <w:rPr>
                <w:sz w:val="20"/>
                <w:szCs w:val="20"/>
              </w:rPr>
              <w:t>$</w:t>
            </w:r>
            <w:r w:rsidR="00690C31">
              <w:rPr>
                <w:sz w:val="20"/>
                <w:szCs w:val="20"/>
              </w:rPr>
              <w:t>6</w:t>
            </w:r>
            <w:r w:rsidR="00CC69A7">
              <w:rPr>
                <w:sz w:val="20"/>
                <w:szCs w:val="20"/>
              </w:rPr>
              <w:t>1</w:t>
            </w:r>
            <w:r>
              <w:rPr>
                <w:sz w:val="20"/>
                <w:szCs w:val="20"/>
              </w:rPr>
              <w:t>,000</w:t>
            </w:r>
          </w:p>
        </w:tc>
        <w:tc>
          <w:tcPr>
            <w:tcW w:w="819" w:type="dxa"/>
          </w:tcPr>
          <w:p w:rsidR="00DA78DA" w:rsidRPr="00DF300E" w:rsidRDefault="00762004">
            <w:pPr>
              <w:rPr>
                <w:sz w:val="20"/>
                <w:szCs w:val="20"/>
              </w:rPr>
            </w:pPr>
            <w:r w:rsidRPr="00DF300E">
              <w:rPr>
                <w:sz w:val="20"/>
                <w:szCs w:val="20"/>
              </w:rPr>
              <w:t>$</w:t>
            </w:r>
            <w:r w:rsidR="00DF300E" w:rsidRPr="00DF300E">
              <w:rPr>
                <w:sz w:val="20"/>
                <w:szCs w:val="20"/>
              </w:rPr>
              <w:t>6</w:t>
            </w:r>
            <w:r w:rsidR="00CC69A7">
              <w:rPr>
                <w:sz w:val="20"/>
                <w:szCs w:val="20"/>
              </w:rPr>
              <w:t>1</w:t>
            </w:r>
            <w:r w:rsidRPr="00DF300E">
              <w:rPr>
                <w:sz w:val="20"/>
                <w:szCs w:val="20"/>
              </w:rPr>
              <w:t>,975</w:t>
            </w:r>
          </w:p>
        </w:tc>
        <w:tc>
          <w:tcPr>
            <w:tcW w:w="819" w:type="dxa"/>
          </w:tcPr>
          <w:p w:rsidR="00DA78DA" w:rsidRPr="00DF300E" w:rsidRDefault="00762004">
            <w:pPr>
              <w:rPr>
                <w:sz w:val="20"/>
                <w:szCs w:val="20"/>
              </w:rPr>
            </w:pPr>
            <w:r w:rsidRPr="00DF300E">
              <w:rPr>
                <w:sz w:val="20"/>
                <w:szCs w:val="20"/>
              </w:rPr>
              <w:t>$6</w:t>
            </w:r>
            <w:r w:rsidR="00DF300E" w:rsidRPr="00DF300E">
              <w:rPr>
                <w:sz w:val="20"/>
                <w:szCs w:val="20"/>
              </w:rPr>
              <w:t>2</w:t>
            </w:r>
            <w:r w:rsidRPr="00DF300E">
              <w:rPr>
                <w:sz w:val="20"/>
                <w:szCs w:val="20"/>
              </w:rPr>
              <w:t>,950</w:t>
            </w:r>
          </w:p>
        </w:tc>
        <w:tc>
          <w:tcPr>
            <w:tcW w:w="819" w:type="dxa"/>
          </w:tcPr>
          <w:p w:rsidR="00DA78DA" w:rsidRPr="00DF300E" w:rsidRDefault="00762004">
            <w:pPr>
              <w:rPr>
                <w:sz w:val="20"/>
                <w:szCs w:val="20"/>
              </w:rPr>
            </w:pPr>
            <w:r w:rsidRPr="00DF300E">
              <w:rPr>
                <w:sz w:val="20"/>
                <w:szCs w:val="20"/>
              </w:rPr>
              <w:t>$6</w:t>
            </w:r>
            <w:r w:rsidR="00DF300E" w:rsidRPr="00DF300E">
              <w:rPr>
                <w:sz w:val="20"/>
                <w:szCs w:val="20"/>
              </w:rPr>
              <w:t>3</w:t>
            </w:r>
            <w:r w:rsidRPr="00DF300E">
              <w:rPr>
                <w:sz w:val="20"/>
                <w:szCs w:val="20"/>
              </w:rPr>
              <w:t>,925</w:t>
            </w:r>
          </w:p>
        </w:tc>
        <w:tc>
          <w:tcPr>
            <w:tcW w:w="819" w:type="dxa"/>
          </w:tcPr>
          <w:p w:rsidR="00DA78DA" w:rsidRPr="00DF300E" w:rsidRDefault="00762004">
            <w:pPr>
              <w:rPr>
                <w:sz w:val="20"/>
                <w:szCs w:val="20"/>
              </w:rPr>
            </w:pPr>
            <w:r w:rsidRPr="00DF300E">
              <w:rPr>
                <w:sz w:val="20"/>
                <w:szCs w:val="20"/>
              </w:rPr>
              <w:t>$6</w:t>
            </w:r>
            <w:r w:rsidR="00DF300E" w:rsidRPr="00DF300E">
              <w:rPr>
                <w:sz w:val="20"/>
                <w:szCs w:val="20"/>
              </w:rPr>
              <w:t>4</w:t>
            </w:r>
            <w:r w:rsidRPr="00DF300E">
              <w:rPr>
                <w:sz w:val="20"/>
                <w:szCs w:val="20"/>
              </w:rPr>
              <w:t>,925</w:t>
            </w:r>
          </w:p>
        </w:tc>
        <w:tc>
          <w:tcPr>
            <w:tcW w:w="837" w:type="dxa"/>
          </w:tcPr>
          <w:p w:rsidR="00DA78DA" w:rsidRPr="00DF300E" w:rsidRDefault="00762004">
            <w:pPr>
              <w:rPr>
                <w:sz w:val="20"/>
                <w:szCs w:val="20"/>
              </w:rPr>
            </w:pPr>
            <w:r w:rsidRPr="00DF300E">
              <w:rPr>
                <w:sz w:val="20"/>
                <w:szCs w:val="20"/>
              </w:rPr>
              <w:t>$6</w:t>
            </w:r>
            <w:r w:rsidR="00DF300E" w:rsidRPr="00DF300E">
              <w:rPr>
                <w:sz w:val="20"/>
                <w:szCs w:val="20"/>
              </w:rPr>
              <w:t>6</w:t>
            </w:r>
            <w:r w:rsidRPr="00DF300E">
              <w:rPr>
                <w:sz w:val="20"/>
                <w:szCs w:val="20"/>
              </w:rPr>
              <w:t>,050</w:t>
            </w:r>
          </w:p>
        </w:tc>
        <w:tc>
          <w:tcPr>
            <w:tcW w:w="852" w:type="dxa"/>
          </w:tcPr>
          <w:p w:rsidR="00DA78DA" w:rsidRPr="00DF300E" w:rsidRDefault="00762004">
            <w:pPr>
              <w:rPr>
                <w:sz w:val="20"/>
                <w:szCs w:val="20"/>
              </w:rPr>
            </w:pPr>
            <w:r w:rsidRPr="00DF300E">
              <w:rPr>
                <w:sz w:val="20"/>
                <w:szCs w:val="20"/>
              </w:rPr>
              <w:t>$6</w:t>
            </w:r>
            <w:r w:rsidR="00DF300E" w:rsidRPr="00DF300E">
              <w:rPr>
                <w:sz w:val="20"/>
                <w:szCs w:val="20"/>
              </w:rPr>
              <w:t>7</w:t>
            </w:r>
            <w:r w:rsidRPr="00DF300E">
              <w:rPr>
                <w:sz w:val="20"/>
                <w:szCs w:val="20"/>
              </w:rPr>
              <w:t>,175</w:t>
            </w:r>
          </w:p>
        </w:tc>
        <w:tc>
          <w:tcPr>
            <w:tcW w:w="852" w:type="dxa"/>
          </w:tcPr>
          <w:p w:rsidR="00DA78DA" w:rsidRPr="00DF300E" w:rsidRDefault="00762004">
            <w:pPr>
              <w:rPr>
                <w:sz w:val="20"/>
                <w:szCs w:val="20"/>
              </w:rPr>
            </w:pPr>
            <w:r w:rsidRPr="00DF300E">
              <w:rPr>
                <w:sz w:val="20"/>
                <w:szCs w:val="20"/>
              </w:rPr>
              <w:t>$6</w:t>
            </w:r>
            <w:r w:rsidR="00DF300E" w:rsidRPr="00DF300E">
              <w:rPr>
                <w:sz w:val="20"/>
                <w:szCs w:val="20"/>
              </w:rPr>
              <w:t>8</w:t>
            </w:r>
            <w:r w:rsidRPr="00DF300E">
              <w:rPr>
                <w:sz w:val="20"/>
                <w:szCs w:val="20"/>
              </w:rPr>
              <w:t>,300</w:t>
            </w:r>
          </w:p>
        </w:tc>
        <w:tc>
          <w:tcPr>
            <w:tcW w:w="852" w:type="dxa"/>
          </w:tcPr>
          <w:p w:rsidR="00DA78DA" w:rsidRPr="00DF300E" w:rsidRDefault="00762004">
            <w:pPr>
              <w:rPr>
                <w:sz w:val="20"/>
                <w:szCs w:val="20"/>
              </w:rPr>
            </w:pPr>
            <w:r w:rsidRPr="00DF300E">
              <w:rPr>
                <w:sz w:val="20"/>
                <w:szCs w:val="20"/>
              </w:rPr>
              <w:t>$6</w:t>
            </w:r>
            <w:r w:rsidR="00DF300E" w:rsidRPr="00DF300E">
              <w:rPr>
                <w:sz w:val="20"/>
                <w:szCs w:val="20"/>
              </w:rPr>
              <w:t>9</w:t>
            </w:r>
            <w:r w:rsidRPr="00DF300E">
              <w:rPr>
                <w:sz w:val="20"/>
                <w:szCs w:val="20"/>
              </w:rPr>
              <w:t>,425</w:t>
            </w:r>
          </w:p>
        </w:tc>
        <w:tc>
          <w:tcPr>
            <w:tcW w:w="819" w:type="dxa"/>
          </w:tcPr>
          <w:p w:rsidR="00DA78DA" w:rsidRPr="00DF300E" w:rsidRDefault="00762004">
            <w:pPr>
              <w:rPr>
                <w:sz w:val="20"/>
                <w:szCs w:val="20"/>
              </w:rPr>
            </w:pPr>
            <w:r w:rsidRPr="00DF300E">
              <w:rPr>
                <w:sz w:val="20"/>
                <w:szCs w:val="20"/>
              </w:rPr>
              <w:t>$</w:t>
            </w:r>
            <w:r w:rsidR="00DF300E" w:rsidRPr="00DF300E">
              <w:rPr>
                <w:sz w:val="20"/>
                <w:szCs w:val="20"/>
              </w:rPr>
              <w:t>70</w:t>
            </w:r>
            <w:r w:rsidRPr="00DF300E">
              <w:rPr>
                <w:sz w:val="20"/>
                <w:szCs w:val="20"/>
              </w:rPr>
              <w:t>,425</w:t>
            </w:r>
          </w:p>
        </w:tc>
      </w:tr>
    </w:tbl>
    <w:p w:rsidR="00DA78DA" w:rsidRDefault="00DA78DA">
      <w:pPr>
        <w:spacing w:after="0" w:line="240" w:lineRule="auto"/>
      </w:pPr>
    </w:p>
    <w:p w:rsidR="00DA78DA" w:rsidRDefault="00DA78DA">
      <w:pPr>
        <w:spacing w:after="0" w:line="240" w:lineRule="auto"/>
      </w:pPr>
    </w:p>
    <w:p w:rsidR="00DA78DA" w:rsidRDefault="00762004">
      <w:pPr>
        <w:spacing w:after="0" w:line="240" w:lineRule="auto"/>
      </w:pPr>
      <w:r>
        <w:t>EXPERIENCE- All full-time, verified, certificated teaching experience will be honored at a rate of $500 per year.  A maximum of 10 years of experience will be granted on initial placement.</w:t>
      </w:r>
    </w:p>
    <w:p w:rsidR="00DA78DA" w:rsidRDefault="00DA78DA">
      <w:pPr>
        <w:spacing w:after="0" w:line="240" w:lineRule="auto"/>
        <w:rPr>
          <w:u w:val="single"/>
        </w:rPr>
      </w:pPr>
    </w:p>
    <w:p w:rsidR="00DA78DA" w:rsidRDefault="00762004">
      <w:pPr>
        <w:spacing w:after="0" w:line="240" w:lineRule="auto"/>
      </w:pPr>
      <w:r>
        <w:t>COURSEWORK – Al</w:t>
      </w:r>
      <w:r>
        <w:t>l approved, graduate-level coursework will be honored at the following rates:</w:t>
      </w:r>
    </w:p>
    <w:p w:rsidR="00DA78DA" w:rsidRDefault="00762004">
      <w:pPr>
        <w:numPr>
          <w:ilvl w:val="0"/>
          <w:numId w:val="3"/>
        </w:numPr>
        <w:pBdr>
          <w:top w:val="nil"/>
          <w:left w:val="nil"/>
          <w:bottom w:val="nil"/>
          <w:right w:val="nil"/>
          <w:between w:val="nil"/>
        </w:pBdr>
        <w:spacing w:after="0" w:line="240" w:lineRule="auto"/>
        <w:rPr>
          <w:color w:val="000000"/>
        </w:rPr>
      </w:pPr>
      <w:bookmarkStart w:id="0" w:name="_heading=h.1fob9te" w:colFirst="0" w:colLast="0"/>
      <w:bookmarkEnd w:id="0"/>
      <w:r>
        <w:rPr>
          <w:color w:val="000000"/>
        </w:rPr>
        <w:t xml:space="preserve">$65 per credit hour with a maximum of 45 credits beyond a BA degree. Amount per credit hour determined annually by the Governing Board. </w:t>
      </w:r>
    </w:p>
    <w:p w:rsidR="00DA78DA" w:rsidRDefault="00762004">
      <w:pPr>
        <w:numPr>
          <w:ilvl w:val="0"/>
          <w:numId w:val="3"/>
        </w:numPr>
        <w:pBdr>
          <w:top w:val="nil"/>
          <w:left w:val="nil"/>
          <w:bottom w:val="nil"/>
          <w:right w:val="nil"/>
          <w:between w:val="nil"/>
        </w:pBdr>
        <w:spacing w:after="0" w:line="240" w:lineRule="auto"/>
        <w:rPr>
          <w:color w:val="000000"/>
        </w:rPr>
      </w:pPr>
      <w:r>
        <w:rPr>
          <w:color w:val="000000"/>
        </w:rPr>
        <w:t xml:space="preserve">$75 per credit hour with a maximum of 60 credits beyond a MA degree. Amount per credit hour determined annually by the Governing Board.  </w:t>
      </w:r>
    </w:p>
    <w:p w:rsidR="00DA78DA" w:rsidRDefault="00762004">
      <w:pPr>
        <w:numPr>
          <w:ilvl w:val="0"/>
          <w:numId w:val="3"/>
        </w:numPr>
        <w:pBdr>
          <w:top w:val="nil"/>
          <w:left w:val="nil"/>
          <w:bottom w:val="nil"/>
          <w:right w:val="nil"/>
          <w:between w:val="nil"/>
        </w:pBdr>
        <w:spacing w:after="0" w:line="240" w:lineRule="auto"/>
        <w:rPr>
          <w:color w:val="000000"/>
        </w:rPr>
      </w:pPr>
      <w:r>
        <w:rPr>
          <w:color w:val="000000"/>
        </w:rPr>
        <w:t xml:space="preserve">$1,000 will be granted for a MA degree </w:t>
      </w:r>
    </w:p>
    <w:p w:rsidR="00DA78DA" w:rsidRDefault="00762004">
      <w:pPr>
        <w:numPr>
          <w:ilvl w:val="0"/>
          <w:numId w:val="3"/>
        </w:numPr>
        <w:pBdr>
          <w:top w:val="nil"/>
          <w:left w:val="nil"/>
          <w:bottom w:val="nil"/>
          <w:right w:val="nil"/>
          <w:between w:val="nil"/>
        </w:pBdr>
        <w:spacing w:after="0" w:line="240" w:lineRule="auto"/>
        <w:rPr>
          <w:color w:val="000000"/>
        </w:rPr>
      </w:pPr>
      <w:r>
        <w:rPr>
          <w:color w:val="000000"/>
        </w:rPr>
        <w:t>$1,000 will be granted for a doctorate</w:t>
      </w:r>
    </w:p>
    <w:p w:rsidR="00DA78DA" w:rsidRDefault="00DA78DA">
      <w:pPr>
        <w:pBdr>
          <w:top w:val="nil"/>
          <w:left w:val="nil"/>
          <w:bottom w:val="nil"/>
          <w:right w:val="nil"/>
          <w:between w:val="nil"/>
        </w:pBdr>
        <w:spacing w:after="0" w:line="240" w:lineRule="auto"/>
        <w:ind w:left="720"/>
        <w:rPr>
          <w:color w:val="000000"/>
        </w:rPr>
      </w:pPr>
    </w:p>
    <w:p w:rsidR="00DA78DA" w:rsidRDefault="00762004">
      <w:pPr>
        <w:spacing w:after="0" w:line="240" w:lineRule="auto"/>
      </w:pPr>
      <w:r>
        <w:t>EXAMPLE:  A teacher who has 10-years o</w:t>
      </w:r>
      <w:r>
        <w:t>f experience with 45 credit hours past a BA degree.  The teacher also has earned a MA degree.</w:t>
      </w:r>
    </w:p>
    <w:p w:rsidR="00DA78DA" w:rsidRDefault="00762004">
      <w:pPr>
        <w:spacing w:after="0" w:line="240" w:lineRule="auto"/>
        <w:ind w:left="360"/>
      </w:pPr>
      <w:r>
        <w:t>Base Salary</w:t>
      </w:r>
      <w:r>
        <w:tab/>
      </w:r>
      <w:r>
        <w:tab/>
      </w:r>
      <w:r>
        <w:tab/>
      </w:r>
      <w:r>
        <w:tab/>
        <w:t>$5</w:t>
      </w:r>
      <w:r w:rsidR="009064D9">
        <w:t>6</w:t>
      </w:r>
      <w:r>
        <w:t>,000</w:t>
      </w:r>
    </w:p>
    <w:p w:rsidR="00DA78DA" w:rsidRDefault="00762004">
      <w:pPr>
        <w:spacing w:after="0" w:line="240" w:lineRule="auto"/>
        <w:ind w:left="360"/>
      </w:pPr>
      <w:r>
        <w:t>Experience (10 x $500)</w:t>
      </w:r>
      <w:r>
        <w:tab/>
      </w:r>
      <w:r>
        <w:tab/>
        <w:t>$5,000</w:t>
      </w:r>
    </w:p>
    <w:p w:rsidR="00DA78DA" w:rsidRDefault="00762004">
      <w:pPr>
        <w:spacing w:after="0" w:line="240" w:lineRule="auto"/>
        <w:ind w:left="360"/>
      </w:pPr>
      <w:r>
        <w:t>Coursework (45 x $65)</w:t>
      </w:r>
      <w:r>
        <w:tab/>
      </w:r>
      <w:r>
        <w:tab/>
        <w:t>$2,925</w:t>
      </w:r>
    </w:p>
    <w:p w:rsidR="00DA78DA" w:rsidRDefault="00762004">
      <w:pPr>
        <w:spacing w:after="0" w:line="240" w:lineRule="auto"/>
        <w:ind w:left="360"/>
        <w:rPr>
          <w:u w:val="single"/>
        </w:rPr>
      </w:pPr>
      <w:r>
        <w:t>Master’s Degree</w:t>
      </w:r>
      <w:r>
        <w:tab/>
      </w:r>
      <w:r>
        <w:tab/>
      </w:r>
      <w:r>
        <w:tab/>
      </w:r>
      <w:r>
        <w:rPr>
          <w:u w:val="single"/>
        </w:rPr>
        <w:t>$1,000</w:t>
      </w:r>
    </w:p>
    <w:p w:rsidR="00DA78DA" w:rsidRDefault="00762004">
      <w:pPr>
        <w:spacing w:after="0" w:line="240" w:lineRule="auto"/>
        <w:ind w:left="360"/>
      </w:pPr>
      <w:r>
        <w:t>CONTRACT AMOUNT</w:t>
      </w:r>
      <w:r>
        <w:tab/>
      </w:r>
      <w:r>
        <w:tab/>
        <w:t>$6</w:t>
      </w:r>
      <w:r w:rsidR="009064D9">
        <w:t>4</w:t>
      </w:r>
      <w:r>
        <w:t>,925</w:t>
      </w:r>
    </w:p>
    <w:p w:rsidR="00DA78DA" w:rsidRDefault="00DA78DA">
      <w:pPr>
        <w:pBdr>
          <w:top w:val="nil"/>
          <w:left w:val="nil"/>
          <w:bottom w:val="nil"/>
          <w:right w:val="nil"/>
          <w:between w:val="nil"/>
        </w:pBdr>
        <w:spacing w:after="0" w:line="240" w:lineRule="auto"/>
        <w:ind w:left="720"/>
        <w:rPr>
          <w:color w:val="000000"/>
        </w:rPr>
      </w:pPr>
    </w:p>
    <w:p w:rsidR="00DA78DA" w:rsidRDefault="00762004">
      <w:pPr>
        <w:spacing w:after="0" w:line="240" w:lineRule="auto"/>
      </w:pPr>
      <w:r>
        <w:t>ADDITIONAL INFORMATION</w:t>
      </w:r>
    </w:p>
    <w:p w:rsidR="00DA78DA" w:rsidRDefault="00762004">
      <w:pPr>
        <w:numPr>
          <w:ilvl w:val="0"/>
          <w:numId w:val="5"/>
        </w:numPr>
        <w:pBdr>
          <w:top w:val="nil"/>
          <w:left w:val="nil"/>
          <w:bottom w:val="nil"/>
          <w:right w:val="nil"/>
          <w:between w:val="nil"/>
        </w:pBdr>
        <w:spacing w:after="0" w:line="240" w:lineRule="auto"/>
        <w:ind w:left="360" w:hanging="360"/>
        <w:rPr>
          <w:color w:val="000000"/>
        </w:rPr>
      </w:pPr>
      <w:r>
        <w:rPr>
          <w:color w:val="000000"/>
        </w:rPr>
        <w:t>Salary and benefits are prorated based on the hire date and less than full-time equivalent (FTE) employment.</w:t>
      </w:r>
    </w:p>
    <w:p w:rsidR="00DA78DA" w:rsidRDefault="00762004">
      <w:pPr>
        <w:numPr>
          <w:ilvl w:val="0"/>
          <w:numId w:val="5"/>
        </w:numPr>
        <w:pBdr>
          <w:top w:val="nil"/>
          <w:left w:val="nil"/>
          <w:bottom w:val="nil"/>
          <w:right w:val="nil"/>
          <w:between w:val="nil"/>
        </w:pBdr>
        <w:spacing w:after="0" w:line="240" w:lineRule="auto"/>
        <w:ind w:left="360" w:hanging="360"/>
        <w:rPr>
          <w:color w:val="000000"/>
        </w:rPr>
      </w:pPr>
      <w:bookmarkStart w:id="1" w:name="_heading=h.gjdgxs" w:colFirst="0" w:colLast="0"/>
      <w:bookmarkEnd w:id="1"/>
      <w:r>
        <w:rPr>
          <w:color w:val="000000"/>
        </w:rPr>
        <w:t>Salaries are based on the Board-approved work calendar and contracts based on an extended work year calendar (Academic Coach, Counselor) will be su</w:t>
      </w:r>
      <w:r>
        <w:rPr>
          <w:color w:val="000000"/>
        </w:rPr>
        <w:t xml:space="preserve">pplemented on a per diem basis.  </w:t>
      </w:r>
    </w:p>
    <w:p w:rsidR="00DA78DA" w:rsidRDefault="00762004">
      <w:pPr>
        <w:numPr>
          <w:ilvl w:val="0"/>
          <w:numId w:val="5"/>
        </w:numPr>
        <w:pBdr>
          <w:top w:val="nil"/>
          <w:left w:val="nil"/>
          <w:bottom w:val="nil"/>
          <w:right w:val="nil"/>
          <w:between w:val="nil"/>
        </w:pBdr>
        <w:spacing w:after="0" w:line="240" w:lineRule="auto"/>
        <w:ind w:left="360" w:hanging="360"/>
        <w:rPr>
          <w:color w:val="000000"/>
        </w:rPr>
      </w:pPr>
      <w:r>
        <w:rPr>
          <w:color w:val="000000"/>
        </w:rPr>
        <w:t>Classroom Site Fund accounts for 10 - 20% of the base salary amount. The revenue the District receives from this fund is based on state sales tax revenue and state land trust sales, which fluctuate. This may result in an a</w:t>
      </w:r>
      <w:r>
        <w:rPr>
          <w:color w:val="000000"/>
        </w:rPr>
        <w:t>nnual fluctuation of the base salary.</w:t>
      </w:r>
    </w:p>
    <w:p w:rsidR="00DA78DA" w:rsidRDefault="00762004">
      <w:pPr>
        <w:numPr>
          <w:ilvl w:val="0"/>
          <w:numId w:val="5"/>
        </w:numPr>
        <w:pBdr>
          <w:top w:val="nil"/>
          <w:left w:val="nil"/>
          <w:bottom w:val="nil"/>
          <w:right w:val="nil"/>
          <w:between w:val="nil"/>
        </w:pBdr>
        <w:spacing w:after="0" w:line="240" w:lineRule="auto"/>
        <w:ind w:left="360" w:hanging="360"/>
        <w:rPr>
          <w:color w:val="000000"/>
        </w:rPr>
      </w:pPr>
      <w:r>
        <w:rPr>
          <w:color w:val="000000"/>
        </w:rPr>
        <w:t>Classroom Site Fund performance pay is not part of the base salary. Performance pay is awarded to all eligible certificated staff successfully completing the annual board-approved pay for performance plan.  The revenue</w:t>
      </w:r>
      <w:r>
        <w:rPr>
          <w:color w:val="000000"/>
        </w:rPr>
        <w:t xml:space="preserve"> that the District receives from the Classroom Site Fund is based on state sales tax revenue, which can fluctuate.  This may result in an annual fluctuation of performance pay.</w:t>
      </w:r>
    </w:p>
    <w:p w:rsidR="00DA78DA" w:rsidRDefault="00762004">
      <w:pPr>
        <w:numPr>
          <w:ilvl w:val="0"/>
          <w:numId w:val="5"/>
        </w:numPr>
        <w:pBdr>
          <w:top w:val="nil"/>
          <w:left w:val="nil"/>
          <w:bottom w:val="nil"/>
          <w:right w:val="nil"/>
          <w:between w:val="nil"/>
        </w:pBdr>
        <w:spacing w:after="0" w:line="240" w:lineRule="auto"/>
        <w:ind w:left="360" w:hanging="360"/>
        <w:rPr>
          <w:color w:val="000000"/>
        </w:rPr>
      </w:pPr>
      <w:bookmarkStart w:id="2" w:name="_heading=h.30j0zll" w:colFirst="0" w:colLast="0"/>
      <w:bookmarkEnd w:id="2"/>
      <w:r>
        <w:rPr>
          <w:color w:val="000000"/>
        </w:rPr>
        <w:t>If the evaluation process has brought a certified evaluator to the conclusion t</w:t>
      </w:r>
      <w:r>
        <w:rPr>
          <w:color w:val="000000"/>
        </w:rPr>
        <w:t xml:space="preserve">hat the performance of any individual has been unsatisfactory, that individual will be ineligible for performance pay for the current year. Staff members whose performance has been </w:t>
      </w:r>
      <w:r>
        <w:rPr>
          <w:color w:val="000000"/>
        </w:rPr>
        <w:lastRenderedPageBreak/>
        <w:t>unsatisfactory will receive timely notice that this is the case. Such notic</w:t>
      </w:r>
      <w:r>
        <w:rPr>
          <w:color w:val="000000"/>
        </w:rPr>
        <w:t>e will provide an employee with a minimum of 45 instructional days to correct the inadequacy.</w:t>
      </w:r>
    </w:p>
    <w:p w:rsidR="00DA78DA" w:rsidRDefault="00762004">
      <w:pPr>
        <w:numPr>
          <w:ilvl w:val="0"/>
          <w:numId w:val="5"/>
        </w:numPr>
        <w:pBdr>
          <w:top w:val="nil"/>
          <w:left w:val="nil"/>
          <w:bottom w:val="nil"/>
          <w:right w:val="nil"/>
          <w:between w:val="nil"/>
        </w:pBdr>
        <w:spacing w:after="0" w:line="240" w:lineRule="auto"/>
        <w:ind w:left="360" w:hanging="360"/>
        <w:rPr>
          <w:color w:val="000000"/>
        </w:rPr>
      </w:pPr>
      <w:r>
        <w:rPr>
          <w:color w:val="000000"/>
        </w:rPr>
        <w:t>National Board of Professional Teaching Standards Certification will result in an additional stipend of $2,</w:t>
      </w:r>
      <w:r w:rsidR="00016B2F">
        <w:rPr>
          <w:color w:val="000000"/>
        </w:rPr>
        <w:t>6</w:t>
      </w:r>
      <w:bookmarkStart w:id="3" w:name="_GoBack"/>
      <w:bookmarkEnd w:id="3"/>
      <w:r>
        <w:rPr>
          <w:color w:val="000000"/>
        </w:rPr>
        <w:t>00 per year for each year the certification is valid.</w:t>
      </w:r>
    </w:p>
    <w:p w:rsidR="00DA78DA" w:rsidRDefault="00DA78DA">
      <w:pPr>
        <w:pBdr>
          <w:top w:val="nil"/>
          <w:left w:val="nil"/>
          <w:bottom w:val="nil"/>
          <w:right w:val="nil"/>
          <w:between w:val="nil"/>
        </w:pBdr>
        <w:spacing w:after="0" w:line="240" w:lineRule="auto"/>
        <w:ind w:left="360"/>
        <w:rPr>
          <w:color w:val="000000"/>
        </w:rPr>
      </w:pPr>
    </w:p>
    <w:p w:rsidR="00DA78DA" w:rsidRDefault="00762004">
      <w:pPr>
        <w:numPr>
          <w:ilvl w:val="0"/>
          <w:numId w:val="4"/>
        </w:numPr>
        <w:pBdr>
          <w:top w:val="nil"/>
          <w:left w:val="nil"/>
          <w:bottom w:val="nil"/>
          <w:right w:val="nil"/>
          <w:between w:val="nil"/>
        </w:pBdr>
        <w:ind w:left="360" w:hanging="360"/>
        <w:rPr>
          <w:color w:val="000000"/>
        </w:rPr>
      </w:pPr>
      <w:r>
        <w:rPr>
          <w:b/>
          <w:color w:val="000000"/>
        </w:rPr>
        <w:t xml:space="preserve">Salary Advancement for Continuing Certified Staff </w:t>
      </w:r>
    </w:p>
    <w:p w:rsidR="00DA78DA" w:rsidRDefault="00762004">
      <w:pPr>
        <w:spacing w:after="0" w:line="240" w:lineRule="auto"/>
      </w:pPr>
      <w:r>
        <w:t>COURSEWORK – All approved, graduate-level coursework will be honored at the following rates:</w:t>
      </w:r>
    </w:p>
    <w:p w:rsidR="00DA78DA" w:rsidRDefault="00762004">
      <w:pPr>
        <w:numPr>
          <w:ilvl w:val="0"/>
          <w:numId w:val="3"/>
        </w:numPr>
        <w:pBdr>
          <w:top w:val="nil"/>
          <w:left w:val="nil"/>
          <w:bottom w:val="nil"/>
          <w:right w:val="nil"/>
          <w:between w:val="nil"/>
        </w:pBdr>
        <w:spacing w:after="0" w:line="240" w:lineRule="auto"/>
        <w:rPr>
          <w:color w:val="000000"/>
        </w:rPr>
      </w:pPr>
      <w:r>
        <w:rPr>
          <w:color w:val="000000"/>
        </w:rPr>
        <w:t xml:space="preserve">$65 per credit hour with a maximum of 45 credits beyond a BA degree </w:t>
      </w:r>
    </w:p>
    <w:p w:rsidR="00DA78DA" w:rsidRDefault="00762004">
      <w:pPr>
        <w:numPr>
          <w:ilvl w:val="0"/>
          <w:numId w:val="3"/>
        </w:numPr>
        <w:pBdr>
          <w:top w:val="nil"/>
          <w:left w:val="nil"/>
          <w:bottom w:val="nil"/>
          <w:right w:val="nil"/>
          <w:between w:val="nil"/>
        </w:pBdr>
        <w:spacing w:after="0" w:line="240" w:lineRule="auto"/>
        <w:rPr>
          <w:color w:val="000000"/>
        </w:rPr>
      </w:pPr>
      <w:r>
        <w:rPr>
          <w:color w:val="000000"/>
        </w:rPr>
        <w:t xml:space="preserve">$75 per credit hour with a maximum of 60 credits beyond a MA degree. </w:t>
      </w:r>
    </w:p>
    <w:p w:rsidR="00DA78DA" w:rsidRDefault="00762004">
      <w:pPr>
        <w:numPr>
          <w:ilvl w:val="0"/>
          <w:numId w:val="3"/>
        </w:numPr>
        <w:pBdr>
          <w:top w:val="nil"/>
          <w:left w:val="nil"/>
          <w:bottom w:val="nil"/>
          <w:right w:val="nil"/>
          <w:between w:val="nil"/>
        </w:pBdr>
        <w:spacing w:after="0" w:line="240" w:lineRule="auto"/>
        <w:rPr>
          <w:color w:val="000000"/>
        </w:rPr>
      </w:pPr>
      <w:r>
        <w:rPr>
          <w:color w:val="000000"/>
        </w:rPr>
        <w:t xml:space="preserve">$1,000 will be granted for a MA degree </w:t>
      </w:r>
    </w:p>
    <w:p w:rsidR="00DA78DA" w:rsidRDefault="00762004">
      <w:pPr>
        <w:numPr>
          <w:ilvl w:val="0"/>
          <w:numId w:val="3"/>
        </w:numPr>
        <w:pBdr>
          <w:top w:val="nil"/>
          <w:left w:val="nil"/>
          <w:bottom w:val="nil"/>
          <w:right w:val="nil"/>
          <w:between w:val="nil"/>
        </w:pBdr>
        <w:spacing w:after="0" w:line="240" w:lineRule="auto"/>
        <w:rPr>
          <w:color w:val="000000"/>
        </w:rPr>
      </w:pPr>
      <w:r>
        <w:rPr>
          <w:color w:val="000000"/>
        </w:rPr>
        <w:t>$1,000 will be granted for a doctorate</w:t>
      </w:r>
    </w:p>
    <w:p w:rsidR="00DA78DA" w:rsidRDefault="00DA78DA">
      <w:pPr>
        <w:spacing w:after="0" w:line="240" w:lineRule="auto"/>
      </w:pPr>
    </w:p>
    <w:p w:rsidR="00DA78DA" w:rsidRDefault="00762004">
      <w:pPr>
        <w:spacing w:after="0" w:line="240" w:lineRule="auto"/>
      </w:pPr>
      <w:r>
        <w:t>ADDITIONAL INFORMATION</w:t>
      </w:r>
    </w:p>
    <w:p w:rsidR="00DA78DA" w:rsidRDefault="00762004">
      <w:pPr>
        <w:numPr>
          <w:ilvl w:val="0"/>
          <w:numId w:val="1"/>
        </w:numPr>
        <w:pBdr>
          <w:top w:val="nil"/>
          <w:left w:val="nil"/>
          <w:bottom w:val="nil"/>
          <w:right w:val="nil"/>
          <w:between w:val="nil"/>
        </w:pBdr>
        <w:spacing w:after="0" w:line="240" w:lineRule="auto"/>
        <w:ind w:left="360" w:hanging="360"/>
        <w:rPr>
          <w:color w:val="000000"/>
        </w:rPr>
      </w:pPr>
      <w:r>
        <w:rPr>
          <w:color w:val="000000"/>
        </w:rPr>
        <w:t>Coursework approved and completed in each fiscal year will be used to calculate edu</w:t>
      </w:r>
      <w:r>
        <w:rPr>
          <w:color w:val="000000"/>
        </w:rPr>
        <w:t>cation compensation for the following contract year. For example, coursework completed from July 1</w:t>
      </w:r>
      <w:r>
        <w:rPr>
          <w:color w:val="000000"/>
          <w:vertAlign w:val="superscript"/>
        </w:rPr>
        <w:t>st</w:t>
      </w:r>
      <w:r>
        <w:rPr>
          <w:color w:val="000000"/>
        </w:rPr>
        <w:t xml:space="preserve"> through June 30</w:t>
      </w:r>
      <w:r>
        <w:rPr>
          <w:color w:val="000000"/>
          <w:vertAlign w:val="superscript"/>
        </w:rPr>
        <w:t>th</w:t>
      </w:r>
      <w:r>
        <w:rPr>
          <w:color w:val="000000"/>
        </w:rPr>
        <w:t xml:space="preserve"> will be used to calculate compensation for the subsequent school year. Official transcripts must be submitted no later than September 1</w:t>
      </w:r>
      <w:r>
        <w:rPr>
          <w:color w:val="000000"/>
          <w:vertAlign w:val="superscript"/>
        </w:rPr>
        <w:t>st</w:t>
      </w:r>
      <w:r>
        <w:rPr>
          <w:color w:val="000000"/>
        </w:rPr>
        <w:t xml:space="preserve"> following the end of each fiscal year.</w:t>
      </w:r>
    </w:p>
    <w:p w:rsidR="00DA78DA" w:rsidRDefault="00DA78DA">
      <w:pPr>
        <w:spacing w:after="0" w:line="240" w:lineRule="auto"/>
      </w:pPr>
    </w:p>
    <w:p w:rsidR="00DA78DA" w:rsidRDefault="00DA78DA">
      <w:pPr>
        <w:spacing w:after="0" w:line="240" w:lineRule="auto"/>
      </w:pPr>
    </w:p>
    <w:p w:rsidR="00DA78DA" w:rsidRDefault="00DA78DA">
      <w:pPr>
        <w:spacing w:after="0" w:line="240" w:lineRule="auto"/>
      </w:pPr>
    </w:p>
    <w:p w:rsidR="00DA78DA" w:rsidRDefault="00762004">
      <w:pPr>
        <w:numPr>
          <w:ilvl w:val="0"/>
          <w:numId w:val="4"/>
        </w:numPr>
        <w:pBdr>
          <w:top w:val="nil"/>
          <w:left w:val="nil"/>
          <w:bottom w:val="nil"/>
          <w:right w:val="nil"/>
          <w:between w:val="nil"/>
        </w:pBdr>
        <w:spacing w:before="280" w:after="0" w:line="240" w:lineRule="auto"/>
        <w:ind w:left="360" w:hanging="360"/>
        <w:jc w:val="both"/>
        <w:rPr>
          <w:b/>
          <w:color w:val="000000"/>
        </w:rPr>
      </w:pPr>
      <w:r>
        <w:rPr>
          <w:b/>
          <w:color w:val="000000"/>
        </w:rPr>
        <w:t xml:space="preserve">Retirement Incentive Program </w:t>
      </w:r>
    </w:p>
    <w:p w:rsidR="00DA78DA" w:rsidRDefault="00DA78DA">
      <w:pPr>
        <w:pBdr>
          <w:top w:val="nil"/>
          <w:left w:val="nil"/>
          <w:bottom w:val="nil"/>
          <w:right w:val="nil"/>
          <w:between w:val="nil"/>
        </w:pBdr>
        <w:spacing w:after="0" w:line="240" w:lineRule="auto"/>
        <w:ind w:left="360"/>
        <w:jc w:val="both"/>
        <w:rPr>
          <w:b/>
          <w:color w:val="000000"/>
        </w:rPr>
      </w:pPr>
    </w:p>
    <w:p w:rsidR="00DA78DA" w:rsidRDefault="00762004">
      <w:pPr>
        <w:numPr>
          <w:ilvl w:val="0"/>
          <w:numId w:val="2"/>
        </w:numPr>
        <w:pBdr>
          <w:top w:val="nil"/>
          <w:left w:val="nil"/>
          <w:bottom w:val="nil"/>
          <w:right w:val="nil"/>
          <w:between w:val="nil"/>
        </w:pBdr>
        <w:spacing w:after="0" w:line="240" w:lineRule="auto"/>
        <w:ind w:left="360"/>
        <w:rPr>
          <w:color w:val="000000"/>
        </w:rPr>
      </w:pPr>
      <w:r>
        <w:rPr>
          <w:color w:val="000000"/>
        </w:rPr>
        <w:t>The retirement incentive program is intended to provide a school employee with the opportunity to receive an incremental increase in salary during the final year of employment. Such payment must be offered and accepted in the employment contract prior to t</w:t>
      </w:r>
      <w:r>
        <w:rPr>
          <w:color w:val="000000"/>
        </w:rPr>
        <w:t>he beginning of the particular school year in which the retirement incentive pay is to be received.</w:t>
      </w:r>
    </w:p>
    <w:p w:rsidR="00DA78DA" w:rsidRDefault="00762004">
      <w:pPr>
        <w:numPr>
          <w:ilvl w:val="0"/>
          <w:numId w:val="2"/>
        </w:numPr>
        <w:pBdr>
          <w:top w:val="nil"/>
          <w:left w:val="nil"/>
          <w:bottom w:val="nil"/>
          <w:right w:val="nil"/>
          <w:between w:val="nil"/>
        </w:pBdr>
        <w:spacing w:after="0" w:line="240" w:lineRule="auto"/>
        <w:ind w:left="360"/>
        <w:rPr>
          <w:color w:val="000000"/>
        </w:rPr>
      </w:pPr>
      <w:r>
        <w:rPr>
          <w:color w:val="000000"/>
        </w:rPr>
        <w:t>The employee must apply to the Governing Board, in writing, for the retirement incentive during or before the year prior to the year in which retirement wil</w:t>
      </w:r>
      <w:r>
        <w:rPr>
          <w:color w:val="000000"/>
        </w:rPr>
        <w:t>l occur.</w:t>
      </w:r>
    </w:p>
    <w:p w:rsidR="00DA78DA" w:rsidRDefault="00762004">
      <w:pPr>
        <w:numPr>
          <w:ilvl w:val="0"/>
          <w:numId w:val="2"/>
        </w:numPr>
        <w:pBdr>
          <w:top w:val="nil"/>
          <w:left w:val="nil"/>
          <w:bottom w:val="nil"/>
          <w:right w:val="nil"/>
          <w:between w:val="nil"/>
        </w:pBdr>
        <w:spacing w:after="0" w:line="240" w:lineRule="auto"/>
        <w:ind w:left="360"/>
        <w:rPr>
          <w:color w:val="000000"/>
        </w:rPr>
      </w:pPr>
      <w:r>
        <w:rPr>
          <w:color w:val="000000"/>
        </w:rPr>
        <w:t>An employee choosing the retirement incentive shall receive an increase over the regular contractual or scheduled salary in the year before retirement.  The payment will be based upon the number of years of service to the District.</w:t>
      </w:r>
    </w:p>
    <w:p w:rsidR="00DA78DA" w:rsidRDefault="00762004">
      <w:pPr>
        <w:spacing w:after="0" w:line="240" w:lineRule="auto"/>
        <w:rPr>
          <w:color w:val="000000"/>
        </w:rPr>
      </w:pPr>
      <w:r>
        <w:rPr>
          <w:color w:val="000000"/>
        </w:rPr>
        <w:t>          Numbe</w:t>
      </w:r>
      <w:r>
        <w:rPr>
          <w:color w:val="000000"/>
        </w:rPr>
        <w:t>r of years         Percent</w:t>
      </w:r>
      <w:r>
        <w:rPr>
          <w:color w:val="000000"/>
        </w:rPr>
        <w:tab/>
        <w:t xml:space="preserve">   </w:t>
      </w:r>
    </w:p>
    <w:p w:rsidR="00DA78DA" w:rsidRDefault="00762004">
      <w:pPr>
        <w:spacing w:after="0" w:line="240" w:lineRule="auto"/>
        <w:rPr>
          <w:color w:val="000000"/>
        </w:rPr>
      </w:pPr>
      <w:r>
        <w:rPr>
          <w:color w:val="000000"/>
        </w:rPr>
        <w:t>          of service to the</w:t>
      </w:r>
      <w:r>
        <w:rPr>
          <w:color w:val="000000"/>
        </w:rPr>
        <w:tab/>
        <w:t xml:space="preserve">         of annual</w:t>
      </w:r>
      <w:r>
        <w:rPr>
          <w:color w:val="000000"/>
        </w:rPr>
        <w:tab/>
        <w:t xml:space="preserve">   </w:t>
      </w:r>
    </w:p>
    <w:p w:rsidR="00DA78DA" w:rsidRDefault="00762004">
      <w:pPr>
        <w:spacing w:after="0" w:line="240" w:lineRule="auto"/>
        <w:rPr>
          <w:color w:val="000000"/>
        </w:rPr>
      </w:pPr>
      <w:r>
        <w:rPr>
          <w:color w:val="000000"/>
        </w:rPr>
        <w:t>          School District</w:t>
      </w:r>
      <w:r>
        <w:rPr>
          <w:color w:val="000000"/>
        </w:rPr>
        <w:tab/>
        <w:t xml:space="preserve">         salary</w:t>
      </w:r>
      <w:r>
        <w:rPr>
          <w:color w:val="000000"/>
        </w:rPr>
        <w:tab/>
        <w:t xml:space="preserve">   </w:t>
      </w:r>
    </w:p>
    <w:p w:rsidR="00DA78DA" w:rsidRDefault="00762004">
      <w:pPr>
        <w:spacing w:after="0" w:line="240" w:lineRule="auto"/>
        <w:rPr>
          <w:color w:val="000000"/>
        </w:rPr>
      </w:pPr>
      <w:r>
        <w:rPr>
          <w:color w:val="000000"/>
        </w:rPr>
        <w:t xml:space="preserve">                   10                           2%                                         </w:t>
      </w:r>
    </w:p>
    <w:p w:rsidR="00DA78DA" w:rsidRDefault="00762004">
      <w:pPr>
        <w:spacing w:after="0" w:line="240" w:lineRule="auto"/>
        <w:ind w:left="720" w:firstLine="450"/>
        <w:rPr>
          <w:color w:val="000000"/>
        </w:rPr>
      </w:pPr>
      <w:r>
        <w:rPr>
          <w:color w:val="000000"/>
        </w:rPr>
        <w:t xml:space="preserve">11                           3%                                         </w:t>
      </w:r>
    </w:p>
    <w:p w:rsidR="00DA78DA" w:rsidRDefault="00762004">
      <w:pPr>
        <w:spacing w:after="0" w:line="240" w:lineRule="auto"/>
        <w:ind w:left="720" w:firstLine="450"/>
        <w:rPr>
          <w:color w:val="000000"/>
        </w:rPr>
      </w:pPr>
      <w:r>
        <w:rPr>
          <w:color w:val="000000"/>
        </w:rPr>
        <w:t xml:space="preserve">12                           4%                                         </w:t>
      </w:r>
    </w:p>
    <w:p w:rsidR="00DA78DA" w:rsidRDefault="00762004">
      <w:pPr>
        <w:spacing w:after="0" w:line="240" w:lineRule="auto"/>
        <w:ind w:left="720" w:firstLine="450"/>
        <w:rPr>
          <w:color w:val="000000"/>
        </w:rPr>
      </w:pPr>
      <w:r>
        <w:rPr>
          <w:color w:val="000000"/>
        </w:rPr>
        <w:t>13                           5%                             </w:t>
      </w:r>
    </w:p>
    <w:p w:rsidR="00DA78DA" w:rsidRDefault="00762004">
      <w:pPr>
        <w:spacing w:after="0" w:line="240" w:lineRule="auto"/>
        <w:ind w:left="720" w:firstLine="450"/>
        <w:rPr>
          <w:color w:val="000000"/>
        </w:rPr>
      </w:pPr>
      <w:r>
        <w:rPr>
          <w:color w:val="000000"/>
        </w:rPr>
        <w:t>14                           6%                  </w:t>
      </w:r>
      <w:r>
        <w:rPr>
          <w:color w:val="000000"/>
        </w:rPr>
        <w:t xml:space="preserve">               </w:t>
      </w:r>
    </w:p>
    <w:p w:rsidR="00DA78DA" w:rsidRDefault="00762004">
      <w:pPr>
        <w:spacing w:after="0" w:line="240" w:lineRule="auto"/>
        <w:ind w:left="720" w:firstLine="450"/>
        <w:rPr>
          <w:color w:val="000000"/>
        </w:rPr>
      </w:pPr>
      <w:r>
        <w:rPr>
          <w:color w:val="000000"/>
        </w:rPr>
        <w:t>15                           7%</w:t>
      </w:r>
    </w:p>
    <w:p w:rsidR="00DA78DA" w:rsidRDefault="00762004">
      <w:pPr>
        <w:tabs>
          <w:tab w:val="left" w:pos="720"/>
          <w:tab w:val="left" w:pos="1440"/>
          <w:tab w:val="left" w:pos="2160"/>
          <w:tab w:val="left" w:pos="2880"/>
          <w:tab w:val="left" w:pos="7455"/>
        </w:tabs>
        <w:spacing w:after="0" w:line="240" w:lineRule="auto"/>
        <w:ind w:left="3060" w:hanging="1890"/>
        <w:rPr>
          <w:color w:val="000000"/>
        </w:rPr>
      </w:pPr>
      <w:r>
        <w:rPr>
          <w:color w:val="000000"/>
        </w:rPr>
        <w:t xml:space="preserve">16                   </w:t>
      </w:r>
      <w:proofErr w:type="gramStart"/>
      <w:r>
        <w:rPr>
          <w:color w:val="000000"/>
        </w:rPr>
        <w:tab/>
        <w:t xml:space="preserve">  8</w:t>
      </w:r>
      <w:proofErr w:type="gramEnd"/>
      <w:r>
        <w:rPr>
          <w:color w:val="000000"/>
        </w:rPr>
        <w:t>% </w:t>
      </w:r>
      <w:r>
        <w:rPr>
          <w:color w:val="000000"/>
        </w:rPr>
        <w:tab/>
      </w:r>
    </w:p>
    <w:p w:rsidR="00DA78DA" w:rsidRDefault="00762004">
      <w:pPr>
        <w:spacing w:after="0" w:line="240" w:lineRule="auto"/>
        <w:ind w:left="3060" w:hanging="1890"/>
        <w:rPr>
          <w:color w:val="000000"/>
        </w:rPr>
      </w:pPr>
      <w:r>
        <w:rPr>
          <w:color w:val="000000"/>
        </w:rPr>
        <w:t>17                           9% </w:t>
      </w:r>
    </w:p>
    <w:p w:rsidR="00DA78DA" w:rsidRDefault="00762004">
      <w:pPr>
        <w:spacing w:after="0" w:line="240" w:lineRule="auto"/>
        <w:ind w:left="3060" w:hanging="1890"/>
        <w:rPr>
          <w:color w:val="000000"/>
        </w:rPr>
      </w:pPr>
      <w:r>
        <w:rPr>
          <w:color w:val="000000"/>
        </w:rPr>
        <w:t>18                           10%</w:t>
      </w:r>
    </w:p>
    <w:p w:rsidR="00DA78DA" w:rsidRDefault="00762004">
      <w:pPr>
        <w:spacing w:after="0" w:line="240" w:lineRule="auto"/>
        <w:ind w:left="2970" w:hanging="1800"/>
        <w:rPr>
          <w:color w:val="000000"/>
        </w:rPr>
      </w:pPr>
      <w:r>
        <w:rPr>
          <w:color w:val="000000"/>
        </w:rPr>
        <w:t xml:space="preserve">19                 </w:t>
      </w:r>
      <w:r>
        <w:rPr>
          <w:color w:val="000000"/>
        </w:rPr>
        <w:tab/>
        <w:t xml:space="preserve"> 11%</w:t>
      </w:r>
    </w:p>
    <w:p w:rsidR="00DA78DA" w:rsidRDefault="00762004">
      <w:pPr>
        <w:spacing w:after="0" w:line="240" w:lineRule="auto"/>
        <w:ind w:left="3060" w:hanging="1890"/>
        <w:rPr>
          <w:color w:val="000000"/>
        </w:rPr>
      </w:pPr>
      <w:r>
        <w:rPr>
          <w:color w:val="000000"/>
        </w:rPr>
        <w:t>20 and above          12%</w:t>
      </w:r>
    </w:p>
    <w:p w:rsidR="00DA78DA" w:rsidRDefault="00DA78DA">
      <w:pPr>
        <w:spacing w:after="0" w:line="240" w:lineRule="auto"/>
        <w:ind w:left="3060" w:hanging="1890"/>
        <w:rPr>
          <w:color w:val="000000"/>
        </w:rPr>
      </w:pPr>
    </w:p>
    <w:p w:rsidR="00DA78DA" w:rsidRDefault="00DA78DA">
      <w:pPr>
        <w:spacing w:after="0" w:line="240" w:lineRule="auto"/>
        <w:ind w:left="3060" w:hanging="1890"/>
        <w:rPr>
          <w:color w:val="000000"/>
        </w:rPr>
      </w:pPr>
    </w:p>
    <w:p w:rsidR="00DA78DA" w:rsidRDefault="00762004">
      <w:pPr>
        <w:numPr>
          <w:ilvl w:val="0"/>
          <w:numId w:val="4"/>
        </w:numPr>
        <w:pBdr>
          <w:top w:val="nil"/>
          <w:left w:val="nil"/>
          <w:bottom w:val="nil"/>
          <w:right w:val="nil"/>
          <w:between w:val="nil"/>
        </w:pBdr>
        <w:spacing w:before="280" w:after="0" w:line="240" w:lineRule="auto"/>
        <w:ind w:left="360" w:hanging="360"/>
        <w:jc w:val="both"/>
        <w:rPr>
          <w:b/>
          <w:color w:val="000000"/>
        </w:rPr>
      </w:pPr>
      <w:r>
        <w:rPr>
          <w:b/>
          <w:color w:val="000000"/>
        </w:rPr>
        <w:lastRenderedPageBreak/>
        <w:t xml:space="preserve">Sick Leave Payment upon Retirement </w:t>
      </w:r>
    </w:p>
    <w:p w:rsidR="00DA78DA" w:rsidRDefault="00DA78DA">
      <w:pPr>
        <w:pBdr>
          <w:top w:val="nil"/>
          <w:left w:val="nil"/>
          <w:bottom w:val="nil"/>
          <w:right w:val="nil"/>
          <w:between w:val="nil"/>
        </w:pBdr>
        <w:spacing w:after="0" w:line="240" w:lineRule="auto"/>
        <w:ind w:left="360"/>
        <w:rPr>
          <w:color w:val="000000"/>
        </w:rPr>
      </w:pPr>
    </w:p>
    <w:p w:rsidR="00DA78DA" w:rsidRDefault="00762004">
      <w:pPr>
        <w:numPr>
          <w:ilvl w:val="0"/>
          <w:numId w:val="6"/>
        </w:numPr>
        <w:pBdr>
          <w:top w:val="nil"/>
          <w:left w:val="nil"/>
          <w:bottom w:val="nil"/>
          <w:right w:val="nil"/>
          <w:between w:val="nil"/>
        </w:pBdr>
        <w:spacing w:after="0" w:line="240" w:lineRule="auto"/>
        <w:ind w:left="360"/>
        <w:rPr>
          <w:color w:val="000000"/>
        </w:rPr>
      </w:pPr>
      <w:r>
        <w:rPr>
          <w:color w:val="000000"/>
        </w:rPr>
        <w:t>Upon proper and timely application for the retirement incentive program, the District will pay for accumulated sick leave on a graduated scale up to the maximum accumulated amount indicated by the District.  Certificated employees will be paid based upon a</w:t>
      </w:r>
      <w:r>
        <w:rPr>
          <w:color w:val="000000"/>
        </w:rPr>
        <w:t xml:space="preserve"> daily rate established for payment of a day-to-day substitute teacher in the District.</w:t>
      </w:r>
    </w:p>
    <w:p w:rsidR="00DA78DA" w:rsidRDefault="00762004">
      <w:pPr>
        <w:numPr>
          <w:ilvl w:val="0"/>
          <w:numId w:val="6"/>
        </w:numPr>
        <w:pBdr>
          <w:top w:val="nil"/>
          <w:left w:val="nil"/>
          <w:bottom w:val="nil"/>
          <w:right w:val="nil"/>
          <w:between w:val="nil"/>
        </w:pBdr>
        <w:spacing w:after="0" w:line="240" w:lineRule="auto"/>
        <w:ind w:left="360"/>
        <w:rPr>
          <w:color w:val="000000"/>
        </w:rPr>
      </w:pPr>
      <w:r>
        <w:rPr>
          <w:color w:val="000000"/>
        </w:rPr>
        <w:t>The payment will be made on the following scale:     </w:t>
      </w:r>
    </w:p>
    <w:p w:rsidR="00DA78DA" w:rsidRDefault="00762004">
      <w:pPr>
        <w:tabs>
          <w:tab w:val="left" w:pos="2700"/>
        </w:tabs>
        <w:spacing w:after="0" w:line="240" w:lineRule="auto"/>
        <w:ind w:left="720" w:hanging="90"/>
        <w:rPr>
          <w:color w:val="000000"/>
        </w:rPr>
      </w:pPr>
      <w:r>
        <w:rPr>
          <w:color w:val="000000"/>
        </w:rPr>
        <w:t>Number of years</w:t>
      </w:r>
      <w:r>
        <w:rPr>
          <w:color w:val="000000"/>
        </w:rPr>
        <w:tab/>
      </w:r>
      <w:r>
        <w:rPr>
          <w:color w:val="000000"/>
        </w:rPr>
        <w:tab/>
        <w:t>Percent</w:t>
      </w:r>
      <w:r>
        <w:rPr>
          <w:color w:val="000000"/>
        </w:rPr>
        <w:tab/>
      </w:r>
      <w:r>
        <w:rPr>
          <w:color w:val="000000"/>
        </w:rPr>
        <w:tab/>
      </w:r>
      <w:r>
        <w:rPr>
          <w:color w:val="000000"/>
        </w:rPr>
        <w:tab/>
      </w:r>
      <w:r>
        <w:rPr>
          <w:color w:val="000000"/>
        </w:rPr>
        <w:tab/>
      </w:r>
    </w:p>
    <w:p w:rsidR="00DA78DA" w:rsidRDefault="00762004">
      <w:pPr>
        <w:spacing w:after="0" w:line="240" w:lineRule="auto"/>
        <w:ind w:left="720" w:hanging="90"/>
        <w:rPr>
          <w:color w:val="000000"/>
        </w:rPr>
      </w:pPr>
      <w:r>
        <w:rPr>
          <w:color w:val="000000"/>
        </w:rPr>
        <w:t>of service to the</w:t>
      </w:r>
      <w:r>
        <w:rPr>
          <w:color w:val="000000"/>
        </w:rPr>
        <w:tab/>
      </w:r>
      <w:r>
        <w:rPr>
          <w:color w:val="000000"/>
        </w:rPr>
        <w:tab/>
        <w:t>of daily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DA78DA" w:rsidRDefault="00762004">
      <w:pPr>
        <w:tabs>
          <w:tab w:val="left" w:pos="2880"/>
        </w:tabs>
        <w:spacing w:after="0" w:line="240" w:lineRule="auto"/>
        <w:ind w:left="720" w:hanging="90"/>
        <w:rPr>
          <w:color w:val="000000"/>
        </w:rPr>
      </w:pPr>
      <w:r>
        <w:rPr>
          <w:color w:val="000000"/>
        </w:rPr>
        <w:t>School District</w:t>
      </w:r>
      <w:r>
        <w:rPr>
          <w:color w:val="000000"/>
        </w:rPr>
        <w:tab/>
        <w:t>rate</w:t>
      </w:r>
    </w:p>
    <w:p w:rsidR="00DA78DA" w:rsidRDefault="00762004">
      <w:pPr>
        <w:tabs>
          <w:tab w:val="left" w:pos="3060"/>
        </w:tabs>
        <w:spacing w:after="0" w:line="240" w:lineRule="auto"/>
        <w:ind w:left="1170"/>
        <w:rPr>
          <w:color w:val="000000"/>
        </w:rPr>
      </w:pPr>
      <w:r>
        <w:rPr>
          <w:color w:val="000000"/>
        </w:rPr>
        <w:t>10                        </w:t>
      </w:r>
      <w:r>
        <w:rPr>
          <w:color w:val="000000"/>
        </w:rPr>
        <w:tab/>
      </w:r>
      <w:r>
        <w:rPr>
          <w:color w:val="000000"/>
        </w:rPr>
        <w:t xml:space="preserve">0%                       </w:t>
      </w:r>
      <w:r>
        <w:rPr>
          <w:color w:val="000000"/>
        </w:rPr>
        <w:tab/>
      </w:r>
      <w:r>
        <w:rPr>
          <w:color w:val="000000"/>
        </w:rPr>
        <w:br/>
        <w:t>11                       </w:t>
      </w:r>
      <w:r>
        <w:rPr>
          <w:color w:val="000000"/>
        </w:rPr>
        <w:tab/>
        <w:t xml:space="preserve">5%                       </w:t>
      </w:r>
      <w:r>
        <w:rPr>
          <w:color w:val="000000"/>
        </w:rPr>
        <w:tab/>
        <w:t>                </w:t>
      </w:r>
    </w:p>
    <w:p w:rsidR="00DA78DA" w:rsidRDefault="00762004">
      <w:pPr>
        <w:tabs>
          <w:tab w:val="left" w:pos="3060"/>
        </w:tabs>
        <w:spacing w:after="0" w:line="240" w:lineRule="auto"/>
        <w:ind w:firstLine="1170"/>
        <w:rPr>
          <w:color w:val="000000"/>
        </w:rPr>
      </w:pPr>
      <w:r>
        <w:rPr>
          <w:color w:val="000000"/>
        </w:rPr>
        <w:t>12                        </w:t>
      </w:r>
      <w:r>
        <w:rPr>
          <w:color w:val="000000"/>
        </w:rPr>
        <w:tab/>
        <w:t xml:space="preserve">10%                      </w:t>
      </w:r>
      <w:r>
        <w:rPr>
          <w:color w:val="000000"/>
        </w:rPr>
        <w:tab/>
      </w:r>
      <w:r>
        <w:rPr>
          <w:color w:val="000000"/>
        </w:rPr>
        <w:tab/>
      </w:r>
      <w:r>
        <w:rPr>
          <w:color w:val="000000"/>
        </w:rPr>
        <w:tab/>
      </w:r>
      <w:r>
        <w:rPr>
          <w:color w:val="000000"/>
        </w:rPr>
        <w:tab/>
      </w:r>
      <w:r>
        <w:rPr>
          <w:color w:val="000000"/>
        </w:rPr>
        <w:tab/>
        <w:t>           </w:t>
      </w:r>
    </w:p>
    <w:p w:rsidR="00DA78DA" w:rsidRDefault="00762004">
      <w:pPr>
        <w:tabs>
          <w:tab w:val="left" w:pos="3060"/>
        </w:tabs>
        <w:spacing w:after="0" w:line="240" w:lineRule="auto"/>
        <w:ind w:left="1170"/>
        <w:rPr>
          <w:color w:val="000000"/>
        </w:rPr>
      </w:pPr>
      <w:r>
        <w:rPr>
          <w:color w:val="000000"/>
        </w:rPr>
        <w:t>13                        </w:t>
      </w:r>
      <w:r>
        <w:rPr>
          <w:color w:val="000000"/>
        </w:rPr>
        <w:tab/>
        <w:t xml:space="preserve">15%                      </w:t>
      </w:r>
      <w:r>
        <w:rPr>
          <w:color w:val="000000"/>
        </w:rPr>
        <w:tab/>
      </w:r>
      <w:r>
        <w:rPr>
          <w:color w:val="000000"/>
        </w:rPr>
        <w:br/>
        <w:t>14                         </w:t>
      </w:r>
      <w:r>
        <w:rPr>
          <w:color w:val="000000"/>
        </w:rPr>
        <w:tab/>
        <w:t>20%      </w:t>
      </w:r>
      <w:r>
        <w:rPr>
          <w:color w:val="000000"/>
        </w:rPr>
        <w:t xml:space="preserve">         </w:t>
      </w:r>
      <w:r>
        <w:rPr>
          <w:color w:val="000000"/>
        </w:rPr>
        <w:tab/>
      </w:r>
      <w:r>
        <w:rPr>
          <w:color w:val="000000"/>
        </w:rPr>
        <w:tab/>
        <w:t xml:space="preserve">                   </w:t>
      </w:r>
    </w:p>
    <w:p w:rsidR="00DA78DA" w:rsidRDefault="00762004">
      <w:pPr>
        <w:tabs>
          <w:tab w:val="left" w:pos="3060"/>
        </w:tabs>
        <w:spacing w:after="0" w:line="240" w:lineRule="auto"/>
        <w:ind w:firstLine="1170"/>
        <w:rPr>
          <w:color w:val="000000"/>
        </w:rPr>
      </w:pPr>
      <w:r>
        <w:rPr>
          <w:color w:val="000000"/>
        </w:rPr>
        <w:t>15                      </w:t>
      </w:r>
      <w:r>
        <w:rPr>
          <w:color w:val="000000"/>
        </w:rPr>
        <w:tab/>
        <w:t>25%</w:t>
      </w:r>
    </w:p>
    <w:p w:rsidR="00DA78DA" w:rsidRDefault="00762004">
      <w:pPr>
        <w:tabs>
          <w:tab w:val="left" w:pos="3060"/>
        </w:tabs>
        <w:spacing w:after="0" w:line="240" w:lineRule="auto"/>
        <w:ind w:firstLine="1170"/>
        <w:rPr>
          <w:color w:val="000000"/>
        </w:rPr>
      </w:pPr>
      <w:r>
        <w:rPr>
          <w:color w:val="000000"/>
        </w:rPr>
        <w:t xml:space="preserve">16                </w:t>
      </w:r>
      <w:r>
        <w:rPr>
          <w:color w:val="000000"/>
        </w:rPr>
        <w:tab/>
        <w:t>30% </w:t>
      </w:r>
    </w:p>
    <w:p w:rsidR="00DA78DA" w:rsidRDefault="00762004">
      <w:pPr>
        <w:tabs>
          <w:tab w:val="left" w:pos="3060"/>
        </w:tabs>
        <w:spacing w:after="0" w:line="240" w:lineRule="auto"/>
        <w:ind w:firstLine="1170"/>
        <w:rPr>
          <w:color w:val="000000"/>
        </w:rPr>
      </w:pPr>
      <w:r>
        <w:rPr>
          <w:color w:val="000000"/>
        </w:rPr>
        <w:t xml:space="preserve">17                </w:t>
      </w:r>
      <w:r>
        <w:rPr>
          <w:color w:val="000000"/>
        </w:rPr>
        <w:tab/>
        <w:t>35% </w:t>
      </w:r>
    </w:p>
    <w:p w:rsidR="00DA78DA" w:rsidRDefault="00762004">
      <w:pPr>
        <w:tabs>
          <w:tab w:val="left" w:pos="3060"/>
        </w:tabs>
        <w:spacing w:after="0" w:line="240" w:lineRule="auto"/>
        <w:ind w:firstLine="1170"/>
        <w:rPr>
          <w:color w:val="000000"/>
        </w:rPr>
      </w:pPr>
      <w:r>
        <w:rPr>
          <w:color w:val="000000"/>
        </w:rPr>
        <w:t>18               </w:t>
      </w:r>
      <w:r>
        <w:rPr>
          <w:color w:val="000000"/>
        </w:rPr>
        <w:tab/>
        <w:t>40%</w:t>
      </w:r>
    </w:p>
    <w:p w:rsidR="00DA78DA" w:rsidRDefault="00762004">
      <w:pPr>
        <w:tabs>
          <w:tab w:val="left" w:pos="3060"/>
        </w:tabs>
        <w:spacing w:after="0" w:line="240" w:lineRule="auto"/>
        <w:ind w:firstLine="1170"/>
        <w:rPr>
          <w:color w:val="000000"/>
        </w:rPr>
      </w:pPr>
      <w:r>
        <w:rPr>
          <w:color w:val="000000"/>
        </w:rPr>
        <w:t>19               </w:t>
      </w:r>
      <w:r>
        <w:rPr>
          <w:color w:val="000000"/>
        </w:rPr>
        <w:tab/>
        <w:t>45%</w:t>
      </w:r>
    </w:p>
    <w:p w:rsidR="00DA78DA" w:rsidRDefault="00762004">
      <w:pPr>
        <w:tabs>
          <w:tab w:val="left" w:pos="3060"/>
        </w:tabs>
        <w:spacing w:after="0" w:line="240" w:lineRule="auto"/>
        <w:ind w:firstLine="1170"/>
        <w:rPr>
          <w:b/>
          <w:sz w:val="28"/>
          <w:szCs w:val="28"/>
        </w:rPr>
      </w:pPr>
      <w:r>
        <w:rPr>
          <w:color w:val="000000"/>
        </w:rPr>
        <w:t xml:space="preserve">20 and above     </w:t>
      </w:r>
      <w:r>
        <w:rPr>
          <w:color w:val="000000"/>
        </w:rPr>
        <w:tab/>
        <w:t>50%</w:t>
      </w:r>
      <w:r>
        <w:rPr>
          <w:color w:val="000000"/>
        </w:rPr>
        <w:br/>
      </w:r>
      <w:r>
        <w:rPr>
          <w:color w:val="000000"/>
        </w:rPr>
        <w:br/>
      </w:r>
      <w:r>
        <w:rPr>
          <w:color w:val="000000"/>
        </w:rPr>
        <w:br/>
      </w:r>
    </w:p>
    <w:sectPr w:rsidR="00DA78DA">
      <w:headerReference w:type="default" r:id="rId9"/>
      <w:footerReference w:type="default" r:id="rId10"/>
      <w:pgSz w:w="12240" w:h="15840"/>
      <w:pgMar w:top="63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004" w:rsidRDefault="00762004">
      <w:pPr>
        <w:spacing w:after="0" w:line="240" w:lineRule="auto"/>
      </w:pPr>
      <w:r>
        <w:separator/>
      </w:r>
    </w:p>
  </w:endnote>
  <w:endnote w:type="continuationSeparator" w:id="0">
    <w:p w:rsidR="00762004" w:rsidRDefault="007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DA" w:rsidRDefault="00762004">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Governing Board Approval </w:t>
    </w:r>
    <w:r>
      <w:t>TBD</w:t>
    </w:r>
  </w:p>
  <w:p w:rsidR="00DA78DA" w:rsidRDefault="00DA78DA">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004" w:rsidRDefault="00762004">
      <w:pPr>
        <w:spacing w:after="0" w:line="240" w:lineRule="auto"/>
      </w:pPr>
      <w:r>
        <w:separator/>
      </w:r>
    </w:p>
  </w:footnote>
  <w:footnote w:type="continuationSeparator" w:id="0">
    <w:p w:rsidR="00762004" w:rsidRDefault="007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DA" w:rsidRDefault="00DA78DA">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86C2A"/>
    <w:multiLevelType w:val="multilevel"/>
    <w:tmpl w:val="88DC018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E92567"/>
    <w:multiLevelType w:val="multilevel"/>
    <w:tmpl w:val="49469524"/>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DB2082"/>
    <w:multiLevelType w:val="multilevel"/>
    <w:tmpl w:val="9FBEEBF8"/>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1D0677"/>
    <w:multiLevelType w:val="multilevel"/>
    <w:tmpl w:val="7DB6540C"/>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EB6DE3"/>
    <w:multiLevelType w:val="multilevel"/>
    <w:tmpl w:val="F3FCB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907604A"/>
    <w:multiLevelType w:val="multilevel"/>
    <w:tmpl w:val="6088BAA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DA"/>
    <w:rsid w:val="00016B2F"/>
    <w:rsid w:val="00690C31"/>
    <w:rsid w:val="00762004"/>
    <w:rsid w:val="009064D9"/>
    <w:rsid w:val="00CC69A7"/>
    <w:rsid w:val="00DA78DA"/>
    <w:rsid w:val="00DF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E31D"/>
  <w15:docId w15:val="{9353AC54-D6ED-4A41-8A0D-FD03FF75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Address">
    <w:name w:val="envelope address"/>
    <w:basedOn w:val="Normal"/>
    <w:uiPriority w:val="99"/>
    <w:semiHidden/>
    <w:unhideWhenUsed/>
    <w:rsid w:val="00C81E65"/>
    <w:pPr>
      <w:framePr w:w="7920" w:h="1980" w:hRule="exact" w:hSpace="180" w:wrap="auto" w:hAnchor="page" w:xAlign="center" w:yAlign="bottom"/>
      <w:spacing w:after="0" w:line="240" w:lineRule="auto"/>
      <w:ind w:left="2880"/>
    </w:pPr>
    <w:rPr>
      <w:rFonts w:eastAsiaTheme="majorEastAsia" w:cstheme="majorBidi"/>
    </w:rPr>
  </w:style>
  <w:style w:type="paragraph" w:styleId="BalloonText">
    <w:name w:val="Balloon Text"/>
    <w:basedOn w:val="Normal"/>
    <w:link w:val="BalloonTextChar"/>
    <w:uiPriority w:val="99"/>
    <w:semiHidden/>
    <w:unhideWhenUsed/>
    <w:rsid w:val="00040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651"/>
    <w:rPr>
      <w:rFonts w:ascii="Tahoma" w:hAnsi="Tahoma" w:cs="Tahoma"/>
      <w:sz w:val="16"/>
      <w:szCs w:val="16"/>
    </w:rPr>
  </w:style>
  <w:style w:type="paragraph" w:styleId="Header">
    <w:name w:val="header"/>
    <w:basedOn w:val="Normal"/>
    <w:link w:val="HeaderChar"/>
    <w:uiPriority w:val="99"/>
    <w:unhideWhenUsed/>
    <w:rsid w:val="00040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51"/>
  </w:style>
  <w:style w:type="paragraph" w:styleId="Footer">
    <w:name w:val="footer"/>
    <w:basedOn w:val="Normal"/>
    <w:link w:val="FooterChar"/>
    <w:uiPriority w:val="99"/>
    <w:unhideWhenUsed/>
    <w:rsid w:val="00040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51"/>
  </w:style>
  <w:style w:type="paragraph" w:styleId="ListParagraph">
    <w:name w:val="List Paragraph"/>
    <w:basedOn w:val="Normal"/>
    <w:uiPriority w:val="34"/>
    <w:qFormat/>
    <w:rsid w:val="00304F0E"/>
    <w:pPr>
      <w:ind w:left="720"/>
      <w:contextualSpacing/>
    </w:pPr>
  </w:style>
  <w:style w:type="table" w:styleId="TableGrid">
    <w:name w:val="Table Grid"/>
    <w:basedOn w:val="TableNormal"/>
    <w:uiPriority w:val="59"/>
    <w:rsid w:val="00A4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vYm/HnS7L2x5+YIz7ZACvlH3sQ==">CgMxLjAyCWguMWZvYjl0ZTIIaC5namRneHMyCWguMzBqMHpsbDgAciExTnQxSzFIbkN5c3RnNk0waW0tajIxUVFvalN1b0NmUm0=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Beckett, Tom</dc:creator>
  <cp:lastModifiedBy>Beckett, Tom</cp:lastModifiedBy>
  <cp:revision>2</cp:revision>
  <dcterms:created xsi:type="dcterms:W3CDTF">2025-01-14T23:21:00Z</dcterms:created>
  <dcterms:modified xsi:type="dcterms:W3CDTF">2025-01-14T23:21:00Z</dcterms:modified>
</cp:coreProperties>
</file>