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8"/>
          <w:szCs w:val="28"/>
        </w:rPr>
      </w:pPr>
      <w:bookmarkStart w:colFirst="0" w:colLast="0" w:name="_heading=h.1fob9te" w:id="0"/>
      <w:bookmarkEnd w:id="0"/>
      <w:r w:rsidDel="00000000" w:rsidR="00000000" w:rsidRPr="00000000">
        <w:rPr>
          <w:color w:val="000000"/>
        </w:rPr>
        <w:drawing>
          <wp:inline distB="0" distT="0" distL="0" distR="0">
            <wp:extent cx="1235788" cy="679947"/>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5788" cy="6799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8"/>
          <w:szCs w:val="28"/>
        </w:rPr>
      </w:pPr>
      <w:r w:rsidDel="00000000" w:rsidR="00000000" w:rsidRPr="00000000">
        <w:rPr>
          <w:b w:val="1"/>
          <w:color w:val="000000"/>
          <w:sz w:val="28"/>
          <w:szCs w:val="28"/>
          <w:rtl w:val="0"/>
        </w:rPr>
        <w:t xml:space="preserve">RELATED SERVICES COMPENSATION PLAN</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pacing w:after="0" w:line="240" w:lineRule="auto"/>
        <w:ind w:left="270" w:hanging="360"/>
        <w:rPr>
          <w:b w:val="1"/>
          <w:color w:val="000000"/>
          <w:sz w:val="20"/>
          <w:szCs w:val="20"/>
        </w:rPr>
      </w:pPr>
      <w:r w:rsidDel="00000000" w:rsidR="00000000" w:rsidRPr="00000000">
        <w:rPr>
          <w:b w:val="1"/>
          <w:color w:val="000000"/>
          <w:rtl w:val="0"/>
        </w:rPr>
        <w:t xml:space="preserve">Initial Placement of Related Service Staff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270" w:firstLine="0"/>
        <w:rPr>
          <w:b w:val="1"/>
          <w:color w:val="000000"/>
          <w:sz w:val="22"/>
          <w:szCs w:val="22"/>
        </w:rPr>
      </w:pPr>
      <w:r w:rsidDel="00000000" w:rsidR="00000000" w:rsidRPr="00000000">
        <w:rPr>
          <w:b w:val="1"/>
          <w:color w:val="000000"/>
          <w:sz w:val="22"/>
          <w:szCs w:val="22"/>
          <w:rtl w:val="0"/>
        </w:rPr>
        <w:t xml:space="preserve">(Psychologists, Speech and Language Pathologists, Speech and Language Pathology Assistants, Occupational Therapists, Physical Therapists, Physical Therapy Assistants and Certified Occupational Therapy Assistants)</w:t>
      </w:r>
    </w:p>
    <w:tbl>
      <w:tblPr>
        <w:tblStyle w:val="Table1"/>
        <w:tblW w:w="94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5"/>
        <w:gridCol w:w="1800"/>
        <w:gridCol w:w="1890"/>
        <w:tblGridChange w:id="0">
          <w:tblGrid>
            <w:gridCol w:w="5755"/>
            <w:gridCol w:w="1800"/>
            <w:gridCol w:w="1890"/>
          </w:tblGrid>
        </w:tblGridChange>
      </w:tblGrid>
      <w:tr>
        <w:trPr>
          <w:cantSplit w:val="0"/>
          <w:tblHeader w:val="0"/>
        </w:trPr>
        <w:tc>
          <w:tcPr/>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POSITION</w:t>
            </w:r>
          </w:p>
        </w:tc>
        <w:tc>
          <w:tcPr/>
          <w:p w:rsidR="00000000" w:rsidDel="00000000" w:rsidP="00000000" w:rsidRDefault="00000000" w:rsidRPr="00000000" w14:paraId="00000008">
            <w:pPr>
              <w:jc w:val="center"/>
              <w:rPr>
                <w:b w:val="1"/>
                <w:sz w:val="22"/>
                <w:szCs w:val="22"/>
              </w:rPr>
            </w:pPr>
            <w:r w:rsidDel="00000000" w:rsidR="00000000" w:rsidRPr="00000000">
              <w:rPr>
                <w:b w:val="1"/>
                <w:sz w:val="22"/>
                <w:szCs w:val="22"/>
                <w:rtl w:val="0"/>
              </w:rPr>
              <w:t xml:space="preserve">Minimum</w:t>
            </w:r>
          </w:p>
        </w:tc>
        <w:tc>
          <w:tcPr/>
          <w:p w:rsidR="00000000" w:rsidDel="00000000" w:rsidP="00000000" w:rsidRDefault="00000000" w:rsidRPr="00000000" w14:paraId="00000009">
            <w:pPr>
              <w:jc w:val="center"/>
              <w:rPr>
                <w:b w:val="1"/>
                <w:sz w:val="22"/>
                <w:szCs w:val="22"/>
              </w:rPr>
            </w:pPr>
            <w:r w:rsidDel="00000000" w:rsidR="00000000" w:rsidRPr="00000000">
              <w:rPr>
                <w:b w:val="1"/>
                <w:sz w:val="22"/>
                <w:szCs w:val="22"/>
                <w:rtl w:val="0"/>
              </w:rPr>
              <w:t xml:space="preserve">Maximum</w:t>
            </w:r>
          </w:p>
        </w:tc>
      </w:tr>
      <w:tr>
        <w:trPr>
          <w:cantSplit w:val="0"/>
          <w:tblHeader w:val="0"/>
        </w:trPr>
        <w:tc>
          <w:tcPr/>
          <w:p w:rsidR="00000000" w:rsidDel="00000000" w:rsidP="00000000" w:rsidRDefault="00000000" w:rsidRPr="00000000" w14:paraId="0000000A">
            <w:pPr>
              <w:rPr>
                <w:b w:val="1"/>
                <w:sz w:val="22"/>
                <w:szCs w:val="22"/>
              </w:rPr>
            </w:pPr>
            <w:r w:rsidDel="00000000" w:rsidR="00000000" w:rsidRPr="00000000">
              <w:rPr>
                <w:b w:val="1"/>
                <w:sz w:val="22"/>
                <w:szCs w:val="22"/>
                <w:rtl w:val="0"/>
              </w:rPr>
              <w:t xml:space="preserve">Psychologist (Master’s Degree)</w:t>
            </w:r>
          </w:p>
        </w:tc>
        <w:tc>
          <w:tcPr/>
          <w:p w:rsidR="00000000" w:rsidDel="00000000" w:rsidP="00000000" w:rsidRDefault="00000000" w:rsidRPr="00000000" w14:paraId="0000000B">
            <w:pPr>
              <w:jc w:val="center"/>
              <w:rPr>
                <w:b w:val="1"/>
                <w:sz w:val="22"/>
                <w:szCs w:val="22"/>
              </w:rPr>
            </w:pPr>
            <w:r w:rsidDel="00000000" w:rsidR="00000000" w:rsidRPr="00000000">
              <w:rPr>
                <w:b w:val="1"/>
                <w:sz w:val="22"/>
                <w:szCs w:val="22"/>
                <w:rtl w:val="0"/>
              </w:rPr>
              <w:t xml:space="preserve">$70,855</w:t>
            </w:r>
          </w:p>
        </w:tc>
        <w:tc>
          <w:tcPr/>
          <w:p w:rsidR="00000000" w:rsidDel="00000000" w:rsidP="00000000" w:rsidRDefault="00000000" w:rsidRPr="00000000" w14:paraId="0000000C">
            <w:pPr>
              <w:jc w:val="center"/>
              <w:rPr>
                <w:b w:val="1"/>
                <w:sz w:val="22"/>
                <w:szCs w:val="22"/>
              </w:rPr>
            </w:pPr>
            <w:r w:rsidDel="00000000" w:rsidR="00000000" w:rsidRPr="00000000">
              <w:rPr>
                <w:b w:val="1"/>
                <w:sz w:val="22"/>
                <w:szCs w:val="22"/>
                <w:rtl w:val="0"/>
              </w:rPr>
              <w:t xml:space="preserve">$93,230</w:t>
            </w:r>
          </w:p>
        </w:tc>
      </w:tr>
      <w:tr>
        <w:trPr>
          <w:cantSplit w:val="0"/>
          <w:tblHeader w:val="0"/>
        </w:trPr>
        <w:tc>
          <w:tcPr/>
          <w:p w:rsidR="00000000" w:rsidDel="00000000" w:rsidP="00000000" w:rsidRDefault="00000000" w:rsidRPr="00000000" w14:paraId="0000000D">
            <w:pPr>
              <w:rPr>
                <w:b w:val="1"/>
                <w:sz w:val="22"/>
                <w:szCs w:val="22"/>
              </w:rPr>
            </w:pPr>
            <w:r w:rsidDel="00000000" w:rsidR="00000000" w:rsidRPr="00000000">
              <w:rPr>
                <w:b w:val="1"/>
                <w:sz w:val="22"/>
                <w:szCs w:val="22"/>
                <w:rtl w:val="0"/>
              </w:rPr>
              <w:t xml:space="preserve">Speech and Language Pathologist (Master’s Degree)</w:t>
            </w:r>
          </w:p>
        </w:tc>
        <w:tc>
          <w:tcPr/>
          <w:p w:rsidR="00000000" w:rsidDel="00000000" w:rsidP="00000000" w:rsidRDefault="00000000" w:rsidRPr="00000000" w14:paraId="0000000E">
            <w:pPr>
              <w:jc w:val="center"/>
              <w:rPr>
                <w:b w:val="1"/>
                <w:sz w:val="22"/>
                <w:szCs w:val="22"/>
              </w:rPr>
            </w:pPr>
            <w:r w:rsidDel="00000000" w:rsidR="00000000" w:rsidRPr="00000000">
              <w:rPr>
                <w:b w:val="1"/>
                <w:sz w:val="22"/>
                <w:szCs w:val="22"/>
                <w:rtl w:val="0"/>
              </w:rPr>
              <w:t xml:space="preserve">$70,855</w:t>
            </w:r>
          </w:p>
        </w:tc>
        <w:tc>
          <w:tcPr/>
          <w:p w:rsidR="00000000" w:rsidDel="00000000" w:rsidP="00000000" w:rsidRDefault="00000000" w:rsidRPr="00000000" w14:paraId="0000000F">
            <w:pPr>
              <w:jc w:val="center"/>
              <w:rPr>
                <w:b w:val="1"/>
                <w:sz w:val="22"/>
                <w:szCs w:val="22"/>
              </w:rPr>
            </w:pPr>
            <w:r w:rsidDel="00000000" w:rsidR="00000000" w:rsidRPr="00000000">
              <w:rPr>
                <w:b w:val="1"/>
                <w:sz w:val="22"/>
                <w:szCs w:val="22"/>
                <w:rtl w:val="0"/>
              </w:rPr>
              <w:t xml:space="preserve">$93,230</w:t>
            </w:r>
          </w:p>
        </w:tc>
      </w:tr>
      <w:tr>
        <w:trPr>
          <w:cantSplit w:val="0"/>
          <w:tblHeader w:val="0"/>
        </w:trPr>
        <w:tc>
          <w:tcPr/>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Occupational Therapist/Physical Therapist/Speech and Language Therapist</w:t>
            </w:r>
          </w:p>
        </w:tc>
        <w:tc>
          <w:tcPr/>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$64,664</w:t>
            </w:r>
          </w:p>
        </w:tc>
        <w:tc>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$81,664 – OT</w:t>
            </w:r>
          </w:p>
          <w:p w:rsidR="00000000" w:rsidDel="00000000" w:rsidP="00000000" w:rsidRDefault="00000000" w:rsidRPr="00000000" w14:paraId="00000013">
            <w:pPr>
              <w:jc w:val="center"/>
              <w:rPr>
                <w:b w:val="1"/>
                <w:sz w:val="22"/>
                <w:szCs w:val="22"/>
              </w:rPr>
            </w:pPr>
            <w:r w:rsidDel="00000000" w:rsidR="00000000" w:rsidRPr="00000000">
              <w:rPr>
                <w:b w:val="1"/>
                <w:sz w:val="20"/>
                <w:szCs w:val="20"/>
                <w:rtl w:val="0"/>
              </w:rPr>
              <w:t xml:space="preserve">$79,664 – PT/SLT</w:t>
            </w:r>
            <w:r w:rsidDel="00000000" w:rsidR="00000000" w:rsidRPr="00000000">
              <w:rPr>
                <w:rtl w:val="0"/>
              </w:rPr>
            </w:r>
          </w:p>
        </w:tc>
      </w:tr>
      <w:tr>
        <w:trPr>
          <w:cantSplit w:val="0"/>
          <w:tblHeader w:val="0"/>
        </w:trPr>
        <w:tc>
          <w:tcPr/>
          <w:p w:rsidR="00000000" w:rsidDel="00000000" w:rsidP="00000000" w:rsidRDefault="00000000" w:rsidRPr="00000000" w14:paraId="00000014">
            <w:pPr>
              <w:rPr>
                <w:b w:val="1"/>
                <w:sz w:val="22"/>
                <w:szCs w:val="22"/>
              </w:rPr>
            </w:pPr>
            <w:r w:rsidDel="00000000" w:rsidR="00000000" w:rsidRPr="00000000">
              <w:rPr>
                <w:b w:val="1"/>
                <w:sz w:val="22"/>
                <w:szCs w:val="22"/>
                <w:rtl w:val="0"/>
              </w:rPr>
              <w:t xml:space="preserve">Certified Occupational Therapist Assistant, Speech and Language Therapy Assistant, Physical Therapy Assistant</w:t>
            </w:r>
          </w:p>
        </w:tc>
        <w:tc>
          <w:tcPr/>
          <w:p w:rsidR="00000000" w:rsidDel="00000000" w:rsidP="00000000" w:rsidRDefault="00000000" w:rsidRPr="00000000" w14:paraId="00000015">
            <w:pPr>
              <w:jc w:val="center"/>
              <w:rPr>
                <w:b w:val="1"/>
                <w:sz w:val="22"/>
                <w:szCs w:val="22"/>
              </w:rPr>
            </w:pPr>
            <w:r w:rsidDel="00000000" w:rsidR="00000000" w:rsidRPr="00000000">
              <w:rPr>
                <w:b w:val="1"/>
                <w:sz w:val="22"/>
                <w:szCs w:val="22"/>
                <w:rtl w:val="0"/>
              </w:rPr>
              <w:t xml:space="preserve">$50,717</w:t>
            </w:r>
          </w:p>
        </w:tc>
        <w:tc>
          <w:tcPr/>
          <w:p w:rsidR="00000000" w:rsidDel="00000000" w:rsidP="00000000" w:rsidRDefault="00000000" w:rsidRPr="00000000" w14:paraId="00000016">
            <w:pPr>
              <w:jc w:val="center"/>
              <w:rPr>
                <w:b w:val="1"/>
                <w:sz w:val="22"/>
                <w:szCs w:val="22"/>
              </w:rPr>
            </w:pPr>
            <w:r w:rsidDel="00000000" w:rsidR="00000000" w:rsidRPr="00000000">
              <w:rPr>
                <w:b w:val="1"/>
                <w:sz w:val="22"/>
                <w:szCs w:val="22"/>
                <w:rtl w:val="0"/>
              </w:rPr>
              <w:t xml:space="preserve">$62,717 (COTA)</w:t>
            </w:r>
          </w:p>
          <w:p w:rsidR="00000000" w:rsidDel="00000000" w:rsidP="00000000" w:rsidRDefault="00000000" w:rsidRPr="00000000" w14:paraId="00000017">
            <w:pPr>
              <w:jc w:val="center"/>
              <w:rPr>
                <w:b w:val="1"/>
                <w:sz w:val="22"/>
                <w:szCs w:val="22"/>
              </w:rPr>
            </w:pPr>
            <w:r w:rsidDel="00000000" w:rsidR="00000000" w:rsidRPr="00000000">
              <w:rPr>
                <w:b w:val="1"/>
                <w:sz w:val="22"/>
                <w:szCs w:val="22"/>
                <w:rtl w:val="0"/>
              </w:rPr>
              <w:t xml:space="preserve">$60,717 </w:t>
            </w:r>
          </w:p>
        </w:tc>
      </w:tr>
    </w:tbl>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EXPERIENCE- All full-time, verified experience will be honored at a rate of $1,500 per year for Psychologists, SLP, OT &amp; PT and $1,000 per year for SLPA, COTA &amp; PTA.  A maximum of 10 years of experience will be granted on initial placement.</w:t>
      </w:r>
    </w:p>
    <w:p w:rsidR="00000000" w:rsidDel="00000000" w:rsidP="00000000" w:rsidRDefault="00000000" w:rsidRPr="00000000" w14:paraId="0000001A">
      <w:pPr>
        <w:spacing w:after="0" w:line="240" w:lineRule="auto"/>
        <w:rPr>
          <w:u w:val="single"/>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COURSEWORK – All approved, graduate-level coursework or certifications will be honored at the following rates: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(Psychologist) $75 per credit hour with a maximum of 45 credits beyond a Master’s degree. Amount per credit hour determined annually by the Governing Board.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(Psychologist) $2,</w:t>
      </w:r>
      <w:r w:rsidDel="00000000" w:rsidR="00000000" w:rsidRPr="00000000">
        <w:rPr>
          <w:sz w:val="22"/>
          <w:szCs w:val="22"/>
          <w:rtl w:val="0"/>
        </w:rPr>
        <w:t xml:space="preserve">6</w:t>
      </w:r>
      <w:r w:rsidDel="00000000" w:rsidR="00000000" w:rsidRPr="00000000">
        <w:rPr>
          <w:color w:val="000000"/>
          <w:sz w:val="22"/>
          <w:szCs w:val="22"/>
          <w:rtl w:val="0"/>
        </w:rPr>
        <w:t xml:space="preserve">00 will be granted for an Ed.D. degree </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(Psychologist) Nationally Certified School Psychologist (NCSP) $2,</w:t>
      </w:r>
      <w:r w:rsidDel="00000000" w:rsidR="00000000" w:rsidRPr="00000000">
        <w:rPr>
          <w:sz w:val="22"/>
          <w:szCs w:val="22"/>
          <w:rtl w:val="0"/>
        </w:rPr>
        <w:t xml:space="preserve">6</w:t>
      </w:r>
      <w:r w:rsidDel="00000000" w:rsidR="00000000" w:rsidRPr="00000000">
        <w:rPr>
          <w:color w:val="000000"/>
          <w:sz w:val="22"/>
          <w:szCs w:val="22"/>
          <w:rtl w:val="0"/>
        </w:rPr>
        <w:t xml:space="preserve">00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(SLP) $75 per credit hour with a maximum of 45 credits beyond a Master’s degree. Amount per credit hour determined annually by the Governing Board</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(SLP) $2,</w:t>
      </w:r>
      <w:r w:rsidDel="00000000" w:rsidR="00000000" w:rsidRPr="00000000">
        <w:rPr>
          <w:sz w:val="22"/>
          <w:szCs w:val="22"/>
          <w:rtl w:val="0"/>
        </w:rPr>
        <w:t xml:space="preserve">6</w:t>
      </w:r>
      <w:r w:rsidDel="00000000" w:rsidR="00000000" w:rsidRPr="00000000">
        <w:rPr>
          <w:color w:val="000000"/>
          <w:sz w:val="22"/>
          <w:szCs w:val="22"/>
          <w:rtl w:val="0"/>
        </w:rPr>
        <w:t xml:space="preserve">00 will be granted for an Ph.D. or Ed.D. degree</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 (SLP) Certificate of Clinical Competency (CCC) - $2,</w:t>
      </w:r>
      <w:r w:rsidDel="00000000" w:rsidR="00000000" w:rsidRPr="00000000">
        <w:rPr>
          <w:sz w:val="22"/>
          <w:szCs w:val="22"/>
          <w:rtl w:val="0"/>
        </w:rPr>
        <w:t xml:space="preserve">6</w:t>
      </w:r>
      <w:r w:rsidDel="00000000" w:rsidR="00000000" w:rsidRPr="00000000">
        <w:rPr>
          <w:color w:val="000000"/>
          <w:sz w:val="22"/>
          <w:szCs w:val="22"/>
          <w:rtl w:val="0"/>
        </w:rPr>
        <w:t xml:space="preserve">00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COTA, PTA &amp; SLPA $65 per credit beyond 60 hours/</w:t>
      </w:r>
      <w:r w:rsidDel="00000000" w:rsidR="00000000" w:rsidRPr="00000000">
        <w:rPr>
          <w:sz w:val="22"/>
          <w:szCs w:val="22"/>
          <w:rtl w:val="0"/>
        </w:rPr>
        <w:t xml:space="preserve">Associate</w:t>
      </w:r>
      <w:r w:rsidDel="00000000" w:rsidR="00000000" w:rsidRPr="00000000">
        <w:rPr>
          <w:color w:val="000000"/>
          <w:sz w:val="22"/>
          <w:szCs w:val="22"/>
          <w:rtl w:val="0"/>
        </w:rPr>
        <w:t xml:space="preserve"> Degree with a maximum of 45 hours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2"/>
          <w:szCs w:val="22"/>
        </w:rPr>
      </w:pPr>
      <w:r w:rsidDel="00000000" w:rsidR="00000000" w:rsidRPr="00000000">
        <w:rPr>
          <w:color w:val="000000"/>
          <w:sz w:val="22"/>
          <w:szCs w:val="22"/>
          <w:rtl w:val="0"/>
        </w:rPr>
        <w:t xml:space="preserve">Occupational Therapist (OT and COTA) National Board for Certification in Occupational Therapy (NBCOT) - $2,</w:t>
      </w:r>
      <w:r w:rsidDel="00000000" w:rsidR="00000000" w:rsidRPr="00000000">
        <w:rPr>
          <w:sz w:val="22"/>
          <w:szCs w:val="22"/>
          <w:rtl w:val="0"/>
        </w:rPr>
        <w:t xml:space="preserve">6</w:t>
      </w:r>
      <w:r w:rsidDel="00000000" w:rsidR="00000000" w:rsidRPr="00000000">
        <w:rPr>
          <w:color w:val="000000"/>
          <w:sz w:val="22"/>
          <w:szCs w:val="22"/>
          <w:rtl w:val="0"/>
        </w:rPr>
        <w:t xml:space="preserve">00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40" w:lineRule="auto"/>
        <w:ind w:left="720" w:hanging="360"/>
        <w:rPr>
          <w:sz w:val="22"/>
          <w:szCs w:val="22"/>
        </w:rPr>
      </w:pPr>
      <w:r w:rsidDel="00000000" w:rsidR="00000000" w:rsidRPr="00000000">
        <w:rPr>
          <w:sz w:val="22"/>
          <w:szCs w:val="22"/>
          <w:rtl w:val="0"/>
        </w:rPr>
        <w:t xml:space="preserve">Speech and Language Pathology Assistant National Board for Certification (C- SLPA)  - $2,600 </w:t>
      </w:r>
    </w:p>
    <w:p w:rsidR="00000000" w:rsidDel="00000000" w:rsidP="00000000" w:rsidRDefault="00000000" w:rsidRPr="00000000" w14:paraId="00000025">
      <w:pPr>
        <w:spacing w:after="0" w:line="240" w:lineRule="auto"/>
        <w:ind w:left="360" w:firstLine="0"/>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t xml:space="preserve">ADDITIONAL INFORMATION</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Salary and benefits are prorated based on the hire date and less than full-time equivalent (FTE) employment.</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Salaries are based on Board-approved work calendars and contracts based on an extended work year calendar will be supplemented on a per diem basis.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Coursework approved and completed in each fiscal year will be used to calculate education compensation for the following contract year. For example, coursework completed from July 1</w:t>
      </w:r>
      <w:r w:rsidDel="00000000" w:rsidR="00000000" w:rsidRPr="00000000">
        <w:rPr>
          <w:color w:val="000000"/>
          <w:vertAlign w:val="superscript"/>
          <w:rtl w:val="0"/>
        </w:rPr>
        <w:t xml:space="preserve">st</w:t>
      </w:r>
      <w:r w:rsidDel="00000000" w:rsidR="00000000" w:rsidRPr="00000000">
        <w:rPr>
          <w:color w:val="000000"/>
          <w:rtl w:val="0"/>
        </w:rPr>
        <w:t xml:space="preserve"> through June 30</w:t>
      </w:r>
      <w:r w:rsidDel="00000000" w:rsidR="00000000" w:rsidRPr="00000000">
        <w:rPr>
          <w:color w:val="000000"/>
          <w:vertAlign w:val="superscript"/>
          <w:rtl w:val="0"/>
        </w:rPr>
        <w:t xml:space="preserve">th</w:t>
      </w:r>
      <w:r w:rsidDel="00000000" w:rsidR="00000000" w:rsidRPr="00000000">
        <w:rPr>
          <w:color w:val="000000"/>
          <w:rtl w:val="0"/>
        </w:rPr>
        <w:t xml:space="preserve"> will be used to calculate compensation for the subsequent school year. Official transcripts must be submitted no later than September 1</w:t>
      </w:r>
      <w:r w:rsidDel="00000000" w:rsidR="00000000" w:rsidRPr="00000000">
        <w:rPr>
          <w:color w:val="000000"/>
          <w:vertAlign w:val="superscript"/>
          <w:rtl w:val="0"/>
        </w:rPr>
        <w:t xml:space="preserve">st</w:t>
      </w:r>
      <w:r w:rsidDel="00000000" w:rsidR="00000000" w:rsidRPr="00000000">
        <w:rPr>
          <w:color w:val="000000"/>
          <w:rtl w:val="0"/>
        </w:rPr>
        <w:t xml:space="preserve"> following the end of each fiscal year.</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bookmarkStart w:colFirst="0" w:colLast="0" w:name="_heading=h.gjdgxs" w:id="1"/>
      <w:bookmarkEnd w:id="1"/>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b w:val="1"/>
          <w:color w:val="000000"/>
          <w:rtl w:val="0"/>
        </w:rPr>
        <w:t xml:space="preserve"> Retirement Incentive Program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360" w:firstLine="0"/>
        <w:jc w:val="both"/>
        <w:rPr>
          <w:b w:val="1"/>
          <w:color w:val="000000"/>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retirement incentive program is intended to provide a school employee with the opportunity to receive an incremental increase in salary during the final year of employment. Such payment must be offered and accepted in the employment contract prior to the beginning of the particular school year in which the retirement incentive pay is to be received.</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employee must apply to the Governing Board, in writing, for the retirement incentive during or before the year prior to the year in which retirement will occur.</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An employee choosing the retirement incentive shall receive an increase over the regular contractual or scheduled salary in the year before retirement.  The payment will be based upon the number of years of service to the District.</w:t>
      </w:r>
    </w:p>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          Number of years         Percent</w:t>
        <w:tab/>
        <w:t xml:space="preserve">   </w:t>
      </w:r>
    </w:p>
    <w:p w:rsidR="00000000" w:rsidDel="00000000" w:rsidP="00000000" w:rsidRDefault="00000000" w:rsidRPr="00000000" w14:paraId="00000034">
      <w:pPr>
        <w:spacing w:after="0" w:line="240" w:lineRule="auto"/>
        <w:rPr>
          <w:color w:val="000000"/>
        </w:rPr>
      </w:pPr>
      <w:r w:rsidDel="00000000" w:rsidR="00000000" w:rsidRPr="00000000">
        <w:rPr>
          <w:color w:val="000000"/>
          <w:rtl w:val="0"/>
        </w:rPr>
        <w:t xml:space="preserve">          of service to the</w:t>
        <w:tab/>
        <w:t xml:space="preserve">         of annual</w:t>
        <w:tab/>
        <w:t xml:space="preserve">   </w:t>
      </w:r>
    </w:p>
    <w:p w:rsidR="00000000" w:rsidDel="00000000" w:rsidP="00000000" w:rsidRDefault="00000000" w:rsidRPr="00000000" w14:paraId="00000035">
      <w:pPr>
        <w:spacing w:after="0" w:line="240" w:lineRule="auto"/>
        <w:rPr>
          <w:color w:val="000000"/>
        </w:rPr>
      </w:pPr>
      <w:r w:rsidDel="00000000" w:rsidR="00000000" w:rsidRPr="00000000">
        <w:rPr>
          <w:color w:val="000000"/>
          <w:rtl w:val="0"/>
        </w:rPr>
        <w:t xml:space="preserve">          School District</w:t>
        <w:tab/>
        <w:t xml:space="preserve">         salary</w:t>
        <w:tab/>
        <w:t xml:space="preserve">   </w:t>
      </w:r>
    </w:p>
    <w:p w:rsidR="00000000" w:rsidDel="00000000" w:rsidP="00000000" w:rsidRDefault="00000000" w:rsidRPr="00000000" w14:paraId="00000036">
      <w:pPr>
        <w:spacing w:after="0" w:line="240" w:lineRule="auto"/>
        <w:rPr>
          <w:color w:val="000000"/>
        </w:rPr>
      </w:pPr>
      <w:r w:rsidDel="00000000" w:rsidR="00000000" w:rsidRPr="00000000">
        <w:rPr>
          <w:color w:val="000000"/>
          <w:rtl w:val="0"/>
        </w:rPr>
        <w:t xml:space="preserve">                   10                           2%                                         </w:t>
      </w:r>
    </w:p>
    <w:p w:rsidR="00000000" w:rsidDel="00000000" w:rsidP="00000000" w:rsidRDefault="00000000" w:rsidRPr="00000000" w14:paraId="00000037">
      <w:pPr>
        <w:spacing w:after="0" w:line="240" w:lineRule="auto"/>
        <w:ind w:left="720" w:firstLine="450"/>
        <w:rPr>
          <w:color w:val="000000"/>
        </w:rPr>
      </w:pPr>
      <w:r w:rsidDel="00000000" w:rsidR="00000000" w:rsidRPr="00000000">
        <w:rPr>
          <w:color w:val="000000"/>
          <w:rtl w:val="0"/>
        </w:rPr>
        <w:t xml:space="preserve">11                           3%                                         </w:t>
      </w:r>
    </w:p>
    <w:p w:rsidR="00000000" w:rsidDel="00000000" w:rsidP="00000000" w:rsidRDefault="00000000" w:rsidRPr="00000000" w14:paraId="00000038">
      <w:pPr>
        <w:spacing w:after="0" w:line="240" w:lineRule="auto"/>
        <w:ind w:left="720" w:firstLine="450"/>
        <w:rPr>
          <w:color w:val="000000"/>
        </w:rPr>
      </w:pPr>
      <w:r w:rsidDel="00000000" w:rsidR="00000000" w:rsidRPr="00000000">
        <w:rPr>
          <w:color w:val="000000"/>
          <w:rtl w:val="0"/>
        </w:rPr>
        <w:t xml:space="preserve">12                           4%                                         </w:t>
      </w:r>
    </w:p>
    <w:p w:rsidR="00000000" w:rsidDel="00000000" w:rsidP="00000000" w:rsidRDefault="00000000" w:rsidRPr="00000000" w14:paraId="00000039">
      <w:pPr>
        <w:spacing w:after="0" w:line="240" w:lineRule="auto"/>
        <w:ind w:left="720" w:firstLine="450"/>
        <w:rPr>
          <w:color w:val="000000"/>
        </w:rPr>
      </w:pPr>
      <w:r w:rsidDel="00000000" w:rsidR="00000000" w:rsidRPr="00000000">
        <w:rPr>
          <w:color w:val="000000"/>
          <w:rtl w:val="0"/>
        </w:rPr>
        <w:t xml:space="preserve">13                           5%                             </w:t>
      </w:r>
    </w:p>
    <w:p w:rsidR="00000000" w:rsidDel="00000000" w:rsidP="00000000" w:rsidRDefault="00000000" w:rsidRPr="00000000" w14:paraId="0000003A">
      <w:pPr>
        <w:spacing w:after="0" w:line="240" w:lineRule="auto"/>
        <w:ind w:left="720" w:firstLine="450"/>
        <w:rPr>
          <w:color w:val="000000"/>
        </w:rPr>
      </w:pPr>
      <w:r w:rsidDel="00000000" w:rsidR="00000000" w:rsidRPr="00000000">
        <w:rPr>
          <w:color w:val="000000"/>
          <w:rtl w:val="0"/>
        </w:rPr>
        <w:t xml:space="preserve">14                           6%                                 </w:t>
      </w:r>
    </w:p>
    <w:p w:rsidR="00000000" w:rsidDel="00000000" w:rsidP="00000000" w:rsidRDefault="00000000" w:rsidRPr="00000000" w14:paraId="0000003B">
      <w:pPr>
        <w:spacing w:after="0" w:line="240" w:lineRule="auto"/>
        <w:ind w:left="720" w:firstLine="450"/>
        <w:rPr>
          <w:color w:val="000000"/>
        </w:rPr>
      </w:pPr>
      <w:r w:rsidDel="00000000" w:rsidR="00000000" w:rsidRPr="00000000">
        <w:rPr>
          <w:color w:val="000000"/>
          <w:rtl w:val="0"/>
        </w:rPr>
        <w:t xml:space="preserve">15                           7%</w:t>
      </w:r>
    </w:p>
    <w:p w:rsidR="00000000" w:rsidDel="00000000" w:rsidP="00000000" w:rsidRDefault="00000000" w:rsidRPr="00000000" w14:paraId="0000003C">
      <w:pPr>
        <w:tabs>
          <w:tab w:val="left" w:leader="none" w:pos="720"/>
          <w:tab w:val="left" w:leader="none" w:pos="1440"/>
          <w:tab w:val="left" w:leader="none" w:pos="2160"/>
          <w:tab w:val="left" w:leader="none" w:pos="2880"/>
          <w:tab w:val="left" w:leader="none" w:pos="7455"/>
        </w:tabs>
        <w:spacing w:after="0" w:line="240" w:lineRule="auto"/>
        <w:ind w:left="3060" w:hanging="1890"/>
        <w:rPr>
          <w:color w:val="000000"/>
        </w:rPr>
      </w:pPr>
      <w:r w:rsidDel="00000000" w:rsidR="00000000" w:rsidRPr="00000000">
        <w:rPr>
          <w:color w:val="000000"/>
          <w:rtl w:val="0"/>
        </w:rPr>
        <w:t xml:space="preserve">16                   </w:t>
        <w:tab/>
        <w:t xml:space="preserve">   8% </w:t>
        <w:tab/>
      </w:r>
    </w:p>
    <w:p w:rsidR="00000000" w:rsidDel="00000000" w:rsidP="00000000" w:rsidRDefault="00000000" w:rsidRPr="00000000" w14:paraId="0000003D">
      <w:pPr>
        <w:spacing w:after="0" w:line="240" w:lineRule="auto"/>
        <w:ind w:left="3060" w:hanging="1890"/>
        <w:rPr>
          <w:color w:val="000000"/>
        </w:rPr>
      </w:pPr>
      <w:bookmarkStart w:colFirst="0" w:colLast="0" w:name="_heading=h.30j0zll" w:id="2"/>
      <w:bookmarkEnd w:id="2"/>
      <w:r w:rsidDel="00000000" w:rsidR="00000000" w:rsidRPr="00000000">
        <w:rPr>
          <w:color w:val="000000"/>
          <w:rtl w:val="0"/>
        </w:rPr>
        <w:t xml:space="preserve">17                           9% </w:t>
      </w:r>
    </w:p>
    <w:p w:rsidR="00000000" w:rsidDel="00000000" w:rsidP="00000000" w:rsidRDefault="00000000" w:rsidRPr="00000000" w14:paraId="0000003E">
      <w:pPr>
        <w:spacing w:after="0" w:line="240" w:lineRule="auto"/>
        <w:ind w:left="3060" w:hanging="1890"/>
        <w:rPr>
          <w:color w:val="000000"/>
        </w:rPr>
      </w:pPr>
      <w:r w:rsidDel="00000000" w:rsidR="00000000" w:rsidRPr="00000000">
        <w:rPr>
          <w:color w:val="000000"/>
          <w:rtl w:val="0"/>
        </w:rPr>
        <w:t xml:space="preserve">18                           10%</w:t>
      </w:r>
    </w:p>
    <w:p w:rsidR="00000000" w:rsidDel="00000000" w:rsidP="00000000" w:rsidRDefault="00000000" w:rsidRPr="00000000" w14:paraId="0000003F">
      <w:pPr>
        <w:spacing w:after="0" w:line="240" w:lineRule="auto"/>
        <w:ind w:left="2970" w:hanging="1800"/>
        <w:rPr>
          <w:color w:val="000000"/>
        </w:rPr>
      </w:pPr>
      <w:r w:rsidDel="00000000" w:rsidR="00000000" w:rsidRPr="00000000">
        <w:rPr>
          <w:color w:val="000000"/>
          <w:rtl w:val="0"/>
        </w:rPr>
        <w:t xml:space="preserve">19                 </w:t>
        <w:tab/>
        <w:t xml:space="preserve"> 11%</w:t>
      </w:r>
    </w:p>
    <w:p w:rsidR="00000000" w:rsidDel="00000000" w:rsidP="00000000" w:rsidRDefault="00000000" w:rsidRPr="00000000" w14:paraId="00000040">
      <w:pPr>
        <w:spacing w:after="0" w:line="240" w:lineRule="auto"/>
        <w:ind w:left="3060" w:hanging="1890"/>
        <w:rPr>
          <w:color w:val="000000"/>
        </w:rPr>
      </w:pPr>
      <w:r w:rsidDel="00000000" w:rsidR="00000000" w:rsidRPr="00000000">
        <w:rPr>
          <w:color w:val="000000"/>
          <w:rtl w:val="0"/>
        </w:rPr>
        <w:t xml:space="preserve">20 and above          12%</w:t>
      </w:r>
    </w:p>
    <w:p w:rsidR="00000000" w:rsidDel="00000000" w:rsidP="00000000" w:rsidRDefault="00000000" w:rsidRPr="00000000" w14:paraId="00000041">
      <w:pPr>
        <w:spacing w:after="0" w:line="240" w:lineRule="auto"/>
        <w:ind w:left="3060" w:hanging="1890"/>
        <w:rPr>
          <w:color w:val="000000"/>
        </w:rPr>
      </w:pPr>
      <w:r w:rsidDel="00000000" w:rsidR="00000000" w:rsidRPr="00000000">
        <w:rPr>
          <w:rtl w:val="0"/>
        </w:rPr>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0" w:before="280" w:line="240" w:lineRule="auto"/>
        <w:ind w:left="360" w:hanging="360"/>
        <w:jc w:val="both"/>
        <w:rPr>
          <w:b w:val="1"/>
          <w:color w:val="000000"/>
        </w:rPr>
      </w:pPr>
      <w:r w:rsidDel="00000000" w:rsidR="00000000" w:rsidRPr="00000000">
        <w:rPr>
          <w:b w:val="1"/>
          <w:color w:val="000000"/>
          <w:rtl w:val="0"/>
        </w:rPr>
        <w:t xml:space="preserve">Sick Leave Payment upon Retirement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Upon proper and timely application for the retirement incentive program, the District will pay for accumulated sick leave on a graduated scale up to the maximum accumulated amount indicated by the District.  Certificated employees will be paid based upon a daily rate established for payment of a day-to-day substitute teacher in the District.</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payment will be made on the following scale:     </w:t>
      </w:r>
    </w:p>
    <w:p w:rsidR="00000000" w:rsidDel="00000000" w:rsidP="00000000" w:rsidRDefault="00000000" w:rsidRPr="00000000" w14:paraId="00000046">
      <w:pPr>
        <w:tabs>
          <w:tab w:val="left" w:leader="none" w:pos="2700"/>
        </w:tabs>
        <w:spacing w:after="0" w:line="240" w:lineRule="auto"/>
        <w:ind w:left="720" w:hanging="90"/>
        <w:rPr>
          <w:color w:val="000000"/>
        </w:rPr>
      </w:pPr>
      <w:r w:rsidDel="00000000" w:rsidR="00000000" w:rsidRPr="00000000">
        <w:rPr>
          <w:color w:val="000000"/>
          <w:rtl w:val="0"/>
        </w:rPr>
        <w:t xml:space="preserve">Number of years</w:t>
        <w:tab/>
        <w:tab/>
        <w:t xml:space="preserve">Percent</w:t>
        <w:tab/>
        <w:tab/>
        <w:tab/>
        <w:tab/>
      </w:r>
    </w:p>
    <w:p w:rsidR="00000000" w:rsidDel="00000000" w:rsidP="00000000" w:rsidRDefault="00000000" w:rsidRPr="00000000" w14:paraId="00000047">
      <w:pPr>
        <w:spacing w:after="0" w:line="240" w:lineRule="auto"/>
        <w:ind w:left="720" w:hanging="90"/>
        <w:rPr>
          <w:color w:val="000000"/>
        </w:rPr>
      </w:pPr>
      <w:r w:rsidDel="00000000" w:rsidR="00000000" w:rsidRPr="00000000">
        <w:rPr>
          <w:color w:val="000000"/>
          <w:rtl w:val="0"/>
        </w:rPr>
        <w:t xml:space="preserve">of service to the</w:t>
        <w:tab/>
        <w:tab/>
        <w:t xml:space="preserve">of daily</w:t>
        <w:tab/>
        <w:tab/>
        <w:tab/>
        <w:tab/>
        <w:tab/>
        <w:tab/>
        <w:tab/>
      </w:r>
    </w:p>
    <w:p w:rsidR="00000000" w:rsidDel="00000000" w:rsidP="00000000" w:rsidRDefault="00000000" w:rsidRPr="00000000" w14:paraId="00000048">
      <w:pPr>
        <w:tabs>
          <w:tab w:val="left" w:leader="none" w:pos="2880"/>
        </w:tabs>
        <w:spacing w:after="0" w:line="240" w:lineRule="auto"/>
        <w:ind w:left="720" w:hanging="90"/>
        <w:rPr>
          <w:color w:val="000000"/>
        </w:rPr>
      </w:pPr>
      <w:r w:rsidDel="00000000" w:rsidR="00000000" w:rsidRPr="00000000">
        <w:rPr>
          <w:color w:val="000000"/>
          <w:rtl w:val="0"/>
        </w:rPr>
        <w:t xml:space="preserve">School District</w:t>
        <w:tab/>
        <w:t xml:space="preserve">rate</w:t>
      </w:r>
    </w:p>
    <w:p w:rsidR="00000000" w:rsidDel="00000000" w:rsidP="00000000" w:rsidRDefault="00000000" w:rsidRPr="00000000" w14:paraId="00000049">
      <w:pPr>
        <w:tabs>
          <w:tab w:val="left" w:leader="none" w:pos="3060"/>
        </w:tabs>
        <w:spacing w:after="0" w:line="240" w:lineRule="auto"/>
        <w:ind w:left="1170" w:firstLine="0"/>
        <w:rPr>
          <w:color w:val="000000"/>
        </w:rPr>
      </w:pPr>
      <w:r w:rsidDel="00000000" w:rsidR="00000000" w:rsidRPr="00000000">
        <w:rPr>
          <w:color w:val="000000"/>
          <w:rtl w:val="0"/>
        </w:rPr>
        <w:t xml:space="preserve">10                        </w:t>
        <w:tab/>
        <w:t xml:space="preserve">0%                       </w:t>
        <w:tab/>
        <w:br w:type="textWrapping"/>
        <w:t xml:space="preserve">11                       </w:t>
        <w:tab/>
        <w:t xml:space="preserve">5%                       </w:t>
        <w:tab/>
        <w:t xml:space="preserve">                </w:t>
      </w:r>
    </w:p>
    <w:p w:rsidR="00000000" w:rsidDel="00000000" w:rsidP="00000000" w:rsidRDefault="00000000" w:rsidRPr="00000000" w14:paraId="0000004A">
      <w:pPr>
        <w:tabs>
          <w:tab w:val="left" w:leader="none" w:pos="3060"/>
        </w:tabs>
        <w:spacing w:after="0" w:line="240" w:lineRule="auto"/>
        <w:ind w:firstLine="1170"/>
        <w:rPr>
          <w:color w:val="000000"/>
        </w:rPr>
      </w:pPr>
      <w:r w:rsidDel="00000000" w:rsidR="00000000" w:rsidRPr="00000000">
        <w:rPr>
          <w:color w:val="000000"/>
          <w:rtl w:val="0"/>
        </w:rPr>
        <w:t xml:space="preserve">12                        </w:t>
        <w:tab/>
        <w:t xml:space="preserve">10%                      </w:t>
        <w:tab/>
        <w:tab/>
        <w:tab/>
        <w:tab/>
        <w:tab/>
        <w:t xml:space="preserve">           </w:t>
      </w:r>
    </w:p>
    <w:p w:rsidR="00000000" w:rsidDel="00000000" w:rsidP="00000000" w:rsidRDefault="00000000" w:rsidRPr="00000000" w14:paraId="0000004B">
      <w:pPr>
        <w:tabs>
          <w:tab w:val="left" w:leader="none" w:pos="3060"/>
        </w:tabs>
        <w:spacing w:after="0" w:line="240" w:lineRule="auto"/>
        <w:ind w:left="1170" w:firstLine="0"/>
        <w:rPr>
          <w:color w:val="000000"/>
        </w:rPr>
      </w:pPr>
      <w:r w:rsidDel="00000000" w:rsidR="00000000" w:rsidRPr="00000000">
        <w:rPr>
          <w:color w:val="000000"/>
          <w:rtl w:val="0"/>
        </w:rPr>
        <w:t xml:space="preserve">13                        </w:t>
        <w:tab/>
        <w:t xml:space="preserve">15%                      </w:t>
        <w:tab/>
        <w:br w:type="textWrapping"/>
        <w:t xml:space="preserve">14                         </w:t>
        <w:tab/>
        <w:t xml:space="preserve">20%               </w:t>
        <w:tab/>
        <w:tab/>
        <w:t xml:space="preserve">                   </w:t>
      </w:r>
    </w:p>
    <w:p w:rsidR="00000000" w:rsidDel="00000000" w:rsidP="00000000" w:rsidRDefault="00000000" w:rsidRPr="00000000" w14:paraId="0000004C">
      <w:pPr>
        <w:tabs>
          <w:tab w:val="left" w:leader="none" w:pos="3060"/>
        </w:tabs>
        <w:spacing w:after="0" w:line="240" w:lineRule="auto"/>
        <w:ind w:firstLine="1170"/>
        <w:rPr>
          <w:color w:val="000000"/>
        </w:rPr>
      </w:pPr>
      <w:r w:rsidDel="00000000" w:rsidR="00000000" w:rsidRPr="00000000">
        <w:rPr>
          <w:color w:val="000000"/>
          <w:rtl w:val="0"/>
        </w:rPr>
        <w:t xml:space="preserve">15                      </w:t>
        <w:tab/>
        <w:t xml:space="preserve">25%</w:t>
      </w:r>
    </w:p>
    <w:p w:rsidR="00000000" w:rsidDel="00000000" w:rsidP="00000000" w:rsidRDefault="00000000" w:rsidRPr="00000000" w14:paraId="0000004D">
      <w:pPr>
        <w:tabs>
          <w:tab w:val="left" w:leader="none" w:pos="3060"/>
        </w:tabs>
        <w:spacing w:after="0" w:line="240" w:lineRule="auto"/>
        <w:ind w:firstLine="1170"/>
        <w:rPr>
          <w:color w:val="000000"/>
        </w:rPr>
      </w:pPr>
      <w:r w:rsidDel="00000000" w:rsidR="00000000" w:rsidRPr="00000000">
        <w:rPr>
          <w:color w:val="000000"/>
          <w:rtl w:val="0"/>
        </w:rPr>
        <w:t xml:space="preserve">16                </w:t>
        <w:tab/>
        <w:t xml:space="preserve">30% </w:t>
      </w:r>
    </w:p>
    <w:p w:rsidR="00000000" w:rsidDel="00000000" w:rsidP="00000000" w:rsidRDefault="00000000" w:rsidRPr="00000000" w14:paraId="0000004E">
      <w:pPr>
        <w:tabs>
          <w:tab w:val="left" w:leader="none" w:pos="3060"/>
        </w:tabs>
        <w:spacing w:after="0" w:line="240" w:lineRule="auto"/>
        <w:ind w:firstLine="1170"/>
        <w:rPr>
          <w:color w:val="000000"/>
        </w:rPr>
      </w:pPr>
      <w:r w:rsidDel="00000000" w:rsidR="00000000" w:rsidRPr="00000000">
        <w:rPr>
          <w:color w:val="000000"/>
          <w:rtl w:val="0"/>
        </w:rPr>
        <w:t xml:space="preserve">17                </w:t>
        <w:tab/>
        <w:t xml:space="preserve">35% </w:t>
      </w:r>
    </w:p>
    <w:p w:rsidR="00000000" w:rsidDel="00000000" w:rsidP="00000000" w:rsidRDefault="00000000" w:rsidRPr="00000000" w14:paraId="0000004F">
      <w:pPr>
        <w:tabs>
          <w:tab w:val="left" w:leader="none" w:pos="3060"/>
        </w:tabs>
        <w:spacing w:after="0" w:line="240" w:lineRule="auto"/>
        <w:ind w:firstLine="1170"/>
        <w:rPr>
          <w:color w:val="000000"/>
        </w:rPr>
      </w:pPr>
      <w:r w:rsidDel="00000000" w:rsidR="00000000" w:rsidRPr="00000000">
        <w:rPr>
          <w:color w:val="000000"/>
          <w:rtl w:val="0"/>
        </w:rPr>
        <w:t xml:space="preserve">18               </w:t>
        <w:tab/>
        <w:t xml:space="preserve">40%</w:t>
      </w:r>
    </w:p>
    <w:p w:rsidR="00000000" w:rsidDel="00000000" w:rsidP="00000000" w:rsidRDefault="00000000" w:rsidRPr="00000000" w14:paraId="00000050">
      <w:pPr>
        <w:tabs>
          <w:tab w:val="left" w:leader="none" w:pos="3060"/>
        </w:tabs>
        <w:spacing w:after="0" w:line="240" w:lineRule="auto"/>
        <w:ind w:firstLine="1170"/>
        <w:rPr>
          <w:color w:val="000000"/>
        </w:rPr>
      </w:pPr>
      <w:r w:rsidDel="00000000" w:rsidR="00000000" w:rsidRPr="00000000">
        <w:rPr>
          <w:color w:val="000000"/>
          <w:rtl w:val="0"/>
        </w:rPr>
        <w:t xml:space="preserve">19               </w:t>
        <w:tab/>
        <w:t xml:space="preserve">45%</w:t>
      </w:r>
    </w:p>
    <w:p w:rsidR="00000000" w:rsidDel="00000000" w:rsidP="00000000" w:rsidRDefault="00000000" w:rsidRPr="00000000" w14:paraId="00000051">
      <w:pPr>
        <w:tabs>
          <w:tab w:val="left" w:leader="none" w:pos="3060"/>
        </w:tabs>
        <w:spacing w:after="0" w:line="240" w:lineRule="auto"/>
        <w:ind w:firstLine="1170"/>
        <w:rPr>
          <w:b w:val="1"/>
          <w:sz w:val="28"/>
          <w:szCs w:val="28"/>
        </w:rPr>
      </w:pPr>
      <w:r w:rsidDel="00000000" w:rsidR="00000000" w:rsidRPr="00000000">
        <w:rPr>
          <w:color w:val="000000"/>
          <w:rtl w:val="0"/>
        </w:rPr>
        <w:t xml:space="preserve">20 and above     </w:t>
        <w:tab/>
        <w:t xml:space="preserve">50%</w:t>
      </w:r>
      <w:r w:rsidDel="00000000" w:rsidR="00000000" w:rsidRPr="00000000">
        <w:rPr>
          <w:rtl w:val="0"/>
        </w:rPr>
      </w:r>
    </w:p>
    <w:sectPr>
      <w:headerReference r:id="rId8" w:type="default"/>
      <w:footerReference r:id="rId9" w:type="default"/>
      <w:pgSz w:h="15840" w:w="12240" w:orient="portrait"/>
      <w:pgMar w:bottom="72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Governing Board Approval </w:t>
    </w:r>
    <w:r w:rsidDel="00000000" w:rsidR="00000000" w:rsidRPr="00000000">
      <w:rPr>
        <w:rtl w:val="0"/>
      </w:rPr>
      <w:t xml:space="preserve">TBD</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EnvelopeAddress">
    <w:name w:val="envelope address"/>
    <w:basedOn w:val="Normal"/>
    <w:uiPriority w:val="99"/>
    <w:semiHidden w:val="1"/>
    <w:unhideWhenUsed w:val="1"/>
    <w:rsid w:val="00C81E65"/>
    <w:pPr>
      <w:framePr w:lines="0" w:w="7920" w:h="1980" w:hSpace="180" w:wrap="auto" w:hAnchor="page" w:xAlign="center" w:yAlign="bottom" w:hRule="exact"/>
      <w:spacing w:after="0" w:line="240" w:lineRule="auto"/>
      <w:ind w:left="2880"/>
    </w:pPr>
    <w:rPr>
      <w:rFonts w:cstheme="majorBidi" w:eastAsiaTheme="majorEastAsia"/>
    </w:rPr>
  </w:style>
  <w:style w:type="paragraph" w:styleId="BalloonText">
    <w:name w:val="Balloon Text"/>
    <w:basedOn w:val="Normal"/>
    <w:link w:val="BalloonTextChar"/>
    <w:uiPriority w:val="99"/>
    <w:semiHidden w:val="1"/>
    <w:unhideWhenUsed w:val="1"/>
    <w:rsid w:val="0004065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0651"/>
    <w:rPr>
      <w:rFonts w:ascii="Tahoma" w:cs="Tahoma" w:hAnsi="Tahoma"/>
      <w:sz w:val="16"/>
      <w:szCs w:val="16"/>
    </w:rPr>
  </w:style>
  <w:style w:type="paragraph" w:styleId="Header">
    <w:name w:val="header"/>
    <w:basedOn w:val="Normal"/>
    <w:link w:val="HeaderChar"/>
    <w:uiPriority w:val="99"/>
    <w:unhideWhenUsed w:val="1"/>
    <w:rsid w:val="000406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0651"/>
  </w:style>
  <w:style w:type="paragraph" w:styleId="Footer">
    <w:name w:val="footer"/>
    <w:basedOn w:val="Normal"/>
    <w:link w:val="FooterChar"/>
    <w:uiPriority w:val="99"/>
    <w:unhideWhenUsed w:val="1"/>
    <w:rsid w:val="000406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0651"/>
  </w:style>
  <w:style w:type="paragraph" w:styleId="ListParagraph">
    <w:name w:val="List Paragraph"/>
    <w:basedOn w:val="Normal"/>
    <w:uiPriority w:val="34"/>
    <w:qFormat w:val="1"/>
    <w:rsid w:val="00304F0E"/>
    <w:pPr>
      <w:ind w:left="720"/>
      <w:contextualSpacing w:val="1"/>
    </w:pPr>
  </w:style>
  <w:style w:type="table" w:styleId="TableGrid">
    <w:name w:val="Table Grid"/>
    <w:basedOn w:val="TableNormal"/>
    <w:uiPriority w:val="59"/>
    <w:rsid w:val="00A462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xlZeUWKefMZ9AGvyBY4Yj1COQ==">CgMxLjAyCWguMWZvYjl0ZTIIaC5namRneHMyCWguMzBqMHpsbDgAciExSlFreUd3c3pvRTlzcS1BYk5ia2F4SjlWU0hyY2lsYUY=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2025-01-14T16:10:00Z</dcterms:created>
  <dc:creator>Beckett, Tom</dc:creator>
</cp:coreProperties>
</file>