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8"/>
          <w:szCs w:val="28"/>
        </w:rPr>
      </w:pPr>
      <w:bookmarkStart w:colFirst="0" w:colLast="0" w:name="_heading=h.30j0zll" w:id="0"/>
      <w:bookmarkEnd w:id="0"/>
      <w:r w:rsidDel="00000000" w:rsidR="00000000" w:rsidRPr="00000000">
        <w:rPr>
          <w:color w:val="000000"/>
        </w:rPr>
        <w:drawing>
          <wp:inline distB="0" distT="0" distL="0" distR="0">
            <wp:extent cx="1235788" cy="679947"/>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35788" cy="6799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8"/>
          <w:szCs w:val="28"/>
        </w:rPr>
      </w:pPr>
      <w:r w:rsidDel="00000000" w:rsidR="00000000" w:rsidRPr="00000000">
        <w:rPr>
          <w:b w:val="1"/>
          <w:color w:val="000000"/>
          <w:sz w:val="28"/>
          <w:szCs w:val="28"/>
          <w:rtl w:val="0"/>
        </w:rPr>
        <w:t xml:space="preserve">HEALTH SERVICES COMPENSATION PLAN</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0"/>
          <w:szCs w:val="20"/>
        </w:rPr>
      </w:pPr>
      <w:r w:rsidDel="00000000" w:rsidR="00000000" w:rsidRPr="00000000">
        <w:rPr>
          <w:rtl w:val="0"/>
        </w:rPr>
      </w:r>
    </w:p>
    <w:p w:rsidR="00000000" w:rsidDel="00000000" w:rsidP="00000000" w:rsidRDefault="00000000" w:rsidRPr="00000000" w14:paraId="00000005">
      <w:pPr>
        <w:spacing w:line="240" w:lineRule="auto"/>
        <w:jc w:val="center"/>
        <w:rPr>
          <w:b w:val="1"/>
          <w:sz w:val="22"/>
          <w:szCs w:val="22"/>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line="240" w:lineRule="auto"/>
        <w:ind w:left="270" w:hanging="360"/>
        <w:rPr>
          <w:b w:val="1"/>
          <w:color w:val="000000"/>
        </w:rPr>
      </w:pPr>
      <w:r w:rsidDel="00000000" w:rsidR="00000000" w:rsidRPr="00000000">
        <w:rPr>
          <w:b w:val="1"/>
          <w:color w:val="000000"/>
          <w:rtl w:val="0"/>
        </w:rPr>
        <w:t xml:space="preserve">Initial Placement of Health Staff</w:t>
      </w:r>
    </w:p>
    <w:tbl>
      <w:tblPr>
        <w:tblStyle w:val="Table1"/>
        <w:tblW w:w="1017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
        <w:gridCol w:w="720"/>
        <w:gridCol w:w="720"/>
        <w:gridCol w:w="720"/>
        <w:gridCol w:w="720"/>
        <w:gridCol w:w="649"/>
        <w:gridCol w:w="701"/>
        <w:gridCol w:w="720"/>
        <w:gridCol w:w="720"/>
        <w:gridCol w:w="720"/>
        <w:gridCol w:w="720"/>
        <w:gridCol w:w="720"/>
        <w:gridCol w:w="720"/>
        <w:gridCol w:w="720"/>
        <w:tblGridChange w:id="0">
          <w:tblGrid>
            <w:gridCol w:w="900"/>
            <w:gridCol w:w="720"/>
            <w:gridCol w:w="720"/>
            <w:gridCol w:w="720"/>
            <w:gridCol w:w="720"/>
            <w:gridCol w:w="649"/>
            <w:gridCol w:w="701"/>
            <w:gridCol w:w="720"/>
            <w:gridCol w:w="720"/>
            <w:gridCol w:w="720"/>
            <w:gridCol w:w="720"/>
            <w:gridCol w:w="720"/>
            <w:gridCol w:w="720"/>
            <w:gridCol w:w="720"/>
          </w:tblGrid>
        </w:tblGridChange>
      </w:tblGrid>
      <w:tr>
        <w:trPr>
          <w:cantSplit w:val="0"/>
          <w:trHeight w:val="215" w:hRule="atLeast"/>
          <w:tblHeader w:val="0"/>
        </w:trPr>
        <w:tc>
          <w:tcPr/>
          <w:p w:rsidR="00000000" w:rsidDel="00000000" w:rsidP="00000000" w:rsidRDefault="00000000" w:rsidRPr="00000000" w14:paraId="00000007">
            <w:pPr>
              <w:rPr>
                <w:sz w:val="20"/>
                <w:szCs w:val="20"/>
              </w:rPr>
            </w:pPr>
            <w:r w:rsidDel="00000000" w:rsidR="00000000" w:rsidRPr="00000000">
              <w:rPr>
                <w:rtl w:val="0"/>
              </w:rPr>
            </w:r>
          </w:p>
        </w:tc>
        <w:tc>
          <w:tcPr/>
          <w:p w:rsidR="00000000" w:rsidDel="00000000" w:rsidP="00000000" w:rsidRDefault="00000000" w:rsidRPr="00000000" w14:paraId="00000008">
            <w:pPr>
              <w:rPr>
                <w:b w:val="1"/>
                <w:sz w:val="12"/>
                <w:szCs w:val="12"/>
              </w:rPr>
            </w:pPr>
            <w:r w:rsidDel="00000000" w:rsidR="00000000" w:rsidRPr="00000000">
              <w:rPr>
                <w:b w:val="1"/>
                <w:sz w:val="12"/>
                <w:szCs w:val="12"/>
                <w:rtl w:val="0"/>
              </w:rPr>
              <w:t xml:space="preserve">LPN</w:t>
            </w:r>
          </w:p>
        </w:tc>
        <w:tc>
          <w:tcPr/>
          <w:p w:rsidR="00000000" w:rsidDel="00000000" w:rsidP="00000000" w:rsidRDefault="00000000" w:rsidRPr="00000000" w14:paraId="00000009">
            <w:pPr>
              <w:rPr>
                <w:b w:val="1"/>
                <w:sz w:val="12"/>
                <w:szCs w:val="12"/>
              </w:rPr>
            </w:pPr>
            <w:r w:rsidDel="00000000" w:rsidR="00000000" w:rsidRPr="00000000">
              <w:rPr>
                <w:b w:val="1"/>
                <w:sz w:val="12"/>
                <w:szCs w:val="12"/>
                <w:rtl w:val="0"/>
              </w:rPr>
              <w:t xml:space="preserve">RN</w:t>
            </w:r>
          </w:p>
        </w:tc>
        <w:tc>
          <w:tcPr/>
          <w:p w:rsidR="00000000" w:rsidDel="00000000" w:rsidP="00000000" w:rsidRDefault="00000000" w:rsidRPr="00000000" w14:paraId="0000000A">
            <w:pPr>
              <w:rPr>
                <w:b w:val="1"/>
                <w:sz w:val="12"/>
                <w:szCs w:val="12"/>
              </w:rPr>
            </w:pPr>
            <w:r w:rsidDel="00000000" w:rsidR="00000000" w:rsidRPr="00000000">
              <w:rPr>
                <w:b w:val="1"/>
                <w:sz w:val="12"/>
                <w:szCs w:val="12"/>
                <w:rtl w:val="0"/>
              </w:rPr>
              <w:t xml:space="preserve">RN+15</w:t>
            </w:r>
          </w:p>
        </w:tc>
        <w:tc>
          <w:tcPr/>
          <w:p w:rsidR="00000000" w:rsidDel="00000000" w:rsidP="00000000" w:rsidRDefault="00000000" w:rsidRPr="00000000" w14:paraId="0000000B">
            <w:pPr>
              <w:rPr>
                <w:b w:val="1"/>
                <w:sz w:val="12"/>
                <w:szCs w:val="12"/>
              </w:rPr>
            </w:pPr>
            <w:r w:rsidDel="00000000" w:rsidR="00000000" w:rsidRPr="00000000">
              <w:rPr>
                <w:b w:val="1"/>
                <w:sz w:val="12"/>
                <w:szCs w:val="12"/>
                <w:rtl w:val="0"/>
              </w:rPr>
              <w:t xml:space="preserve">RN+30</w:t>
            </w:r>
          </w:p>
        </w:tc>
        <w:tc>
          <w:tcPr/>
          <w:p w:rsidR="00000000" w:rsidDel="00000000" w:rsidP="00000000" w:rsidRDefault="00000000" w:rsidRPr="00000000" w14:paraId="0000000C">
            <w:pPr>
              <w:rPr>
                <w:b w:val="1"/>
                <w:sz w:val="12"/>
                <w:szCs w:val="12"/>
              </w:rPr>
            </w:pPr>
            <w:r w:rsidDel="00000000" w:rsidR="00000000" w:rsidRPr="00000000">
              <w:rPr>
                <w:b w:val="1"/>
                <w:sz w:val="12"/>
                <w:szCs w:val="12"/>
                <w:rtl w:val="0"/>
              </w:rPr>
              <w:t xml:space="preserve">RN+45</w:t>
            </w:r>
          </w:p>
        </w:tc>
        <w:tc>
          <w:tcPr/>
          <w:p w:rsidR="00000000" w:rsidDel="00000000" w:rsidP="00000000" w:rsidRDefault="00000000" w:rsidRPr="00000000" w14:paraId="0000000D">
            <w:pPr>
              <w:rPr>
                <w:b w:val="1"/>
                <w:sz w:val="12"/>
                <w:szCs w:val="12"/>
              </w:rPr>
            </w:pPr>
            <w:r w:rsidDel="00000000" w:rsidR="00000000" w:rsidRPr="00000000">
              <w:rPr>
                <w:b w:val="1"/>
                <w:sz w:val="12"/>
                <w:szCs w:val="12"/>
                <w:rtl w:val="0"/>
              </w:rPr>
              <w:t xml:space="preserve">BSN</w:t>
            </w:r>
          </w:p>
        </w:tc>
        <w:tc>
          <w:tcPr/>
          <w:p w:rsidR="00000000" w:rsidDel="00000000" w:rsidP="00000000" w:rsidRDefault="00000000" w:rsidRPr="00000000" w14:paraId="0000000E">
            <w:pPr>
              <w:rPr>
                <w:b w:val="1"/>
                <w:sz w:val="12"/>
                <w:szCs w:val="12"/>
              </w:rPr>
            </w:pPr>
            <w:r w:rsidDel="00000000" w:rsidR="00000000" w:rsidRPr="00000000">
              <w:rPr>
                <w:b w:val="1"/>
                <w:sz w:val="12"/>
                <w:szCs w:val="12"/>
                <w:rtl w:val="0"/>
              </w:rPr>
              <w:t xml:space="preserve">BSN+15</w:t>
            </w:r>
          </w:p>
        </w:tc>
        <w:tc>
          <w:tcPr/>
          <w:p w:rsidR="00000000" w:rsidDel="00000000" w:rsidP="00000000" w:rsidRDefault="00000000" w:rsidRPr="00000000" w14:paraId="0000000F">
            <w:pPr>
              <w:rPr>
                <w:b w:val="1"/>
                <w:sz w:val="12"/>
                <w:szCs w:val="12"/>
              </w:rPr>
            </w:pPr>
            <w:r w:rsidDel="00000000" w:rsidR="00000000" w:rsidRPr="00000000">
              <w:rPr>
                <w:b w:val="1"/>
                <w:sz w:val="12"/>
                <w:szCs w:val="12"/>
                <w:rtl w:val="0"/>
              </w:rPr>
              <w:t xml:space="preserve">BSN+30</w:t>
            </w:r>
          </w:p>
        </w:tc>
        <w:tc>
          <w:tcPr/>
          <w:p w:rsidR="00000000" w:rsidDel="00000000" w:rsidP="00000000" w:rsidRDefault="00000000" w:rsidRPr="00000000" w14:paraId="00000010">
            <w:pPr>
              <w:rPr>
                <w:b w:val="1"/>
                <w:sz w:val="12"/>
                <w:szCs w:val="12"/>
              </w:rPr>
            </w:pPr>
            <w:r w:rsidDel="00000000" w:rsidR="00000000" w:rsidRPr="00000000">
              <w:rPr>
                <w:b w:val="1"/>
                <w:sz w:val="12"/>
                <w:szCs w:val="12"/>
                <w:rtl w:val="0"/>
              </w:rPr>
              <w:t xml:space="preserve">BSN +45</w:t>
            </w:r>
          </w:p>
        </w:tc>
        <w:tc>
          <w:tcPr/>
          <w:p w:rsidR="00000000" w:rsidDel="00000000" w:rsidP="00000000" w:rsidRDefault="00000000" w:rsidRPr="00000000" w14:paraId="00000011">
            <w:pPr>
              <w:rPr>
                <w:b w:val="1"/>
                <w:sz w:val="12"/>
                <w:szCs w:val="12"/>
              </w:rPr>
            </w:pPr>
            <w:r w:rsidDel="00000000" w:rsidR="00000000" w:rsidRPr="00000000">
              <w:rPr>
                <w:b w:val="1"/>
                <w:sz w:val="12"/>
                <w:szCs w:val="12"/>
                <w:rtl w:val="0"/>
              </w:rPr>
              <w:t xml:space="preserve">MSN</w:t>
            </w:r>
          </w:p>
        </w:tc>
        <w:tc>
          <w:tcPr/>
          <w:p w:rsidR="00000000" w:rsidDel="00000000" w:rsidP="00000000" w:rsidRDefault="00000000" w:rsidRPr="00000000" w14:paraId="00000012">
            <w:pPr>
              <w:rPr>
                <w:b w:val="1"/>
                <w:sz w:val="12"/>
                <w:szCs w:val="12"/>
              </w:rPr>
            </w:pPr>
            <w:r w:rsidDel="00000000" w:rsidR="00000000" w:rsidRPr="00000000">
              <w:rPr>
                <w:b w:val="1"/>
                <w:sz w:val="12"/>
                <w:szCs w:val="12"/>
                <w:rtl w:val="0"/>
              </w:rPr>
              <w:t xml:space="preserve">MSN+15</w:t>
            </w:r>
          </w:p>
        </w:tc>
        <w:tc>
          <w:tcPr/>
          <w:p w:rsidR="00000000" w:rsidDel="00000000" w:rsidP="00000000" w:rsidRDefault="00000000" w:rsidRPr="00000000" w14:paraId="00000013">
            <w:pPr>
              <w:rPr>
                <w:b w:val="1"/>
                <w:sz w:val="12"/>
                <w:szCs w:val="12"/>
              </w:rPr>
            </w:pPr>
            <w:r w:rsidDel="00000000" w:rsidR="00000000" w:rsidRPr="00000000">
              <w:rPr>
                <w:b w:val="1"/>
                <w:sz w:val="12"/>
                <w:szCs w:val="12"/>
                <w:rtl w:val="0"/>
              </w:rPr>
              <w:t xml:space="preserve">MSN+ 30</w:t>
            </w:r>
          </w:p>
        </w:tc>
        <w:tc>
          <w:tcPr/>
          <w:p w:rsidR="00000000" w:rsidDel="00000000" w:rsidP="00000000" w:rsidRDefault="00000000" w:rsidRPr="00000000" w14:paraId="00000014">
            <w:pPr>
              <w:rPr>
                <w:b w:val="1"/>
                <w:sz w:val="12"/>
                <w:szCs w:val="12"/>
              </w:rPr>
            </w:pPr>
            <w:r w:rsidDel="00000000" w:rsidR="00000000" w:rsidRPr="00000000">
              <w:rPr>
                <w:b w:val="1"/>
                <w:sz w:val="12"/>
                <w:szCs w:val="12"/>
                <w:rtl w:val="0"/>
              </w:rPr>
              <w:t xml:space="preserve">MSN+45</w:t>
            </w:r>
          </w:p>
        </w:tc>
      </w:tr>
      <w:tr>
        <w:trPr>
          <w:cantSplit w:val="0"/>
          <w:tblHeader w:val="0"/>
        </w:trPr>
        <w:tc>
          <w:tcPr/>
          <w:p w:rsidR="00000000" w:rsidDel="00000000" w:rsidP="00000000" w:rsidRDefault="00000000" w:rsidRPr="00000000" w14:paraId="00000015">
            <w:pPr>
              <w:rPr>
                <w:b w:val="1"/>
                <w:sz w:val="14"/>
                <w:szCs w:val="14"/>
              </w:rPr>
            </w:pPr>
            <w:r w:rsidDel="00000000" w:rsidR="00000000" w:rsidRPr="00000000">
              <w:rPr>
                <w:b w:val="1"/>
                <w:sz w:val="14"/>
                <w:szCs w:val="14"/>
                <w:rtl w:val="0"/>
              </w:rPr>
              <w:t xml:space="preserve">Minimum</w:t>
            </w:r>
          </w:p>
        </w:tc>
        <w:tc>
          <w:tcPr/>
          <w:p w:rsidR="00000000" w:rsidDel="00000000" w:rsidP="00000000" w:rsidRDefault="00000000" w:rsidRPr="00000000" w14:paraId="00000016">
            <w:pPr>
              <w:rPr>
                <w:b w:val="1"/>
                <w:sz w:val="16"/>
                <w:szCs w:val="16"/>
              </w:rPr>
            </w:pPr>
            <w:r w:rsidDel="00000000" w:rsidR="00000000" w:rsidRPr="00000000">
              <w:rPr>
                <w:b w:val="1"/>
                <w:sz w:val="16"/>
                <w:szCs w:val="16"/>
                <w:rtl w:val="0"/>
              </w:rPr>
              <w:t xml:space="preserve">48,000</w:t>
            </w:r>
          </w:p>
        </w:tc>
        <w:tc>
          <w:tcPr/>
          <w:p w:rsidR="00000000" w:rsidDel="00000000" w:rsidP="00000000" w:rsidRDefault="00000000" w:rsidRPr="00000000" w14:paraId="00000017">
            <w:pPr>
              <w:rPr>
                <w:b w:val="1"/>
                <w:sz w:val="16"/>
                <w:szCs w:val="16"/>
              </w:rPr>
            </w:pPr>
            <w:r w:rsidDel="00000000" w:rsidR="00000000" w:rsidRPr="00000000">
              <w:rPr>
                <w:b w:val="1"/>
                <w:sz w:val="16"/>
                <w:szCs w:val="16"/>
                <w:rtl w:val="0"/>
              </w:rPr>
              <w:t xml:space="preserve">50,000</w:t>
            </w:r>
          </w:p>
        </w:tc>
        <w:tc>
          <w:tcPr/>
          <w:p w:rsidR="00000000" w:rsidDel="00000000" w:rsidP="00000000" w:rsidRDefault="00000000" w:rsidRPr="00000000" w14:paraId="00000018">
            <w:pPr>
              <w:rPr>
                <w:b w:val="1"/>
                <w:sz w:val="16"/>
                <w:szCs w:val="16"/>
              </w:rPr>
            </w:pPr>
            <w:r w:rsidDel="00000000" w:rsidR="00000000" w:rsidRPr="00000000">
              <w:rPr>
                <w:b w:val="1"/>
                <w:sz w:val="16"/>
                <w:szCs w:val="16"/>
                <w:rtl w:val="0"/>
              </w:rPr>
              <w:t xml:space="preserve">50,600</w:t>
            </w:r>
          </w:p>
        </w:tc>
        <w:tc>
          <w:tcPr/>
          <w:p w:rsidR="00000000" w:rsidDel="00000000" w:rsidP="00000000" w:rsidRDefault="00000000" w:rsidRPr="00000000" w14:paraId="00000019">
            <w:pPr>
              <w:rPr>
                <w:b w:val="1"/>
                <w:sz w:val="16"/>
                <w:szCs w:val="16"/>
              </w:rPr>
            </w:pPr>
            <w:r w:rsidDel="00000000" w:rsidR="00000000" w:rsidRPr="00000000">
              <w:rPr>
                <w:b w:val="1"/>
                <w:sz w:val="16"/>
                <w:szCs w:val="16"/>
                <w:rtl w:val="0"/>
              </w:rPr>
              <w:t xml:space="preserve">51,200</w:t>
            </w:r>
          </w:p>
        </w:tc>
        <w:tc>
          <w:tcPr/>
          <w:p w:rsidR="00000000" w:rsidDel="00000000" w:rsidP="00000000" w:rsidRDefault="00000000" w:rsidRPr="00000000" w14:paraId="0000001A">
            <w:pPr>
              <w:rPr>
                <w:b w:val="1"/>
                <w:sz w:val="16"/>
                <w:szCs w:val="16"/>
              </w:rPr>
            </w:pPr>
            <w:r w:rsidDel="00000000" w:rsidR="00000000" w:rsidRPr="00000000">
              <w:rPr>
                <w:b w:val="1"/>
                <w:sz w:val="16"/>
                <w:szCs w:val="16"/>
                <w:rtl w:val="0"/>
              </w:rPr>
              <w:t xml:space="preserve">51,800</w:t>
            </w:r>
          </w:p>
        </w:tc>
        <w:tc>
          <w:tcPr/>
          <w:p w:rsidR="00000000" w:rsidDel="00000000" w:rsidP="00000000" w:rsidRDefault="00000000" w:rsidRPr="00000000" w14:paraId="0000001B">
            <w:pPr>
              <w:rPr>
                <w:b w:val="1"/>
                <w:sz w:val="16"/>
                <w:szCs w:val="16"/>
              </w:rPr>
            </w:pPr>
            <w:r w:rsidDel="00000000" w:rsidR="00000000" w:rsidRPr="00000000">
              <w:rPr>
                <w:b w:val="1"/>
                <w:sz w:val="16"/>
                <w:szCs w:val="16"/>
                <w:rtl w:val="0"/>
              </w:rPr>
              <w:t xml:space="preserve">52,800</w:t>
            </w:r>
          </w:p>
        </w:tc>
        <w:tc>
          <w:tcPr/>
          <w:p w:rsidR="00000000" w:rsidDel="00000000" w:rsidP="00000000" w:rsidRDefault="00000000" w:rsidRPr="00000000" w14:paraId="0000001C">
            <w:pPr>
              <w:rPr>
                <w:b w:val="1"/>
                <w:sz w:val="16"/>
                <w:szCs w:val="16"/>
              </w:rPr>
            </w:pPr>
            <w:r w:rsidDel="00000000" w:rsidR="00000000" w:rsidRPr="00000000">
              <w:rPr>
                <w:b w:val="1"/>
                <w:sz w:val="16"/>
                <w:szCs w:val="16"/>
                <w:rtl w:val="0"/>
              </w:rPr>
              <w:t xml:space="preserve">53,550</w:t>
            </w:r>
          </w:p>
        </w:tc>
        <w:tc>
          <w:tcPr/>
          <w:p w:rsidR="00000000" w:rsidDel="00000000" w:rsidP="00000000" w:rsidRDefault="00000000" w:rsidRPr="00000000" w14:paraId="0000001D">
            <w:pPr>
              <w:rPr>
                <w:b w:val="1"/>
                <w:sz w:val="16"/>
                <w:szCs w:val="16"/>
              </w:rPr>
            </w:pPr>
            <w:r w:rsidDel="00000000" w:rsidR="00000000" w:rsidRPr="00000000">
              <w:rPr>
                <w:b w:val="1"/>
                <w:sz w:val="16"/>
                <w:szCs w:val="16"/>
                <w:rtl w:val="0"/>
              </w:rPr>
              <w:t xml:space="preserve">54,300</w:t>
            </w:r>
          </w:p>
        </w:tc>
        <w:tc>
          <w:tcPr/>
          <w:p w:rsidR="00000000" w:rsidDel="00000000" w:rsidP="00000000" w:rsidRDefault="00000000" w:rsidRPr="00000000" w14:paraId="0000001E">
            <w:pPr>
              <w:rPr>
                <w:b w:val="1"/>
                <w:sz w:val="16"/>
                <w:szCs w:val="16"/>
              </w:rPr>
            </w:pPr>
            <w:r w:rsidDel="00000000" w:rsidR="00000000" w:rsidRPr="00000000">
              <w:rPr>
                <w:b w:val="1"/>
                <w:sz w:val="16"/>
                <w:szCs w:val="16"/>
                <w:rtl w:val="0"/>
              </w:rPr>
              <w:t xml:space="preserve">55,050</w:t>
            </w:r>
          </w:p>
        </w:tc>
        <w:tc>
          <w:tcPr/>
          <w:p w:rsidR="00000000" w:rsidDel="00000000" w:rsidP="00000000" w:rsidRDefault="00000000" w:rsidRPr="00000000" w14:paraId="0000001F">
            <w:pPr>
              <w:rPr>
                <w:b w:val="1"/>
                <w:sz w:val="16"/>
                <w:szCs w:val="16"/>
              </w:rPr>
            </w:pPr>
            <w:r w:rsidDel="00000000" w:rsidR="00000000" w:rsidRPr="00000000">
              <w:rPr>
                <w:b w:val="1"/>
                <w:sz w:val="16"/>
                <w:szCs w:val="16"/>
                <w:rtl w:val="0"/>
              </w:rPr>
              <w:t xml:space="preserve">56,550</w:t>
            </w:r>
          </w:p>
        </w:tc>
        <w:tc>
          <w:tcPr/>
          <w:p w:rsidR="00000000" w:rsidDel="00000000" w:rsidP="00000000" w:rsidRDefault="00000000" w:rsidRPr="00000000" w14:paraId="00000020">
            <w:pPr>
              <w:rPr>
                <w:b w:val="1"/>
                <w:sz w:val="16"/>
                <w:szCs w:val="16"/>
              </w:rPr>
            </w:pPr>
            <w:r w:rsidDel="00000000" w:rsidR="00000000" w:rsidRPr="00000000">
              <w:rPr>
                <w:b w:val="1"/>
                <w:sz w:val="16"/>
                <w:szCs w:val="16"/>
                <w:rtl w:val="0"/>
              </w:rPr>
              <w:t xml:space="preserve">57,675</w:t>
            </w:r>
          </w:p>
        </w:tc>
        <w:tc>
          <w:tcPr/>
          <w:p w:rsidR="00000000" w:rsidDel="00000000" w:rsidP="00000000" w:rsidRDefault="00000000" w:rsidRPr="00000000" w14:paraId="00000021">
            <w:pPr>
              <w:rPr>
                <w:b w:val="1"/>
                <w:sz w:val="16"/>
                <w:szCs w:val="16"/>
              </w:rPr>
            </w:pPr>
            <w:r w:rsidDel="00000000" w:rsidR="00000000" w:rsidRPr="00000000">
              <w:rPr>
                <w:b w:val="1"/>
                <w:sz w:val="16"/>
                <w:szCs w:val="16"/>
                <w:rtl w:val="0"/>
              </w:rPr>
              <w:t xml:space="preserve">58,800</w:t>
            </w:r>
          </w:p>
        </w:tc>
        <w:tc>
          <w:tcPr/>
          <w:p w:rsidR="00000000" w:rsidDel="00000000" w:rsidP="00000000" w:rsidRDefault="00000000" w:rsidRPr="00000000" w14:paraId="00000022">
            <w:pPr>
              <w:rPr>
                <w:b w:val="1"/>
                <w:sz w:val="16"/>
                <w:szCs w:val="16"/>
              </w:rPr>
            </w:pPr>
            <w:r w:rsidDel="00000000" w:rsidR="00000000" w:rsidRPr="00000000">
              <w:rPr>
                <w:b w:val="1"/>
                <w:sz w:val="16"/>
                <w:szCs w:val="16"/>
                <w:rtl w:val="0"/>
              </w:rPr>
              <w:t xml:space="preserve">59,925</w:t>
            </w:r>
          </w:p>
        </w:tc>
      </w:tr>
      <w:tr>
        <w:trPr>
          <w:cantSplit w:val="0"/>
          <w:tblHeader w:val="0"/>
        </w:trPr>
        <w:tc>
          <w:tcPr/>
          <w:p w:rsidR="00000000" w:rsidDel="00000000" w:rsidP="00000000" w:rsidRDefault="00000000" w:rsidRPr="00000000" w14:paraId="00000023">
            <w:pPr>
              <w:rPr>
                <w:b w:val="1"/>
                <w:sz w:val="14"/>
                <w:szCs w:val="14"/>
              </w:rPr>
            </w:pPr>
            <w:r w:rsidDel="00000000" w:rsidR="00000000" w:rsidRPr="00000000">
              <w:rPr>
                <w:b w:val="1"/>
                <w:sz w:val="14"/>
                <w:szCs w:val="14"/>
                <w:rtl w:val="0"/>
              </w:rPr>
              <w:t xml:space="preserve">Maximum</w:t>
            </w:r>
          </w:p>
        </w:tc>
        <w:tc>
          <w:tcPr/>
          <w:p w:rsidR="00000000" w:rsidDel="00000000" w:rsidP="00000000" w:rsidRDefault="00000000" w:rsidRPr="00000000" w14:paraId="00000024">
            <w:pPr>
              <w:rPr>
                <w:b w:val="1"/>
                <w:sz w:val="16"/>
                <w:szCs w:val="16"/>
              </w:rPr>
            </w:pPr>
            <w:r w:rsidDel="00000000" w:rsidR="00000000" w:rsidRPr="00000000">
              <w:rPr>
                <w:b w:val="1"/>
                <w:sz w:val="16"/>
                <w:szCs w:val="16"/>
                <w:rtl w:val="0"/>
              </w:rPr>
              <w:t xml:space="preserve">53,000</w:t>
            </w:r>
          </w:p>
        </w:tc>
        <w:tc>
          <w:tcPr/>
          <w:p w:rsidR="00000000" w:rsidDel="00000000" w:rsidP="00000000" w:rsidRDefault="00000000" w:rsidRPr="00000000" w14:paraId="00000025">
            <w:pPr>
              <w:rPr>
                <w:b w:val="1"/>
                <w:sz w:val="16"/>
                <w:szCs w:val="16"/>
              </w:rPr>
            </w:pPr>
            <w:r w:rsidDel="00000000" w:rsidR="00000000" w:rsidRPr="00000000">
              <w:rPr>
                <w:b w:val="1"/>
                <w:sz w:val="16"/>
                <w:szCs w:val="16"/>
                <w:rtl w:val="0"/>
              </w:rPr>
              <w:t xml:space="preserve">55,000</w:t>
            </w:r>
          </w:p>
        </w:tc>
        <w:tc>
          <w:tcPr/>
          <w:p w:rsidR="00000000" w:rsidDel="00000000" w:rsidP="00000000" w:rsidRDefault="00000000" w:rsidRPr="00000000" w14:paraId="00000026">
            <w:pPr>
              <w:rPr>
                <w:b w:val="1"/>
                <w:sz w:val="16"/>
                <w:szCs w:val="16"/>
              </w:rPr>
            </w:pPr>
            <w:r w:rsidDel="00000000" w:rsidR="00000000" w:rsidRPr="00000000">
              <w:rPr>
                <w:b w:val="1"/>
                <w:sz w:val="16"/>
                <w:szCs w:val="16"/>
                <w:rtl w:val="0"/>
              </w:rPr>
              <w:t xml:space="preserve">55,600</w:t>
            </w:r>
          </w:p>
        </w:tc>
        <w:tc>
          <w:tcPr/>
          <w:p w:rsidR="00000000" w:rsidDel="00000000" w:rsidP="00000000" w:rsidRDefault="00000000" w:rsidRPr="00000000" w14:paraId="00000027">
            <w:pPr>
              <w:rPr>
                <w:b w:val="1"/>
                <w:sz w:val="16"/>
                <w:szCs w:val="16"/>
              </w:rPr>
            </w:pPr>
            <w:r w:rsidDel="00000000" w:rsidR="00000000" w:rsidRPr="00000000">
              <w:rPr>
                <w:b w:val="1"/>
                <w:sz w:val="16"/>
                <w:szCs w:val="16"/>
                <w:rtl w:val="0"/>
              </w:rPr>
              <w:t xml:space="preserve">56,200</w:t>
            </w:r>
          </w:p>
        </w:tc>
        <w:tc>
          <w:tcPr/>
          <w:p w:rsidR="00000000" w:rsidDel="00000000" w:rsidP="00000000" w:rsidRDefault="00000000" w:rsidRPr="00000000" w14:paraId="00000028">
            <w:pPr>
              <w:rPr>
                <w:b w:val="1"/>
                <w:sz w:val="16"/>
                <w:szCs w:val="16"/>
              </w:rPr>
            </w:pPr>
            <w:r w:rsidDel="00000000" w:rsidR="00000000" w:rsidRPr="00000000">
              <w:rPr>
                <w:b w:val="1"/>
                <w:sz w:val="16"/>
                <w:szCs w:val="16"/>
                <w:rtl w:val="0"/>
              </w:rPr>
              <w:t xml:space="preserve">56,800</w:t>
            </w:r>
          </w:p>
        </w:tc>
        <w:tc>
          <w:tcPr/>
          <w:p w:rsidR="00000000" w:rsidDel="00000000" w:rsidP="00000000" w:rsidRDefault="00000000" w:rsidRPr="00000000" w14:paraId="00000029">
            <w:pPr>
              <w:rPr>
                <w:b w:val="1"/>
                <w:sz w:val="16"/>
                <w:szCs w:val="16"/>
              </w:rPr>
            </w:pPr>
            <w:r w:rsidDel="00000000" w:rsidR="00000000" w:rsidRPr="00000000">
              <w:rPr>
                <w:b w:val="1"/>
                <w:sz w:val="16"/>
                <w:szCs w:val="16"/>
                <w:rtl w:val="0"/>
              </w:rPr>
              <w:t xml:space="preserve">57,800</w:t>
            </w:r>
          </w:p>
        </w:tc>
        <w:tc>
          <w:tcPr/>
          <w:p w:rsidR="00000000" w:rsidDel="00000000" w:rsidP="00000000" w:rsidRDefault="00000000" w:rsidRPr="00000000" w14:paraId="0000002A">
            <w:pPr>
              <w:rPr>
                <w:b w:val="1"/>
                <w:sz w:val="16"/>
                <w:szCs w:val="16"/>
              </w:rPr>
            </w:pPr>
            <w:r w:rsidDel="00000000" w:rsidR="00000000" w:rsidRPr="00000000">
              <w:rPr>
                <w:b w:val="1"/>
                <w:sz w:val="16"/>
                <w:szCs w:val="16"/>
                <w:rtl w:val="0"/>
              </w:rPr>
              <w:t xml:space="preserve">58,550</w:t>
            </w:r>
          </w:p>
        </w:tc>
        <w:tc>
          <w:tcPr/>
          <w:p w:rsidR="00000000" w:rsidDel="00000000" w:rsidP="00000000" w:rsidRDefault="00000000" w:rsidRPr="00000000" w14:paraId="0000002B">
            <w:pPr>
              <w:rPr>
                <w:b w:val="1"/>
                <w:sz w:val="16"/>
                <w:szCs w:val="16"/>
              </w:rPr>
            </w:pPr>
            <w:r w:rsidDel="00000000" w:rsidR="00000000" w:rsidRPr="00000000">
              <w:rPr>
                <w:b w:val="1"/>
                <w:sz w:val="16"/>
                <w:szCs w:val="16"/>
                <w:rtl w:val="0"/>
              </w:rPr>
              <w:t xml:space="preserve">59,300</w:t>
            </w:r>
          </w:p>
        </w:tc>
        <w:tc>
          <w:tcPr/>
          <w:p w:rsidR="00000000" w:rsidDel="00000000" w:rsidP="00000000" w:rsidRDefault="00000000" w:rsidRPr="00000000" w14:paraId="0000002C">
            <w:pPr>
              <w:rPr>
                <w:b w:val="1"/>
                <w:sz w:val="16"/>
                <w:szCs w:val="16"/>
              </w:rPr>
            </w:pPr>
            <w:r w:rsidDel="00000000" w:rsidR="00000000" w:rsidRPr="00000000">
              <w:rPr>
                <w:b w:val="1"/>
                <w:sz w:val="16"/>
                <w:szCs w:val="16"/>
                <w:rtl w:val="0"/>
              </w:rPr>
              <w:t xml:space="preserve">60,050</w:t>
            </w:r>
          </w:p>
        </w:tc>
        <w:tc>
          <w:tcPr/>
          <w:p w:rsidR="00000000" w:rsidDel="00000000" w:rsidP="00000000" w:rsidRDefault="00000000" w:rsidRPr="00000000" w14:paraId="0000002D">
            <w:pPr>
              <w:rPr>
                <w:b w:val="1"/>
                <w:sz w:val="16"/>
                <w:szCs w:val="16"/>
              </w:rPr>
            </w:pPr>
            <w:r w:rsidDel="00000000" w:rsidR="00000000" w:rsidRPr="00000000">
              <w:rPr>
                <w:b w:val="1"/>
                <w:sz w:val="16"/>
                <w:szCs w:val="16"/>
                <w:rtl w:val="0"/>
              </w:rPr>
              <w:t xml:space="preserve">61,550</w:t>
            </w:r>
          </w:p>
        </w:tc>
        <w:tc>
          <w:tcPr/>
          <w:p w:rsidR="00000000" w:rsidDel="00000000" w:rsidP="00000000" w:rsidRDefault="00000000" w:rsidRPr="00000000" w14:paraId="0000002E">
            <w:pPr>
              <w:rPr>
                <w:b w:val="1"/>
                <w:sz w:val="16"/>
                <w:szCs w:val="16"/>
              </w:rPr>
            </w:pPr>
            <w:r w:rsidDel="00000000" w:rsidR="00000000" w:rsidRPr="00000000">
              <w:rPr>
                <w:b w:val="1"/>
                <w:sz w:val="16"/>
                <w:szCs w:val="16"/>
                <w:rtl w:val="0"/>
              </w:rPr>
              <w:t xml:space="preserve">62,675</w:t>
            </w:r>
          </w:p>
        </w:tc>
        <w:tc>
          <w:tcPr/>
          <w:p w:rsidR="00000000" w:rsidDel="00000000" w:rsidP="00000000" w:rsidRDefault="00000000" w:rsidRPr="00000000" w14:paraId="0000002F">
            <w:pPr>
              <w:rPr>
                <w:b w:val="1"/>
                <w:sz w:val="16"/>
                <w:szCs w:val="16"/>
              </w:rPr>
            </w:pPr>
            <w:r w:rsidDel="00000000" w:rsidR="00000000" w:rsidRPr="00000000">
              <w:rPr>
                <w:b w:val="1"/>
                <w:sz w:val="16"/>
                <w:szCs w:val="16"/>
                <w:rtl w:val="0"/>
              </w:rPr>
              <w:t xml:space="preserve">63,800</w:t>
            </w:r>
          </w:p>
        </w:tc>
        <w:tc>
          <w:tcPr/>
          <w:p w:rsidR="00000000" w:rsidDel="00000000" w:rsidP="00000000" w:rsidRDefault="00000000" w:rsidRPr="00000000" w14:paraId="00000030">
            <w:pPr>
              <w:rPr>
                <w:b w:val="1"/>
                <w:sz w:val="16"/>
                <w:szCs w:val="16"/>
              </w:rPr>
            </w:pPr>
            <w:r w:rsidDel="00000000" w:rsidR="00000000" w:rsidRPr="00000000">
              <w:rPr>
                <w:b w:val="1"/>
                <w:sz w:val="16"/>
                <w:szCs w:val="16"/>
                <w:rtl w:val="0"/>
              </w:rPr>
              <w:t xml:space="preserve">64,925</w:t>
            </w:r>
          </w:p>
        </w:tc>
      </w:tr>
    </w:tbl>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t xml:space="preserve">EXPERIENCE- All full-time, verified experience will be honored at a rate of $500 per year.  A maximum of 10 years of experience will be granted on initial placement.</w:t>
      </w:r>
    </w:p>
    <w:p w:rsidR="00000000" w:rsidDel="00000000" w:rsidP="00000000" w:rsidRDefault="00000000" w:rsidRPr="00000000" w14:paraId="00000033">
      <w:pPr>
        <w:spacing w:after="0" w:line="240" w:lineRule="auto"/>
        <w:rPr>
          <w:u w:val="single"/>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t xml:space="preserve">COURSEWORK – All approved, graduate-level coursework will be honored at the following rates:</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$40 per credit hour with a maximum of 45 credits beyond a RN degree. Amount per credit hour determined annually by the Governing Board.</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 $50 per credit hour with a maximum of 45 credits beyond a BSN degree. Amount per credit hour determined annually by the Governing Board</w:t>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$75 per credit hour with a maximum of 45 credits beyond a MSN degree. Amount per credit hour determined annually by the Governing Board.  </w:t>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$1,000 will be granted for a BS degree</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$1,500 will be granted for a MA degree</w:t>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$2,600 National Nursing Credential </w:t>
      </w:r>
      <w:r w:rsidDel="00000000" w:rsidR="00000000" w:rsidRPr="00000000">
        <w:rPr>
          <w:color w:val="000000"/>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t xml:space="preserve">EXAMPLE:  A health service employee who has 10-years of experience with 45 credit hours past a BSN degree who also has earned an MSN degree.</w:t>
      </w:r>
    </w:p>
    <w:p w:rsidR="00000000" w:rsidDel="00000000" w:rsidP="00000000" w:rsidRDefault="00000000" w:rsidRPr="00000000" w14:paraId="0000003D">
      <w:pPr>
        <w:spacing w:after="0" w:line="240" w:lineRule="auto"/>
        <w:ind w:left="360" w:firstLine="0"/>
        <w:rPr/>
      </w:pPr>
      <w:r w:rsidDel="00000000" w:rsidR="00000000" w:rsidRPr="00000000">
        <w:rPr>
          <w:rtl w:val="0"/>
        </w:rPr>
        <w:t xml:space="preserve">Base Salary</w:t>
        <w:tab/>
        <w:t xml:space="preserve">(BSN)</w:t>
        <w:tab/>
        <w:tab/>
        <w:tab/>
        <w:t xml:space="preserve">$52,800</w:t>
      </w:r>
    </w:p>
    <w:p w:rsidR="00000000" w:rsidDel="00000000" w:rsidP="00000000" w:rsidRDefault="00000000" w:rsidRPr="00000000" w14:paraId="0000003E">
      <w:pPr>
        <w:spacing w:after="0" w:line="240" w:lineRule="auto"/>
        <w:ind w:left="360" w:firstLine="0"/>
        <w:rPr/>
      </w:pPr>
      <w:r w:rsidDel="00000000" w:rsidR="00000000" w:rsidRPr="00000000">
        <w:rPr>
          <w:rtl w:val="0"/>
        </w:rPr>
        <w:t xml:space="preserve">Experience (10 x $500)</w:t>
        <w:tab/>
        <w:tab/>
        <w:t xml:space="preserve">$5,000</w:t>
      </w:r>
    </w:p>
    <w:p w:rsidR="00000000" w:rsidDel="00000000" w:rsidP="00000000" w:rsidRDefault="00000000" w:rsidRPr="00000000" w14:paraId="0000003F">
      <w:pPr>
        <w:spacing w:after="0" w:line="240" w:lineRule="auto"/>
        <w:ind w:left="360" w:firstLine="0"/>
        <w:rPr/>
      </w:pPr>
      <w:r w:rsidDel="00000000" w:rsidR="00000000" w:rsidRPr="00000000">
        <w:rPr>
          <w:rtl w:val="0"/>
        </w:rPr>
        <w:t xml:space="preserve">Coursework (45 x $50)</w:t>
        <w:tab/>
        <w:tab/>
        <w:t xml:space="preserve">$2,250</w:t>
      </w:r>
    </w:p>
    <w:p w:rsidR="00000000" w:rsidDel="00000000" w:rsidP="00000000" w:rsidRDefault="00000000" w:rsidRPr="00000000" w14:paraId="00000040">
      <w:pPr>
        <w:spacing w:after="0" w:line="240" w:lineRule="auto"/>
        <w:ind w:left="360" w:firstLine="0"/>
        <w:rPr>
          <w:u w:val="single"/>
        </w:rPr>
      </w:pPr>
      <w:r w:rsidDel="00000000" w:rsidR="00000000" w:rsidRPr="00000000">
        <w:rPr>
          <w:rtl w:val="0"/>
        </w:rPr>
        <w:t xml:space="preserve">Master’s Degree</w:t>
        <w:tab/>
        <w:tab/>
        <w:tab/>
      </w:r>
      <w:r w:rsidDel="00000000" w:rsidR="00000000" w:rsidRPr="00000000">
        <w:rPr>
          <w:u w:val="single"/>
          <w:rtl w:val="0"/>
        </w:rPr>
        <w:t xml:space="preserve">$1,500</w:t>
      </w:r>
    </w:p>
    <w:p w:rsidR="00000000" w:rsidDel="00000000" w:rsidP="00000000" w:rsidRDefault="00000000" w:rsidRPr="00000000" w14:paraId="00000041">
      <w:pPr>
        <w:spacing w:after="0" w:line="240" w:lineRule="auto"/>
        <w:ind w:left="360" w:firstLine="0"/>
        <w:rPr/>
      </w:pPr>
      <w:r w:rsidDel="00000000" w:rsidR="00000000" w:rsidRPr="00000000">
        <w:rPr>
          <w:rtl w:val="0"/>
        </w:rPr>
        <w:t xml:space="preserve">CONTRACT AMOUNT</w:t>
        <w:tab/>
        <w:tab/>
      </w:r>
      <w:r w:rsidDel="00000000" w:rsidR="00000000" w:rsidRPr="00000000">
        <w:rPr>
          <w:b w:val="1"/>
          <w:rtl w:val="0"/>
        </w:rPr>
        <w:t xml:space="preserve">$61,500</w:t>
      </w: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t xml:space="preserve">ADDITIONAL INFORMATION</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Salary and benefits are prorated based on the hire date and less than full-time equivalent (FTE) employment.</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Salaries are based on a </w:t>
      </w:r>
      <w:r w:rsidDel="00000000" w:rsidR="00000000" w:rsidRPr="00000000">
        <w:rPr>
          <w:rtl w:val="0"/>
        </w:rPr>
        <w:t xml:space="preserve">199</w:t>
      </w:r>
      <w:r w:rsidDel="00000000" w:rsidR="00000000" w:rsidRPr="00000000">
        <w:rPr>
          <w:color w:val="000000"/>
          <w:rtl w:val="0"/>
        </w:rPr>
        <w:t xml:space="preserve">-day work calendar and contracts based on an extended work year calendar will be supplemented on a per diem basis.  </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Coursework approved and completed in each fiscal year will be used to calculate education compensation for the following contract year. For example, coursework completed from July 1st through June 30th will be used to calculate compensation for the subsequent school year. Official transcripts must be submitted no later than September 1st following the end of each fiscal year.</w:t>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0" w:before="280" w:line="240" w:lineRule="auto"/>
        <w:ind w:left="360" w:hanging="360"/>
        <w:jc w:val="both"/>
        <w:rPr>
          <w:b w:val="1"/>
          <w:color w:val="000000"/>
        </w:rPr>
      </w:pPr>
      <w:r w:rsidDel="00000000" w:rsidR="00000000" w:rsidRPr="00000000">
        <w:rPr>
          <w:b w:val="1"/>
          <w:color w:val="000000"/>
          <w:rtl w:val="0"/>
        </w:rPr>
        <w:t xml:space="preserve"> Retirement Incentive Program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360" w:firstLine="0"/>
        <w:jc w:val="both"/>
        <w:rPr>
          <w:b w:val="1"/>
          <w:color w:val="000000"/>
        </w:rPr>
      </w:pPr>
      <w:r w:rsidDel="00000000" w:rsidR="00000000" w:rsidRPr="00000000">
        <w:rPr>
          <w:rtl w:val="0"/>
        </w:rPr>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retirement incentive program is intended to provide a school employee with the opportunity to receive an incremental increase in salary during the final year of employment. Such payment must be offered and accepted in the employment contract prior to the beginning of the particular school year in which the retirement incentive pay is to be received.</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employee must apply to the Governing Board, in writing, for the retirement incentive during or before the year prior to the year in which retirement will occur.</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An employee choosing the retirement incentive shall receive an increase over the regular contractual or scheduled salary in the year before retirement.  The payment will be based upon the number of years of service to the District.</w:t>
      </w:r>
    </w:p>
    <w:p w:rsidR="00000000" w:rsidDel="00000000" w:rsidP="00000000" w:rsidRDefault="00000000" w:rsidRPr="00000000" w14:paraId="0000004F">
      <w:pPr>
        <w:spacing w:after="0" w:line="240" w:lineRule="auto"/>
        <w:rPr>
          <w:color w:val="000000"/>
        </w:rPr>
      </w:pPr>
      <w:r w:rsidDel="00000000" w:rsidR="00000000" w:rsidRPr="00000000">
        <w:rPr>
          <w:color w:val="000000"/>
          <w:rtl w:val="0"/>
        </w:rPr>
        <w:t xml:space="preserve">          Number of years         Percent</w:t>
        <w:tab/>
        <w:t xml:space="preserve">   </w:t>
      </w:r>
    </w:p>
    <w:p w:rsidR="00000000" w:rsidDel="00000000" w:rsidP="00000000" w:rsidRDefault="00000000" w:rsidRPr="00000000" w14:paraId="00000050">
      <w:pPr>
        <w:spacing w:after="0" w:line="240" w:lineRule="auto"/>
        <w:rPr>
          <w:color w:val="000000"/>
        </w:rPr>
      </w:pPr>
      <w:r w:rsidDel="00000000" w:rsidR="00000000" w:rsidRPr="00000000">
        <w:rPr>
          <w:color w:val="000000"/>
          <w:rtl w:val="0"/>
        </w:rPr>
        <w:t xml:space="preserve">          of service to the</w:t>
        <w:tab/>
        <w:t xml:space="preserve">         of annual</w:t>
        <w:tab/>
        <w:t xml:space="preserve">   </w:t>
      </w:r>
    </w:p>
    <w:p w:rsidR="00000000" w:rsidDel="00000000" w:rsidP="00000000" w:rsidRDefault="00000000" w:rsidRPr="00000000" w14:paraId="00000051">
      <w:pPr>
        <w:spacing w:after="0" w:line="240" w:lineRule="auto"/>
        <w:rPr>
          <w:color w:val="000000"/>
        </w:rPr>
      </w:pPr>
      <w:r w:rsidDel="00000000" w:rsidR="00000000" w:rsidRPr="00000000">
        <w:rPr>
          <w:color w:val="000000"/>
          <w:rtl w:val="0"/>
        </w:rPr>
        <w:t xml:space="preserve">          School District</w:t>
        <w:tab/>
        <w:t xml:space="preserve">         salary</w:t>
        <w:tab/>
        <w:t xml:space="preserve">   </w:t>
      </w:r>
    </w:p>
    <w:p w:rsidR="00000000" w:rsidDel="00000000" w:rsidP="00000000" w:rsidRDefault="00000000" w:rsidRPr="00000000" w14:paraId="00000052">
      <w:pPr>
        <w:spacing w:after="0" w:line="240" w:lineRule="auto"/>
        <w:rPr>
          <w:color w:val="000000"/>
        </w:rPr>
      </w:pPr>
      <w:r w:rsidDel="00000000" w:rsidR="00000000" w:rsidRPr="00000000">
        <w:rPr>
          <w:color w:val="000000"/>
          <w:rtl w:val="0"/>
        </w:rPr>
        <w:t xml:space="preserve">                   10                           2%                                         </w:t>
      </w:r>
    </w:p>
    <w:p w:rsidR="00000000" w:rsidDel="00000000" w:rsidP="00000000" w:rsidRDefault="00000000" w:rsidRPr="00000000" w14:paraId="00000053">
      <w:pPr>
        <w:spacing w:after="0" w:line="240" w:lineRule="auto"/>
        <w:ind w:left="720" w:firstLine="450"/>
        <w:rPr>
          <w:color w:val="000000"/>
        </w:rPr>
      </w:pPr>
      <w:r w:rsidDel="00000000" w:rsidR="00000000" w:rsidRPr="00000000">
        <w:rPr>
          <w:color w:val="000000"/>
          <w:rtl w:val="0"/>
        </w:rPr>
        <w:t xml:space="preserve">11                           3%                                         </w:t>
      </w:r>
    </w:p>
    <w:p w:rsidR="00000000" w:rsidDel="00000000" w:rsidP="00000000" w:rsidRDefault="00000000" w:rsidRPr="00000000" w14:paraId="00000054">
      <w:pPr>
        <w:spacing w:after="0" w:line="240" w:lineRule="auto"/>
        <w:ind w:left="720" w:firstLine="450"/>
        <w:rPr>
          <w:color w:val="000000"/>
        </w:rPr>
      </w:pPr>
      <w:r w:rsidDel="00000000" w:rsidR="00000000" w:rsidRPr="00000000">
        <w:rPr>
          <w:color w:val="000000"/>
          <w:rtl w:val="0"/>
        </w:rPr>
        <w:t xml:space="preserve">12                           4%                                         </w:t>
      </w:r>
    </w:p>
    <w:p w:rsidR="00000000" w:rsidDel="00000000" w:rsidP="00000000" w:rsidRDefault="00000000" w:rsidRPr="00000000" w14:paraId="00000055">
      <w:pPr>
        <w:spacing w:after="0" w:line="240" w:lineRule="auto"/>
        <w:ind w:left="720" w:firstLine="450"/>
        <w:rPr>
          <w:color w:val="000000"/>
        </w:rPr>
      </w:pPr>
      <w:r w:rsidDel="00000000" w:rsidR="00000000" w:rsidRPr="00000000">
        <w:rPr>
          <w:color w:val="000000"/>
          <w:rtl w:val="0"/>
        </w:rPr>
        <w:t xml:space="preserve">13                           5%                             </w:t>
      </w:r>
    </w:p>
    <w:p w:rsidR="00000000" w:rsidDel="00000000" w:rsidP="00000000" w:rsidRDefault="00000000" w:rsidRPr="00000000" w14:paraId="00000056">
      <w:pPr>
        <w:spacing w:after="0" w:line="240" w:lineRule="auto"/>
        <w:ind w:left="720" w:firstLine="450"/>
        <w:rPr>
          <w:color w:val="000000"/>
        </w:rPr>
      </w:pPr>
      <w:r w:rsidDel="00000000" w:rsidR="00000000" w:rsidRPr="00000000">
        <w:rPr>
          <w:color w:val="000000"/>
          <w:rtl w:val="0"/>
        </w:rPr>
        <w:t xml:space="preserve">14                           6%                                 </w:t>
      </w:r>
    </w:p>
    <w:p w:rsidR="00000000" w:rsidDel="00000000" w:rsidP="00000000" w:rsidRDefault="00000000" w:rsidRPr="00000000" w14:paraId="00000057">
      <w:pPr>
        <w:spacing w:after="0" w:line="240" w:lineRule="auto"/>
        <w:ind w:left="720" w:firstLine="450"/>
        <w:rPr>
          <w:color w:val="000000"/>
        </w:rPr>
      </w:pPr>
      <w:r w:rsidDel="00000000" w:rsidR="00000000" w:rsidRPr="00000000">
        <w:rPr>
          <w:color w:val="000000"/>
          <w:rtl w:val="0"/>
        </w:rPr>
        <w:t xml:space="preserve">15                           7%</w:t>
      </w:r>
    </w:p>
    <w:p w:rsidR="00000000" w:rsidDel="00000000" w:rsidP="00000000" w:rsidRDefault="00000000" w:rsidRPr="00000000" w14:paraId="00000058">
      <w:pPr>
        <w:tabs>
          <w:tab w:val="left" w:leader="none" w:pos="720"/>
          <w:tab w:val="left" w:leader="none" w:pos="1440"/>
          <w:tab w:val="left" w:leader="none" w:pos="2160"/>
          <w:tab w:val="left" w:leader="none" w:pos="2880"/>
          <w:tab w:val="left" w:leader="none" w:pos="7455"/>
        </w:tabs>
        <w:spacing w:after="0" w:line="240" w:lineRule="auto"/>
        <w:ind w:left="3060" w:hanging="1890"/>
        <w:rPr>
          <w:color w:val="000000"/>
        </w:rPr>
      </w:pPr>
      <w:r w:rsidDel="00000000" w:rsidR="00000000" w:rsidRPr="00000000">
        <w:rPr>
          <w:color w:val="000000"/>
          <w:rtl w:val="0"/>
        </w:rPr>
        <w:t xml:space="preserve">16                   </w:t>
        <w:tab/>
        <w:t xml:space="preserve">  8% </w:t>
        <w:tab/>
      </w:r>
    </w:p>
    <w:p w:rsidR="00000000" w:rsidDel="00000000" w:rsidP="00000000" w:rsidRDefault="00000000" w:rsidRPr="00000000" w14:paraId="00000059">
      <w:pPr>
        <w:spacing w:after="0" w:line="240" w:lineRule="auto"/>
        <w:ind w:left="3060" w:hanging="1890"/>
        <w:rPr>
          <w:color w:val="000000"/>
        </w:rPr>
      </w:pPr>
      <w:r w:rsidDel="00000000" w:rsidR="00000000" w:rsidRPr="00000000">
        <w:rPr>
          <w:color w:val="000000"/>
          <w:rtl w:val="0"/>
        </w:rPr>
        <w:t xml:space="preserve">17                           9% </w:t>
      </w:r>
    </w:p>
    <w:p w:rsidR="00000000" w:rsidDel="00000000" w:rsidP="00000000" w:rsidRDefault="00000000" w:rsidRPr="00000000" w14:paraId="0000005A">
      <w:pPr>
        <w:spacing w:after="0" w:line="240" w:lineRule="auto"/>
        <w:ind w:left="3060" w:hanging="1890"/>
        <w:rPr>
          <w:color w:val="000000"/>
        </w:rPr>
      </w:pPr>
      <w:r w:rsidDel="00000000" w:rsidR="00000000" w:rsidRPr="00000000">
        <w:rPr>
          <w:color w:val="000000"/>
          <w:rtl w:val="0"/>
        </w:rPr>
        <w:t xml:space="preserve">18                           10%</w:t>
      </w:r>
    </w:p>
    <w:p w:rsidR="00000000" w:rsidDel="00000000" w:rsidP="00000000" w:rsidRDefault="00000000" w:rsidRPr="00000000" w14:paraId="0000005B">
      <w:pPr>
        <w:spacing w:after="0" w:line="240" w:lineRule="auto"/>
        <w:ind w:left="2970" w:hanging="1800"/>
        <w:rPr>
          <w:color w:val="000000"/>
        </w:rPr>
      </w:pPr>
      <w:r w:rsidDel="00000000" w:rsidR="00000000" w:rsidRPr="00000000">
        <w:rPr>
          <w:color w:val="000000"/>
          <w:rtl w:val="0"/>
        </w:rPr>
        <w:t xml:space="preserve">19                 </w:t>
        <w:tab/>
        <w:t xml:space="preserve"> 11%</w:t>
      </w:r>
    </w:p>
    <w:p w:rsidR="00000000" w:rsidDel="00000000" w:rsidP="00000000" w:rsidRDefault="00000000" w:rsidRPr="00000000" w14:paraId="0000005C">
      <w:pPr>
        <w:spacing w:after="0" w:line="240" w:lineRule="auto"/>
        <w:ind w:left="3060" w:hanging="1890"/>
        <w:rPr>
          <w:color w:val="000000"/>
        </w:rPr>
      </w:pPr>
      <w:r w:rsidDel="00000000" w:rsidR="00000000" w:rsidRPr="00000000">
        <w:rPr>
          <w:color w:val="000000"/>
          <w:rtl w:val="0"/>
        </w:rPr>
        <w:t xml:space="preserve">20 and above          12%</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before="280" w:line="240" w:lineRule="auto"/>
        <w:ind w:left="360" w:hanging="360"/>
        <w:jc w:val="both"/>
        <w:rPr>
          <w:b w:val="1"/>
          <w:color w:val="000000"/>
        </w:rPr>
      </w:pPr>
      <w:r w:rsidDel="00000000" w:rsidR="00000000" w:rsidRPr="00000000">
        <w:rPr>
          <w:b w:val="1"/>
          <w:color w:val="000000"/>
          <w:rtl w:val="0"/>
        </w:rPr>
        <w:t xml:space="preserve">Sick Leave Payment upon Retirement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Upon proper and timely application for the retirement incentive program, the District will pay for accumulated sick leave on a graduated scale up to the maximum accumulated amount indicated by the District.  Certificated employees will be paid based upon a daily rate established for payment of a day-to-day substitute teacher in the District.</w:t>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payment will be made on the following scale:     </w:t>
      </w:r>
    </w:p>
    <w:p w:rsidR="00000000" w:rsidDel="00000000" w:rsidP="00000000" w:rsidRDefault="00000000" w:rsidRPr="00000000" w14:paraId="00000061">
      <w:pPr>
        <w:tabs>
          <w:tab w:val="left" w:leader="none" w:pos="2700"/>
        </w:tabs>
        <w:spacing w:after="0" w:line="240" w:lineRule="auto"/>
        <w:ind w:left="720" w:hanging="90"/>
        <w:rPr>
          <w:color w:val="000000"/>
        </w:rPr>
      </w:pPr>
      <w:r w:rsidDel="00000000" w:rsidR="00000000" w:rsidRPr="00000000">
        <w:rPr>
          <w:color w:val="000000"/>
          <w:rtl w:val="0"/>
        </w:rPr>
        <w:t xml:space="preserve">Number of years</w:t>
        <w:tab/>
        <w:tab/>
        <w:t xml:space="preserve">Percent</w:t>
        <w:tab/>
        <w:tab/>
        <w:tab/>
        <w:tab/>
      </w:r>
    </w:p>
    <w:p w:rsidR="00000000" w:rsidDel="00000000" w:rsidP="00000000" w:rsidRDefault="00000000" w:rsidRPr="00000000" w14:paraId="00000062">
      <w:pPr>
        <w:spacing w:after="0" w:line="240" w:lineRule="auto"/>
        <w:ind w:left="720" w:hanging="90"/>
        <w:rPr>
          <w:color w:val="000000"/>
        </w:rPr>
      </w:pPr>
      <w:r w:rsidDel="00000000" w:rsidR="00000000" w:rsidRPr="00000000">
        <w:rPr>
          <w:color w:val="000000"/>
          <w:rtl w:val="0"/>
        </w:rPr>
        <w:t xml:space="preserve">of service to the</w:t>
        <w:tab/>
        <w:tab/>
        <w:t xml:space="preserve">of daily</w:t>
        <w:tab/>
        <w:tab/>
        <w:tab/>
        <w:tab/>
        <w:tab/>
        <w:tab/>
        <w:tab/>
      </w:r>
    </w:p>
    <w:p w:rsidR="00000000" w:rsidDel="00000000" w:rsidP="00000000" w:rsidRDefault="00000000" w:rsidRPr="00000000" w14:paraId="00000063">
      <w:pPr>
        <w:tabs>
          <w:tab w:val="left" w:leader="none" w:pos="2880"/>
        </w:tabs>
        <w:spacing w:after="0" w:line="240" w:lineRule="auto"/>
        <w:ind w:left="720" w:hanging="90"/>
        <w:rPr>
          <w:color w:val="000000"/>
        </w:rPr>
      </w:pPr>
      <w:r w:rsidDel="00000000" w:rsidR="00000000" w:rsidRPr="00000000">
        <w:rPr>
          <w:color w:val="000000"/>
          <w:rtl w:val="0"/>
        </w:rPr>
        <w:t xml:space="preserve">School District</w:t>
        <w:tab/>
        <w:t xml:space="preserve">rate</w:t>
      </w:r>
    </w:p>
    <w:p w:rsidR="00000000" w:rsidDel="00000000" w:rsidP="00000000" w:rsidRDefault="00000000" w:rsidRPr="00000000" w14:paraId="00000064">
      <w:pPr>
        <w:tabs>
          <w:tab w:val="left" w:leader="none" w:pos="3060"/>
        </w:tabs>
        <w:spacing w:after="0" w:line="240" w:lineRule="auto"/>
        <w:ind w:left="1170" w:firstLine="0"/>
        <w:rPr>
          <w:color w:val="000000"/>
        </w:rPr>
      </w:pPr>
      <w:r w:rsidDel="00000000" w:rsidR="00000000" w:rsidRPr="00000000">
        <w:rPr>
          <w:color w:val="000000"/>
          <w:rtl w:val="0"/>
        </w:rPr>
        <w:t xml:space="preserve">10                        </w:t>
        <w:tab/>
        <w:t xml:space="preserve">0%                       </w:t>
        <w:tab/>
        <w:br w:type="textWrapping"/>
        <w:t xml:space="preserve">11                       </w:t>
        <w:tab/>
        <w:t xml:space="preserve">5%                       </w:t>
        <w:tab/>
        <w:t xml:space="preserve">                </w:t>
      </w:r>
    </w:p>
    <w:p w:rsidR="00000000" w:rsidDel="00000000" w:rsidP="00000000" w:rsidRDefault="00000000" w:rsidRPr="00000000" w14:paraId="00000065">
      <w:pPr>
        <w:tabs>
          <w:tab w:val="left" w:leader="none" w:pos="3060"/>
        </w:tabs>
        <w:spacing w:after="0" w:line="240" w:lineRule="auto"/>
        <w:ind w:firstLine="1170"/>
        <w:rPr>
          <w:color w:val="000000"/>
        </w:rPr>
      </w:pPr>
      <w:r w:rsidDel="00000000" w:rsidR="00000000" w:rsidRPr="00000000">
        <w:rPr>
          <w:color w:val="000000"/>
          <w:rtl w:val="0"/>
        </w:rPr>
        <w:t xml:space="preserve">12                        </w:t>
        <w:tab/>
        <w:t xml:space="preserve">10%                      </w:t>
        <w:tab/>
        <w:tab/>
        <w:tab/>
        <w:tab/>
        <w:tab/>
        <w:t xml:space="preserve">           </w:t>
      </w:r>
    </w:p>
    <w:p w:rsidR="00000000" w:rsidDel="00000000" w:rsidP="00000000" w:rsidRDefault="00000000" w:rsidRPr="00000000" w14:paraId="00000066">
      <w:pPr>
        <w:tabs>
          <w:tab w:val="left" w:leader="none" w:pos="3060"/>
        </w:tabs>
        <w:spacing w:after="0" w:line="240" w:lineRule="auto"/>
        <w:ind w:left="1170" w:firstLine="0"/>
        <w:rPr>
          <w:color w:val="000000"/>
        </w:rPr>
      </w:pPr>
      <w:r w:rsidDel="00000000" w:rsidR="00000000" w:rsidRPr="00000000">
        <w:rPr>
          <w:color w:val="000000"/>
          <w:rtl w:val="0"/>
        </w:rPr>
        <w:t xml:space="preserve">13                        </w:t>
        <w:tab/>
        <w:t xml:space="preserve">15%                      </w:t>
        <w:tab/>
        <w:br w:type="textWrapping"/>
        <w:t xml:space="preserve">14                         </w:t>
        <w:tab/>
        <w:t xml:space="preserve">20%               </w:t>
        <w:tab/>
        <w:tab/>
        <w:t xml:space="preserve">                   </w:t>
      </w:r>
    </w:p>
    <w:p w:rsidR="00000000" w:rsidDel="00000000" w:rsidP="00000000" w:rsidRDefault="00000000" w:rsidRPr="00000000" w14:paraId="00000067">
      <w:pPr>
        <w:tabs>
          <w:tab w:val="left" w:leader="none" w:pos="3060"/>
        </w:tabs>
        <w:spacing w:after="0" w:line="240" w:lineRule="auto"/>
        <w:ind w:firstLine="1170"/>
        <w:rPr>
          <w:color w:val="000000"/>
        </w:rPr>
      </w:pPr>
      <w:r w:rsidDel="00000000" w:rsidR="00000000" w:rsidRPr="00000000">
        <w:rPr>
          <w:color w:val="000000"/>
          <w:rtl w:val="0"/>
        </w:rPr>
        <w:t xml:space="preserve">15                      </w:t>
        <w:tab/>
        <w:t xml:space="preserve">25%</w:t>
      </w:r>
    </w:p>
    <w:p w:rsidR="00000000" w:rsidDel="00000000" w:rsidP="00000000" w:rsidRDefault="00000000" w:rsidRPr="00000000" w14:paraId="00000068">
      <w:pPr>
        <w:tabs>
          <w:tab w:val="left" w:leader="none" w:pos="3060"/>
        </w:tabs>
        <w:spacing w:after="0" w:line="240" w:lineRule="auto"/>
        <w:ind w:firstLine="1170"/>
        <w:rPr>
          <w:color w:val="000000"/>
        </w:rPr>
      </w:pPr>
      <w:r w:rsidDel="00000000" w:rsidR="00000000" w:rsidRPr="00000000">
        <w:rPr>
          <w:color w:val="000000"/>
          <w:rtl w:val="0"/>
        </w:rPr>
        <w:t xml:space="preserve">16                </w:t>
        <w:tab/>
        <w:t xml:space="preserve">30% </w:t>
      </w:r>
    </w:p>
    <w:p w:rsidR="00000000" w:rsidDel="00000000" w:rsidP="00000000" w:rsidRDefault="00000000" w:rsidRPr="00000000" w14:paraId="00000069">
      <w:pPr>
        <w:tabs>
          <w:tab w:val="left" w:leader="none" w:pos="3060"/>
        </w:tabs>
        <w:spacing w:after="0" w:line="240" w:lineRule="auto"/>
        <w:ind w:firstLine="1170"/>
        <w:rPr>
          <w:color w:val="000000"/>
        </w:rPr>
      </w:pPr>
      <w:r w:rsidDel="00000000" w:rsidR="00000000" w:rsidRPr="00000000">
        <w:rPr>
          <w:color w:val="000000"/>
          <w:rtl w:val="0"/>
        </w:rPr>
        <w:t xml:space="preserve">17                </w:t>
        <w:tab/>
        <w:t xml:space="preserve">35% </w:t>
      </w:r>
    </w:p>
    <w:p w:rsidR="00000000" w:rsidDel="00000000" w:rsidP="00000000" w:rsidRDefault="00000000" w:rsidRPr="00000000" w14:paraId="0000006A">
      <w:pPr>
        <w:tabs>
          <w:tab w:val="left" w:leader="none" w:pos="3060"/>
        </w:tabs>
        <w:spacing w:after="0" w:line="240" w:lineRule="auto"/>
        <w:ind w:firstLine="1170"/>
        <w:rPr>
          <w:color w:val="000000"/>
        </w:rPr>
      </w:pPr>
      <w:r w:rsidDel="00000000" w:rsidR="00000000" w:rsidRPr="00000000">
        <w:rPr>
          <w:color w:val="000000"/>
          <w:rtl w:val="0"/>
        </w:rPr>
        <w:t xml:space="preserve">18               </w:t>
        <w:tab/>
        <w:t xml:space="preserve">40%</w:t>
      </w:r>
    </w:p>
    <w:p w:rsidR="00000000" w:rsidDel="00000000" w:rsidP="00000000" w:rsidRDefault="00000000" w:rsidRPr="00000000" w14:paraId="0000006B">
      <w:pPr>
        <w:tabs>
          <w:tab w:val="left" w:leader="none" w:pos="3060"/>
        </w:tabs>
        <w:spacing w:after="0" w:line="240" w:lineRule="auto"/>
        <w:ind w:firstLine="1170"/>
        <w:rPr>
          <w:color w:val="000000"/>
        </w:rPr>
      </w:pPr>
      <w:r w:rsidDel="00000000" w:rsidR="00000000" w:rsidRPr="00000000">
        <w:rPr>
          <w:color w:val="000000"/>
          <w:rtl w:val="0"/>
        </w:rPr>
        <w:t xml:space="preserve">19               </w:t>
        <w:tab/>
        <w:t xml:space="preserve">45%</w:t>
      </w:r>
    </w:p>
    <w:p w:rsidR="00000000" w:rsidDel="00000000" w:rsidP="00000000" w:rsidRDefault="00000000" w:rsidRPr="00000000" w14:paraId="0000006C">
      <w:pPr>
        <w:tabs>
          <w:tab w:val="left" w:leader="none" w:pos="3060"/>
        </w:tabs>
        <w:spacing w:after="0" w:line="240" w:lineRule="auto"/>
        <w:ind w:firstLine="1170"/>
        <w:rPr>
          <w:b w:val="1"/>
          <w:sz w:val="28"/>
          <w:szCs w:val="28"/>
        </w:rPr>
      </w:pPr>
      <w:r w:rsidDel="00000000" w:rsidR="00000000" w:rsidRPr="00000000">
        <w:rPr>
          <w:color w:val="000000"/>
          <w:rtl w:val="0"/>
        </w:rPr>
        <w:t xml:space="preserve">20 and above     </w:t>
        <w:tab/>
        <w:t xml:space="preserve">50%</w:t>
        <w:br w:type="textWrapping"/>
        <w:br w:type="textWrapping"/>
      </w:r>
      <w:r w:rsidDel="00000000" w:rsidR="00000000" w:rsidRPr="00000000">
        <w:rPr>
          <w:rtl w:val="0"/>
        </w:rPr>
      </w:r>
    </w:p>
    <w:sectPr>
      <w:headerReference r:id="rId8" w:type="default"/>
      <w:footerReference r:id="rId9" w:type="default"/>
      <w:pgSz w:h="15840" w:w="12240" w:orient="portrait"/>
      <w:pgMar w:bottom="72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tl w:val="0"/>
      </w:rPr>
      <w:t xml:space="preserve">Governing Board Approval </w:t>
    </w:r>
    <w:r w:rsidDel="00000000" w:rsidR="00000000" w:rsidRPr="00000000">
      <w:rPr>
        <w:rtl w:val="0"/>
      </w:rPr>
      <w:t xml:space="preserve">TBD</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EnvelopeAddress">
    <w:name w:val="envelope address"/>
    <w:basedOn w:val="Normal"/>
    <w:uiPriority w:val="99"/>
    <w:semiHidden w:val="1"/>
    <w:unhideWhenUsed w:val="1"/>
    <w:rsid w:val="00C81E65"/>
    <w:pPr>
      <w:framePr w:lines="0" w:w="7920" w:h="1980" w:hSpace="180" w:wrap="auto" w:hAnchor="page" w:xAlign="center" w:yAlign="bottom" w:hRule="exact"/>
      <w:spacing w:after="0" w:line="240" w:lineRule="auto"/>
      <w:ind w:left="2880"/>
    </w:pPr>
    <w:rPr>
      <w:rFonts w:cstheme="majorBidi" w:eastAsiaTheme="majorEastAsia"/>
    </w:rPr>
  </w:style>
  <w:style w:type="paragraph" w:styleId="BalloonText">
    <w:name w:val="Balloon Text"/>
    <w:basedOn w:val="Normal"/>
    <w:link w:val="BalloonTextChar"/>
    <w:uiPriority w:val="99"/>
    <w:semiHidden w:val="1"/>
    <w:unhideWhenUsed w:val="1"/>
    <w:rsid w:val="0004065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0651"/>
    <w:rPr>
      <w:rFonts w:ascii="Tahoma" w:cs="Tahoma" w:hAnsi="Tahoma"/>
      <w:sz w:val="16"/>
      <w:szCs w:val="16"/>
    </w:rPr>
  </w:style>
  <w:style w:type="paragraph" w:styleId="Header">
    <w:name w:val="header"/>
    <w:basedOn w:val="Normal"/>
    <w:link w:val="HeaderChar"/>
    <w:uiPriority w:val="99"/>
    <w:unhideWhenUsed w:val="1"/>
    <w:rsid w:val="000406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0651"/>
  </w:style>
  <w:style w:type="paragraph" w:styleId="Footer">
    <w:name w:val="footer"/>
    <w:basedOn w:val="Normal"/>
    <w:link w:val="FooterChar"/>
    <w:uiPriority w:val="99"/>
    <w:unhideWhenUsed w:val="1"/>
    <w:rsid w:val="000406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0651"/>
  </w:style>
  <w:style w:type="paragraph" w:styleId="ListParagraph">
    <w:name w:val="List Paragraph"/>
    <w:basedOn w:val="Normal"/>
    <w:uiPriority w:val="34"/>
    <w:qFormat w:val="1"/>
    <w:rsid w:val="00304F0E"/>
    <w:pPr>
      <w:ind w:left="720"/>
      <w:contextualSpacing w:val="1"/>
    </w:pPr>
  </w:style>
  <w:style w:type="table" w:styleId="TableGrid">
    <w:name w:val="Table Grid"/>
    <w:basedOn w:val="TableNormal"/>
    <w:uiPriority w:val="59"/>
    <w:rsid w:val="00A462B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r5Ey55v6TVWyX4B61sLpde3TMQ==">CgMxLjAyCWguMzBqMHpsbDgAciExSlRCYjNQRE9lejV3MVZSekxRNVcyZWJkUVYtdk9NSFk=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2025-01-14T16:10:00Z</dcterms:created>
  <dc:creator>Beckett, Tom</dc:creator>
</cp:coreProperties>
</file>