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4"/>
                <w:szCs w:val="24"/>
              </w:rPr>
            </w:pPr>
            <w:bookmarkStart w:colFirst="0" w:colLast="0" w:name="_i0j9hlnb73q8"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0"/>
                <w:szCs w:val="20"/>
              </w:rPr>
            </w:pPr>
            <w:bookmarkStart w:colFirst="0" w:colLast="0" w:name="_hl2e3g1ez1t6"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2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Our Georgia: Geography</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12 - 25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widowControl w:val="0"/>
              <w:spacing w:before="60" w:lineRule="auto"/>
              <w:ind w:left="10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SS2G1 Locate and compare major topographical features of Georgia and describe how these features define Georgia’s surface.</w:t>
            </w:r>
          </w:p>
          <w:p w:rsidR="00000000" w:rsidDel="00000000" w:rsidP="00000000" w:rsidRDefault="00000000" w:rsidRPr="00000000" w14:paraId="0000001A">
            <w:pPr>
              <w:widowControl w:val="0"/>
              <w:spacing w:before="60" w:lineRule="auto"/>
              <w:ind w:left="8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Locate and compare the geographic regions of Georgia: Blue Ridge, Piedmont, Coastal Plain, Ridge and Valley, and Appalachian Plateau.</w:t>
            </w:r>
          </w:p>
          <w:p w:rsidR="00000000" w:rsidDel="00000000" w:rsidP="00000000" w:rsidRDefault="00000000" w:rsidRPr="00000000" w14:paraId="0000001B">
            <w:pPr>
              <w:widowControl w:val="0"/>
              <w:spacing w:before="60" w:lineRule="auto"/>
              <w:ind w:left="8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Locate on a physical map the major rivers: Savannah, Flint, and Chattahoochee.</w:t>
            </w:r>
          </w:p>
          <w:p w:rsidR="00000000" w:rsidDel="00000000" w:rsidP="00000000" w:rsidRDefault="00000000" w:rsidRPr="00000000" w14:paraId="0000001C">
            <w:pPr>
              <w:widowControl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1D">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p>
          <w:p w:rsidR="00000000" w:rsidDel="00000000" w:rsidP="00000000" w:rsidRDefault="00000000" w:rsidRPr="00000000" w14:paraId="0000001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w:t>
            </w:r>
          </w:p>
          <w:p w:rsidR="00000000" w:rsidDel="00000000" w:rsidP="00000000" w:rsidRDefault="00000000" w:rsidRPr="00000000" w14:paraId="000000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w:t>
            </w:r>
          </w:p>
          <w:p w:rsidR="00000000" w:rsidDel="00000000" w:rsidP="00000000" w:rsidRDefault="00000000" w:rsidRPr="00000000" w14:paraId="0000002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w:t>
            </w:r>
          </w:p>
          <w:p w:rsidR="00000000" w:rsidDel="00000000" w:rsidP="00000000" w:rsidRDefault="00000000" w:rsidRPr="00000000" w14:paraId="00000024">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use a compass rose to identify cardinal directions</w:t>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compare and contrast the categories of natural, cultural, and political features found on maps</w:t>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w:t>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2B">
            <w:pPr>
              <w:jc w:val="center"/>
              <w:rPr>
                <w:rFonts w:ascii="Calibri" w:cs="Calibri" w:eastAsia="Calibri" w:hAnsi="Calibri"/>
                <w:b w:val="1"/>
                <w:sz w:val="20"/>
                <w:szCs w:val="20"/>
                <w:u w:val="single"/>
              </w:rPr>
            </w:pPr>
            <w:bookmarkStart w:colFirst="0" w:colLast="0" w:name="_btagzx3cutj9" w:id="3"/>
            <w:bookmarkEnd w:id="3"/>
            <w:r w:rsidDel="00000000" w:rsidR="00000000" w:rsidRPr="00000000">
              <w:rPr>
                <w:rtl w:val="0"/>
              </w:rPr>
            </w:r>
          </w:p>
          <w:p w:rsidR="00000000" w:rsidDel="00000000" w:rsidP="00000000" w:rsidRDefault="00000000" w:rsidRPr="00000000" w14:paraId="0000002C">
            <w:pPr>
              <w:rPr>
                <w:rFonts w:ascii="Calibri" w:cs="Calibri" w:eastAsia="Calibri" w:hAnsi="Calibri"/>
                <w:sz w:val="20"/>
                <w:szCs w:val="20"/>
              </w:rPr>
            </w:pPr>
            <w:bookmarkStart w:colFirst="0" w:colLast="0" w:name="_xkqyjbtdl5o5" w:id="4"/>
            <w:bookmarkEnd w:id="4"/>
            <w:r w:rsidDel="00000000" w:rsidR="00000000" w:rsidRPr="00000000">
              <w:rPr>
                <w:rFonts w:ascii="Calibri" w:cs="Calibri" w:eastAsia="Calibri" w:hAnsi="Calibri"/>
                <w:b w:val="1"/>
                <w:sz w:val="20"/>
                <w:szCs w:val="20"/>
                <w:rtl w:val="0"/>
              </w:rPr>
              <w:t xml:space="preserve">Location: </w:t>
            </w:r>
            <w:r w:rsidDel="00000000" w:rsidR="00000000" w:rsidRPr="00000000">
              <w:rPr>
                <w:rFonts w:ascii="Calibri" w:cs="Calibri" w:eastAsia="Calibri" w:hAnsi="Calibri"/>
                <w:sz w:val="20"/>
                <w:szCs w:val="20"/>
                <w:rtl w:val="0"/>
              </w:rPr>
              <w:t xml:space="preserve">The student will understand that location affects a society’s economy, culture, and development. K-5 EU: The student will understand that where people live matters</w:t>
            </w:r>
          </w:p>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2F">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1">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tl w:val="0"/>
              </w:rPr>
            </w:r>
          </w:p>
          <w:p w:rsidR="00000000" w:rsidDel="00000000" w:rsidP="00000000" w:rsidRDefault="00000000" w:rsidRPr="00000000" w14:paraId="00000032">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can you locate each river and region on the map?</w:t>
            </w:r>
          </w:p>
          <w:p w:rsidR="00000000" w:rsidDel="00000000" w:rsidP="00000000" w:rsidRDefault="00000000" w:rsidRPr="00000000" w14:paraId="00000033">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is Georgia Located?</w:t>
            </w:r>
          </w:p>
          <w:p w:rsidR="00000000" w:rsidDel="00000000" w:rsidP="00000000" w:rsidRDefault="00000000" w:rsidRPr="00000000" w14:paraId="00000034">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r>
            <w:r w:rsidDel="00000000" w:rsidR="00000000" w:rsidRPr="00000000">
              <w:rPr>
                <w:rtl w:val="0"/>
              </w:rPr>
            </w:r>
          </w:p>
          <w:p w:rsidR="00000000" w:rsidDel="00000000" w:rsidP="00000000" w:rsidRDefault="00000000" w:rsidRPr="00000000" w14:paraId="00000035">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are many of Georgia’s cities and towns built near rivers?</w:t>
            </w:r>
          </w:p>
          <w:p w:rsidR="00000000" w:rsidDel="00000000" w:rsidP="00000000" w:rsidRDefault="00000000" w:rsidRPr="00000000" w14:paraId="00000036">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resources impact Georgians?</w:t>
            </w:r>
          </w:p>
          <w:p w:rsidR="00000000" w:rsidDel="00000000" w:rsidP="00000000" w:rsidRDefault="00000000" w:rsidRPr="00000000" w14:paraId="00000037">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Critical Thinking-</w:t>
            </w:r>
          </w:p>
          <w:p w:rsidR="00000000" w:rsidDel="00000000" w:rsidP="00000000" w:rsidRDefault="00000000" w:rsidRPr="00000000" w14:paraId="00000038">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what ways are the five regions of Georgia similar and different?</w:t>
            </w:r>
          </w:p>
          <w:p w:rsidR="00000000" w:rsidDel="00000000" w:rsidP="00000000" w:rsidRDefault="00000000" w:rsidRPr="00000000" w14:paraId="00000039">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Which region would you most like to live in or visit? Why?</w:t>
            </w:r>
          </w:p>
        </w:tc>
      </w:tr>
      <w:tr>
        <w:trPr>
          <w:cantSplit w:val="0"/>
          <w:trHeight w:val="200" w:hRule="atLeast"/>
          <w:tblHeader w:val="0"/>
        </w:trPr>
        <w:tc>
          <w:tcPr>
            <w:shd w:fill="d9d9d9" w:val="clear"/>
          </w:tcPr>
          <w:p w:rsidR="00000000" w:rsidDel="00000000" w:rsidP="00000000" w:rsidRDefault="00000000" w:rsidRPr="00000000" w14:paraId="0000003B">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3C">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3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Locate</w:t>
            </w:r>
          </w:p>
          <w:p w:rsidR="00000000" w:rsidDel="00000000" w:rsidP="00000000" w:rsidRDefault="00000000" w:rsidRPr="00000000" w14:paraId="0000003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Compare</w:t>
            </w:r>
          </w:p>
          <w:p w:rsidR="00000000" w:rsidDel="00000000" w:rsidP="00000000" w:rsidRDefault="00000000" w:rsidRPr="00000000" w14:paraId="0000003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Region</w:t>
            </w:r>
          </w:p>
          <w:p w:rsidR="00000000" w:rsidDel="00000000" w:rsidP="00000000" w:rsidRDefault="00000000" w:rsidRPr="00000000" w14:paraId="0000004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Surface</w:t>
            </w:r>
          </w:p>
          <w:p w:rsidR="00000000" w:rsidDel="00000000" w:rsidP="00000000" w:rsidRDefault="00000000" w:rsidRPr="00000000" w14:paraId="0000004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Major</w:t>
            </w:r>
          </w:p>
          <w:p w:rsidR="00000000" w:rsidDel="00000000" w:rsidP="00000000" w:rsidRDefault="00000000" w:rsidRPr="00000000" w14:paraId="0000004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4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 Map, Geographic</w:t>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and grid system</w:t>
            </w:r>
          </w:p>
          <w:p w:rsidR="00000000" w:rsidDel="00000000" w:rsidP="00000000" w:rsidRDefault="00000000" w:rsidRPr="00000000" w14:paraId="0000004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Topographic, Topography</w:t>
            </w:r>
          </w:p>
          <w:p w:rsidR="00000000" w:rsidDel="00000000" w:rsidP="00000000" w:rsidRDefault="00000000" w:rsidRPr="00000000" w14:paraId="0000004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Georgia</w:t>
            </w:r>
          </w:p>
          <w:p w:rsidR="00000000" w:rsidDel="00000000" w:rsidP="00000000" w:rsidRDefault="00000000" w:rsidRPr="00000000" w14:paraId="00000048">
            <w:pPr>
              <w:widowControl w:val="0"/>
              <w:spacing w:before="60" w:lineRule="auto"/>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Geographic regions: Blue Ridge, Piedmont, Coastal Plain, Ridge and Valley, and Appalachian Plateau</w:t>
            </w:r>
          </w:p>
          <w:p w:rsidR="00000000" w:rsidDel="00000000" w:rsidP="00000000" w:rsidRDefault="00000000" w:rsidRPr="00000000" w14:paraId="00000049">
            <w:pPr>
              <w:widowControl w:val="0"/>
              <w:spacing w:before="60" w:lineRule="auto"/>
              <w:ind w:left="0" w:right="-20" w:firstLine="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A">
            <w:pPr>
              <w:widowControl w:val="0"/>
              <w:spacing w:before="60" w:lineRule="auto"/>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Rivers: Savannah, Flint, and Chattahoochee</w:t>
            </w:r>
          </w:p>
          <w:p w:rsidR="00000000" w:rsidDel="00000000" w:rsidP="00000000" w:rsidRDefault="00000000" w:rsidRPr="00000000" w14:paraId="0000004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Region:  Blue Ridge, Piedmont, Coastal Plain, Ridge and Valley, Appalachian Plateau</w:t>
            </w:r>
          </w:p>
          <w:p w:rsidR="00000000" w:rsidDel="00000000" w:rsidP="00000000" w:rsidRDefault="00000000" w:rsidRPr="00000000" w14:paraId="000000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Savannah River</w:t>
            </w:r>
          </w:p>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0"/>
                <w:szCs w:val="20"/>
              </w:rPr>
            </w:pPr>
            <w:r w:rsidDel="00000000" w:rsidR="00000000" w:rsidRPr="00000000">
              <w:rPr>
                <w:rtl w:val="0"/>
              </w:rPr>
            </w:r>
          </w:p>
        </w:tc>
      </w:tr>
      <w:tr>
        <w:trPr>
          <w:cantSplit w:val="0"/>
          <w:trHeight w:val="420" w:hRule="atLeast"/>
          <w:tblHeader w:val="0"/>
        </w:trPr>
        <w:tc>
          <w:tcPr>
            <w:gridSpan w:val="2"/>
            <w:shd w:fill="d9d9d9" w:val="clear"/>
          </w:tcPr>
          <w:p w:rsidR="00000000" w:rsidDel="00000000" w:rsidP="00000000" w:rsidRDefault="00000000" w:rsidRPr="00000000" w14:paraId="00000052">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54">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Our Georgia Geography Anticipation Guide and Assessment </w:t>
            </w:r>
          </w:p>
          <w:p w:rsidR="00000000" w:rsidDel="00000000" w:rsidP="00000000" w:rsidRDefault="00000000" w:rsidRPr="00000000" w14:paraId="00000056">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Assessment guides are designed to be given pre and post teaching and learning. Teachers can use the pre assessment to guide planning for instruction and providing differentiation to students as needed. Post teaching the assessments measure student understanding of unit content.</w:t>
            </w:r>
          </w:p>
          <w:p w:rsidR="00000000" w:rsidDel="00000000" w:rsidP="00000000" w:rsidRDefault="00000000" w:rsidRPr="00000000" w14:paraId="0000005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unit GSE</w:t>
              <w:br w:type="textWrapping"/>
              <w:t xml:space="preserve">*Teachers can access the anticipation guides via the grade level Schoology Group.</w:t>
            </w:r>
          </w:p>
          <w:p w:rsidR="00000000" w:rsidDel="00000000" w:rsidP="00000000" w:rsidRDefault="00000000" w:rsidRPr="00000000" w14:paraId="00000059">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5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Pick Two- Students choose two regions and </w:t>
            </w:r>
            <w:r w:rsidDel="00000000" w:rsidR="00000000" w:rsidRPr="00000000">
              <w:rPr>
                <w:rFonts w:ascii="Calibri" w:cs="Calibri" w:eastAsia="Calibri" w:hAnsi="Calibri"/>
                <w:sz w:val="20"/>
                <w:szCs w:val="20"/>
                <w:rtl w:val="0"/>
              </w:rPr>
              <w:t xml:space="preserve">write</w:t>
            </w:r>
            <w:r w:rsidDel="00000000" w:rsidR="00000000" w:rsidRPr="00000000">
              <w:rPr>
                <w:rFonts w:ascii="Calibri" w:cs="Calibri" w:eastAsia="Calibri" w:hAnsi="Calibri"/>
                <w:sz w:val="20"/>
                <w:szCs w:val="20"/>
                <w:rtl w:val="0"/>
              </w:rPr>
              <w:t xml:space="preserve"> two sentences related to similarities and two sentences related to differences between the regions.</w:t>
            </w:r>
          </w:p>
          <w:p w:rsidR="00000000" w:rsidDel="00000000" w:rsidP="00000000" w:rsidRDefault="00000000" w:rsidRPr="00000000" w14:paraId="0000005B">
            <w:pPr>
              <w:widowControl w:val="0"/>
              <w:rPr>
                <w:rFonts w:ascii="Calibri" w:cs="Calibri" w:eastAsia="Calibri" w:hAnsi="Calibri"/>
                <w:b w:val="1"/>
                <w:sz w:val="18"/>
                <w:szCs w:val="18"/>
                <w:u w:val="single"/>
              </w:rPr>
            </w:pPr>
            <w:r w:rsidDel="00000000" w:rsidR="00000000" w:rsidRPr="00000000">
              <w:rPr>
                <w:rFonts w:ascii="Calibri" w:cs="Calibri" w:eastAsia="Calibri" w:hAnsi="Calibri"/>
                <w:sz w:val="20"/>
                <w:szCs w:val="20"/>
                <w:rtl w:val="0"/>
              </w:rPr>
              <w:t xml:space="preserve">Standards: All GSE for the unit.</w:t>
            </w:r>
            <w:r w:rsidDel="00000000" w:rsidR="00000000" w:rsidRPr="00000000">
              <w:rPr>
                <w:rtl w:val="0"/>
              </w:rPr>
            </w:r>
          </w:p>
        </w:tc>
      </w:tr>
    </w:tbl>
    <w:p w:rsidR="00000000" w:rsidDel="00000000" w:rsidP="00000000" w:rsidRDefault="00000000" w:rsidRPr="00000000" w14:paraId="0000005D">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45"/>
        <w:gridCol w:w="1680"/>
        <w:gridCol w:w="5400"/>
        <w:gridCol w:w="4530"/>
        <w:tblGridChange w:id="0">
          <w:tblGrid>
            <w:gridCol w:w="3945"/>
            <w:gridCol w:w="1680"/>
            <w:gridCol w:w="5400"/>
            <w:gridCol w:w="4530"/>
          </w:tblGrid>
        </w:tblGridChange>
      </w:tblGrid>
      <w:tr>
        <w:trPr>
          <w:cantSplit w:val="0"/>
          <w:trHeight w:val="409.140625" w:hRule="atLeast"/>
          <w:tblHeader w:val="0"/>
        </w:trPr>
        <w:tc>
          <w:tcPr>
            <w:gridSpan w:val="4"/>
            <w:shd w:fill="d9d9d9" w:val="clear"/>
          </w:tcPr>
          <w:p w:rsidR="00000000" w:rsidDel="00000000" w:rsidP="00000000" w:rsidRDefault="00000000" w:rsidRPr="00000000" w14:paraId="0000005E">
            <w:pPr>
              <w:tabs>
                <w:tab w:val="left" w:leader="none" w:pos="454"/>
                <w:tab w:val="left" w:leader="none" w:pos="907"/>
                <w:tab w:val="left" w:leader="none" w:pos="1361"/>
                <w:tab w:val="left" w:leader="none" w:pos="1814"/>
              </w:tabs>
              <w:spacing w:after="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p>
        </w:tc>
      </w:tr>
      <w:tr>
        <w:trPr>
          <w:cantSplit w:val="0"/>
          <w:trHeight w:val="400" w:hRule="atLeast"/>
          <w:tblHeader w:val="0"/>
        </w:trPr>
        <w:tc>
          <w:tcPr>
            <w:gridSpan w:val="4"/>
            <w:shd w:fill="auto" w:val="clear"/>
          </w:tcPr>
          <w:p w:rsidR="00000000" w:rsidDel="00000000" w:rsidP="00000000" w:rsidRDefault="00000000" w:rsidRPr="00000000" w14:paraId="00000062">
            <w:pPr>
              <w:widowControl w:val="0"/>
              <w:rPr>
                <w:rFonts w:ascii="Calibri" w:cs="Calibri" w:eastAsia="Calibri" w:hAnsi="Calibri"/>
                <w:sz w:val="20"/>
                <w:szCs w:val="20"/>
                <w:highlight w:val="white"/>
              </w:rPr>
            </w:pPr>
            <w:hyperlink r:id="rId7">
              <w:r w:rsidDel="00000000" w:rsidR="00000000" w:rsidRPr="00000000">
                <w:rPr>
                  <w:rFonts w:ascii="Calibri" w:cs="Calibri" w:eastAsia="Calibri" w:hAnsi="Calibri"/>
                  <w:color w:val="1155cc"/>
                  <w:sz w:val="20"/>
                  <w:szCs w:val="20"/>
                  <w:u w:val="single"/>
                  <w:rtl w:val="0"/>
                </w:rPr>
                <w:t xml:space="preserve">Parent Information Letter</w:t>
              </w:r>
            </w:hyperlink>
            <w:hyperlink r:id="rId8">
              <w:r w:rsidDel="00000000" w:rsidR="00000000" w:rsidRPr="00000000">
                <w:rPr>
                  <w:rFonts w:ascii="Calibri" w:cs="Calibri" w:eastAsia="Calibri" w:hAnsi="Calibri"/>
                  <w:color w:val="1155cc"/>
                  <w:sz w:val="20"/>
                  <w:szCs w:val="20"/>
                  <w:highlight w:val="white"/>
                  <w:u w:val="single"/>
                  <w:rtl w:val="0"/>
                </w:rPr>
                <w:t xml:space="preserve"> </w:t>
              </w:r>
            </w:hyperlink>
            <w:r w:rsidDel="00000000" w:rsidR="00000000" w:rsidRPr="00000000">
              <w:rPr>
                <w:rFonts w:ascii="Calibri" w:cs="Calibri" w:eastAsia="Calibri" w:hAnsi="Calibri"/>
                <w:sz w:val="20"/>
                <w:szCs w:val="20"/>
                <w:highlight w:val="white"/>
                <w:rtl w:val="0"/>
              </w:rPr>
              <w:t xml:space="preserve">This letter is provided for schools to share with parents to introduce the unit. It includes a section for school specific information and news. For example, if completing the </w:t>
            </w:r>
            <w:r w:rsidDel="00000000" w:rsidR="00000000" w:rsidRPr="00000000">
              <w:rPr>
                <w:rFonts w:ascii="Calibri" w:cs="Calibri" w:eastAsia="Calibri" w:hAnsi="Calibri"/>
                <w:i w:val="1"/>
                <w:sz w:val="20"/>
                <w:szCs w:val="20"/>
                <w:highlight w:val="white"/>
                <w:rtl w:val="0"/>
              </w:rPr>
              <w:t xml:space="preserve">Then and Now Museum</w:t>
            </w:r>
            <w:r w:rsidDel="00000000" w:rsidR="00000000" w:rsidRPr="00000000">
              <w:rPr>
                <w:rFonts w:ascii="Calibri" w:cs="Calibri" w:eastAsia="Calibri" w:hAnsi="Calibri"/>
                <w:sz w:val="20"/>
                <w:szCs w:val="20"/>
                <w:highlight w:val="white"/>
                <w:rtl w:val="0"/>
              </w:rPr>
              <w:t xml:space="preserve"> activity- add a donation request.</w:t>
            </w:r>
          </w:p>
          <w:p w:rsidR="00000000" w:rsidDel="00000000" w:rsidP="00000000" w:rsidRDefault="00000000" w:rsidRPr="00000000" w14:paraId="00000063">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64">
            <w:pPr>
              <w:widowControl w:val="0"/>
              <w:rPr>
                <w:rFonts w:ascii="Calibri" w:cs="Calibri" w:eastAsia="Calibri" w:hAnsi="Calibri"/>
                <w:sz w:val="20"/>
                <w:szCs w:val="20"/>
                <w:highlight w:val="white"/>
              </w:rPr>
            </w:pPr>
            <w:hyperlink r:id="rId9">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p>
          <w:p w:rsidR="00000000" w:rsidDel="00000000" w:rsidP="00000000" w:rsidRDefault="00000000" w:rsidRPr="00000000" w14:paraId="00000065">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widowControl w:val="0"/>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guide teachers in understanding the content for the unit.</w:t>
            </w:r>
          </w:p>
          <w:p w:rsidR="00000000" w:rsidDel="00000000" w:rsidP="00000000" w:rsidRDefault="00000000" w:rsidRPr="00000000" w14:paraId="00000067">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Additional information is found at </w:t>
            </w:r>
            <w:hyperlink r:id="rId11">
              <w:r w:rsidDel="00000000" w:rsidR="00000000" w:rsidRPr="00000000">
                <w:rPr>
                  <w:rFonts w:ascii="Calibri" w:cs="Calibri" w:eastAsia="Calibri" w:hAnsi="Calibri"/>
                  <w:color w:val="1155cc"/>
                  <w:sz w:val="20"/>
                  <w:szCs w:val="20"/>
                  <w:u w:val="single"/>
                  <w:rtl w:val="0"/>
                </w:rPr>
                <w:t xml:space="preserve">GA DoE Inspire</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9">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A">
            <w:pPr>
              <w:widowControl w:val="0"/>
              <w:spacing w:after="240" w:lineRule="auto"/>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6B">
            <w:pPr>
              <w:widowControl w:val="0"/>
              <w:rPr>
                <w:rFonts w:ascii="Calibri" w:cs="Calibri" w:eastAsia="Calibri" w:hAnsi="Calibri"/>
                <w:sz w:val="18"/>
                <w:szCs w:val="18"/>
              </w:rPr>
            </w:pPr>
            <w:hyperlink r:id="rId12">
              <w:r w:rsidDel="00000000" w:rsidR="00000000" w:rsidRPr="00000000">
                <w:rPr>
                  <w:rFonts w:ascii="Calibri" w:cs="Calibri" w:eastAsia="Calibri" w:hAnsi="Calibri"/>
                  <w:color w:val="1155cc"/>
                  <w:sz w:val="20"/>
                  <w:szCs w:val="20"/>
                  <w:highlight w:val="white"/>
                  <w:u w:val="single"/>
                  <w:rtl w:val="0"/>
                </w:rPr>
                <w:t xml:space="preserve">20-Day Plan: Georgia’s Physical and Human Geography</w:t>
              </w:r>
            </w:hyperlink>
            <w:r w:rsidDel="00000000" w:rsidR="00000000" w:rsidRPr="00000000">
              <w:rPr>
                <w:rFonts w:ascii="Calibri" w:cs="Calibri" w:eastAsia="Calibri" w:hAnsi="Calibri"/>
                <w:sz w:val="18"/>
                <w:szCs w:val="18"/>
                <w:rtl w:val="0"/>
              </w:rPr>
              <w:t xml:space="preserve"> Teacher Note: This plan also includes activities for Unit 4</w:t>
            </w:r>
            <w:r w:rsidDel="00000000" w:rsidR="00000000" w:rsidRPr="00000000">
              <w:rPr>
                <w:rtl w:val="0"/>
              </w:rPr>
            </w:r>
          </w:p>
        </w:tc>
      </w:tr>
      <w:tr>
        <w:trPr>
          <w:cantSplit w:val="0"/>
          <w:trHeight w:val="200" w:hRule="atLeast"/>
          <w:tblHeader w:val="0"/>
        </w:trPr>
        <w:tc>
          <w:tcPr>
            <w:shd w:fill="d9d9d9"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vAlign w:val="center"/>
          </w:tcPr>
          <w:p w:rsidR="00000000" w:rsidDel="00000000" w:rsidP="00000000" w:rsidRDefault="00000000" w:rsidRPr="00000000" w14:paraId="00000073">
            <w:pPr>
              <w:widowControl w:val="0"/>
              <w:spacing w:before="60" w:lineRule="auto"/>
              <w:ind w:left="10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SS2G1 Locate and compare major topographical features of Georgia and describe how these features define Georgia’s surface.</w:t>
            </w:r>
          </w:p>
          <w:p w:rsidR="00000000" w:rsidDel="00000000" w:rsidP="00000000" w:rsidRDefault="00000000" w:rsidRPr="00000000" w14:paraId="00000074">
            <w:pPr>
              <w:widowControl w:val="0"/>
              <w:spacing w:before="60" w:lineRule="auto"/>
              <w:ind w:left="8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Locate and compare the geographic regions of Georgia: Blue Ridge, Piedmont, Coastal Plain, Ridge and Valley, and Appalachian Plateau.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Calibri" w:cs="Calibri" w:eastAsia="Calibri" w:hAnsi="Calibri"/>
                <w:sz w:val="20"/>
                <w:szCs w:val="20"/>
                <w:highlight w:val="white"/>
              </w:rPr>
            </w:pPr>
            <w:hyperlink r:id="rId13">
              <w:r w:rsidDel="00000000" w:rsidR="00000000" w:rsidRPr="00000000">
                <w:rPr>
                  <w:rFonts w:ascii="Calibri" w:cs="Calibri" w:eastAsia="Calibri" w:hAnsi="Calibri"/>
                  <w:color w:val="1155cc"/>
                  <w:sz w:val="20"/>
                  <w:szCs w:val="20"/>
                  <w:u w:val="single"/>
                  <w:rtl w:val="0"/>
                </w:rPr>
                <w:t xml:space="preserve">Regions Book</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Examine the features of Georgia’s Five Geographic Regions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Enlarge documents or stretch the boxes over pages to give students more room to write.  </w:t>
            </w:r>
          </w:p>
          <w:p w:rsidR="00000000" w:rsidDel="00000000" w:rsidP="00000000" w:rsidRDefault="00000000" w:rsidRPr="00000000" w14:paraId="0000007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Complete the boxes in advance- students highlight or color key vocabulary terms. </w:t>
            </w:r>
          </w:p>
          <w:p w:rsidR="00000000" w:rsidDel="00000000" w:rsidP="00000000" w:rsidRDefault="00000000" w:rsidRPr="00000000" w14:paraId="0000007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pre-written facts for students to place in a larger diagram first. Comparing and contrasting is often a hard concept to grasp without intentional modeling and thinking aloud. </w:t>
            </w:r>
          </w:p>
        </w:tc>
      </w:tr>
      <w:tr>
        <w:trPr>
          <w:cantSplit w:val="0"/>
          <w:trHeight w:val="937" w:hRule="atLeast"/>
          <w:tblHeader w:val="0"/>
        </w:trPr>
        <w:tc>
          <w:tcPr>
            <w:shd w:fill="auto" w:val="clear"/>
            <w:vAlign w:val="center"/>
          </w:tcPr>
          <w:p w:rsidR="00000000" w:rsidDel="00000000" w:rsidP="00000000" w:rsidRDefault="00000000" w:rsidRPr="00000000" w14:paraId="0000007A">
            <w:pPr>
              <w:widowControl w:val="0"/>
              <w:spacing w:before="60" w:lineRule="auto"/>
              <w:ind w:left="10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SS2G1 Locate and compare major topographical features of Georgia and describe how these features define Georgia’s surface.</w:t>
            </w:r>
          </w:p>
          <w:p w:rsidR="00000000" w:rsidDel="00000000" w:rsidP="00000000" w:rsidRDefault="00000000" w:rsidRPr="00000000" w14:paraId="0000007B">
            <w:pPr>
              <w:widowControl w:val="0"/>
              <w:spacing w:before="60" w:lineRule="auto"/>
              <w:ind w:left="80" w:right="-2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Locate and compare the geographic regions of Georgia: Blue Ridge, Piedmont, Coastal Plain, Ridge and Valley, and Appalachian Plateau.</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rPr>
                <w:rFonts w:ascii="Calibri" w:cs="Calibri" w:eastAsia="Calibri" w:hAnsi="Calibri"/>
                <w:sz w:val="20"/>
                <w:szCs w:val="20"/>
                <w:highlight w:val="white"/>
              </w:rPr>
            </w:pPr>
            <w:hyperlink r:id="rId14">
              <w:r w:rsidDel="00000000" w:rsidR="00000000" w:rsidRPr="00000000">
                <w:rPr>
                  <w:rFonts w:ascii="Calibri" w:cs="Calibri" w:eastAsia="Calibri" w:hAnsi="Calibri"/>
                  <w:color w:val="1155cc"/>
                  <w:sz w:val="20"/>
                  <w:szCs w:val="20"/>
                  <w:u w:val="single"/>
                  <w:rtl w:val="0"/>
                </w:rPr>
                <w:t xml:space="preserve">Y’all</w:t>
              </w:r>
            </w:hyperlink>
            <w:hyperlink r:id="rId15">
              <w:r w:rsidDel="00000000" w:rsidR="00000000" w:rsidRPr="00000000">
                <w:rPr>
                  <w:rFonts w:ascii="Calibri" w:cs="Calibri" w:eastAsia="Calibri" w:hAnsi="Calibri"/>
                  <w:color w:val="1155cc"/>
                  <w:sz w:val="20"/>
                  <w:szCs w:val="20"/>
                  <w:u w:val="single"/>
                  <w:rtl w:val="0"/>
                </w:rPr>
                <w:t xml:space="preserve"> Come Visit Georgia</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Create an advertisement for Georgia Tourism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with a partner  </w:t>
            </w:r>
          </w:p>
          <w:p w:rsidR="00000000" w:rsidDel="00000000" w:rsidP="00000000" w:rsidRDefault="00000000" w:rsidRPr="00000000" w14:paraId="0000007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the checklist and rubric and discuss prior to beginning work.</w:t>
            </w:r>
          </w:p>
          <w:p w:rsidR="00000000" w:rsidDel="00000000" w:rsidP="00000000" w:rsidRDefault="00000000" w:rsidRPr="00000000" w14:paraId="0000008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other  ways to show their thinking: brochure (as listed above), PowerPoint, recorded interview, news report, etc.</w:t>
            </w:r>
          </w:p>
          <w:p w:rsidR="00000000" w:rsidDel="00000000" w:rsidP="00000000" w:rsidRDefault="00000000" w:rsidRPr="00000000" w14:paraId="0000008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Share an authentic brochure to give students a visual. Some students may benefit from a graphic organizer for their brochure.</w:t>
            </w:r>
          </w:p>
        </w:tc>
      </w:tr>
      <w:tr>
        <w:trPr>
          <w:cantSplit w:val="0"/>
          <w:trHeight w:val="937" w:hRule="atLeast"/>
          <w:tblHeader w:val="0"/>
        </w:trPr>
        <w:tc>
          <w:tcPr>
            <w:shd w:fill="auto" w:val="clear"/>
            <w:vAlign w:val="center"/>
          </w:tcPr>
          <w:p w:rsidR="00000000" w:rsidDel="00000000" w:rsidP="00000000" w:rsidRDefault="00000000" w:rsidRPr="00000000" w14:paraId="00000082">
            <w:pPr>
              <w:widowControl w:val="0"/>
              <w:spacing w:before="60" w:lineRule="auto"/>
              <w:ind w:left="10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SS2G1 Locate and compare major topographical features of Georgia and describe how these features define Georgia’s surface.</w:t>
            </w:r>
          </w:p>
          <w:p w:rsidR="00000000" w:rsidDel="00000000" w:rsidP="00000000" w:rsidRDefault="00000000" w:rsidRPr="00000000" w14:paraId="00000083">
            <w:pPr>
              <w:widowControl w:val="0"/>
              <w:spacing w:before="60" w:lineRule="auto"/>
              <w:ind w:left="8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Locate and compare the geographic regions of Georgia: Blue Ridge, Piedmont, Coastal Plain, Ridge and Valley, and Appalachian Plateau.</w:t>
            </w:r>
          </w:p>
          <w:p w:rsidR="00000000" w:rsidDel="00000000" w:rsidP="00000000" w:rsidRDefault="00000000" w:rsidRPr="00000000" w14:paraId="00000084">
            <w:pPr>
              <w:widowControl w:val="0"/>
              <w:spacing w:before="60" w:lineRule="auto"/>
              <w:ind w:left="8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Locate on a physical map the major rivers: Savannah, Flint, and Chattahoochee.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rPr>
                <w:rFonts w:ascii="Calibri" w:cs="Calibri" w:eastAsia="Calibri" w:hAnsi="Calibri"/>
                <w:sz w:val="20"/>
                <w:szCs w:val="20"/>
                <w:highlight w:val="white"/>
              </w:rPr>
            </w:pPr>
            <w:hyperlink r:id="rId16">
              <w:r w:rsidDel="00000000" w:rsidR="00000000" w:rsidRPr="00000000">
                <w:rPr>
                  <w:rFonts w:ascii="Calibri" w:cs="Calibri" w:eastAsia="Calibri" w:hAnsi="Calibri"/>
                  <w:color w:val="1155cc"/>
                  <w:sz w:val="20"/>
                  <w:szCs w:val="20"/>
                  <w:u w:val="single"/>
                  <w:rtl w:val="0"/>
                </w:rPr>
                <w:t xml:space="preserve">Edible Georgia</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Design an edible map of Georgia’s features- may be modified to use art and craft supplies</w:t>
            </w:r>
            <w:r w:rsidDel="00000000" w:rsidR="00000000" w:rsidRPr="00000000">
              <w:rPr>
                <w:rtl w:val="0"/>
              </w:rPr>
            </w:r>
          </w:p>
        </w:tc>
        <w:tc>
          <w:tcPr>
            <w:shd w:fill="auto" w:val="clear"/>
            <w:vAlign w:val="center"/>
          </w:tcPr>
          <w:p w:rsidR="00000000" w:rsidDel="00000000" w:rsidP="00000000" w:rsidRDefault="00000000" w:rsidRPr="00000000" w14:paraId="00000087">
            <w:pPr>
              <w:widowControl w:val="0"/>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Due to allergies, teachers may choose to </w:t>
            </w:r>
            <w:r w:rsidDel="00000000" w:rsidR="00000000" w:rsidRPr="00000000">
              <w:rPr>
                <w:rFonts w:ascii="Calibri" w:cs="Calibri" w:eastAsia="Calibri" w:hAnsi="Calibri"/>
                <w:sz w:val="22"/>
                <w:szCs w:val="22"/>
                <w:rtl w:val="0"/>
              </w:rPr>
              <w:t xml:space="preserve">use paper, beads, string or other art supplies to create a 3-dimensional Georgia Map</w:t>
            </w:r>
          </w:p>
          <w:p w:rsidR="00000000" w:rsidDel="00000000" w:rsidP="00000000" w:rsidRDefault="00000000" w:rsidRPr="00000000" w14:paraId="00000088">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widowControl w:val="0"/>
              <w:rPr>
                <w:rFonts w:ascii="Calibri" w:cs="Calibri" w:eastAsia="Calibri" w:hAnsi="Calibri"/>
                <w:sz w:val="22"/>
                <w:szCs w:val="22"/>
              </w:rPr>
            </w:pPr>
            <w:r w:rsidDel="00000000" w:rsidR="00000000" w:rsidRPr="00000000">
              <w:rPr>
                <w:rtl w:val="0"/>
              </w:rPr>
            </w:r>
          </w:p>
        </w:tc>
      </w:tr>
      <w:tr>
        <w:trPr>
          <w:cantSplit w:val="0"/>
          <w:trHeight w:val="405" w:hRule="atLeast"/>
          <w:tblHeader w:val="0"/>
        </w:trPr>
        <w:tc>
          <w:tcPr>
            <w:gridSpan w:val="4"/>
            <w:shd w:fill="d9d9d9" w:val="clear"/>
          </w:tcPr>
          <w:p w:rsidR="00000000" w:rsidDel="00000000" w:rsidP="00000000" w:rsidRDefault="00000000" w:rsidRPr="00000000" w14:paraId="0000008D">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91">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Regions and Rivers of Georgia</w:t>
            </w:r>
            <w:r w:rsidDel="00000000" w:rsidR="00000000" w:rsidRPr="00000000">
              <w:rPr>
                <w:rFonts w:ascii="Calibri" w:cs="Calibri" w:eastAsia="Calibri" w:hAnsi="Calibri"/>
                <w:sz w:val="20"/>
                <w:szCs w:val="20"/>
                <w:rtl w:val="0"/>
              </w:rPr>
              <w:t xml:space="preserve"> (Social Studies Readers) Kathleen Kopp</w:t>
            </w:r>
          </w:p>
          <w:p w:rsidR="00000000" w:rsidDel="00000000" w:rsidP="00000000" w:rsidRDefault="00000000" w:rsidRPr="00000000" w14:paraId="00000092">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Me on a Map</w:t>
            </w:r>
            <w:r w:rsidDel="00000000" w:rsidR="00000000" w:rsidRPr="00000000">
              <w:rPr>
                <w:rFonts w:ascii="Calibri" w:cs="Calibri" w:eastAsia="Calibri" w:hAnsi="Calibri"/>
                <w:sz w:val="20"/>
                <w:szCs w:val="20"/>
                <w:rtl w:val="0"/>
              </w:rPr>
              <w:t xml:space="preserve"> Joan Sweeney</w:t>
            </w:r>
          </w:p>
          <w:p w:rsidR="00000000" w:rsidDel="00000000" w:rsidP="00000000" w:rsidRDefault="00000000" w:rsidRPr="00000000" w14:paraId="00000093">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Georgia (America the Beautiful Series) </w:t>
            </w:r>
            <w:r w:rsidDel="00000000" w:rsidR="00000000" w:rsidRPr="00000000">
              <w:rPr>
                <w:rFonts w:ascii="Calibri" w:cs="Calibri" w:eastAsia="Calibri" w:hAnsi="Calibri"/>
                <w:sz w:val="20"/>
                <w:szCs w:val="20"/>
                <w:rtl w:val="0"/>
              </w:rPr>
              <w:t xml:space="preserve">by G.S. Prentzas</w:t>
              <w:br w:type="textWrapping"/>
            </w:r>
            <w:r w:rsidDel="00000000" w:rsidR="00000000" w:rsidRPr="00000000">
              <w:rPr>
                <w:rFonts w:ascii="Calibri" w:cs="Calibri" w:eastAsia="Calibri" w:hAnsi="Calibri"/>
                <w:i w:val="1"/>
                <w:sz w:val="20"/>
                <w:szCs w:val="20"/>
                <w:rtl w:val="0"/>
              </w:rPr>
              <w:t xml:space="preserve">Georgia: What’s so Great About This State? </w:t>
            </w:r>
            <w:r w:rsidDel="00000000" w:rsidR="00000000" w:rsidRPr="00000000">
              <w:rPr>
                <w:rFonts w:ascii="Calibri" w:cs="Calibri" w:eastAsia="Calibri" w:hAnsi="Calibri"/>
                <w:sz w:val="20"/>
                <w:szCs w:val="20"/>
                <w:rtl w:val="0"/>
              </w:rPr>
              <w:t xml:space="preserve">by Kate Boehm Jerome</w:t>
            </w:r>
          </w:p>
          <w:p w:rsidR="00000000" w:rsidDel="00000000" w:rsidP="00000000" w:rsidRDefault="00000000" w:rsidRPr="00000000" w14:paraId="0000009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Discovery Education Videos</w:t>
            </w:r>
            <w:r w:rsidDel="00000000" w:rsidR="00000000" w:rsidRPr="00000000">
              <w:rPr>
                <w:rtl w:val="0"/>
              </w:rPr>
            </w:r>
          </w:p>
          <w:p w:rsidR="00000000" w:rsidDel="00000000" w:rsidP="00000000" w:rsidRDefault="00000000" w:rsidRPr="00000000" w14:paraId="00000096">
            <w:pPr>
              <w:widowControl w:val="0"/>
              <w:ind w:right="-20"/>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Georgia</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7">
            <w:pPr>
              <w:rPr>
                <w:rFonts w:ascii="Calibri" w:cs="Calibri" w:eastAsia="Calibri" w:hAnsi="Calibri"/>
                <w:sz w:val="20"/>
                <w:szCs w:val="20"/>
              </w:rPr>
            </w:pPr>
            <w:hyperlink r:id="rId18">
              <w:r w:rsidDel="00000000" w:rsidR="00000000" w:rsidRPr="00000000">
                <w:rPr>
                  <w:rFonts w:ascii="Calibri" w:cs="Calibri" w:eastAsia="Calibri" w:hAnsi="Calibri"/>
                  <w:color w:val="1155cc"/>
                  <w:sz w:val="20"/>
                  <w:szCs w:val="20"/>
                  <w:u w:val="single"/>
                  <w:rtl w:val="0"/>
                </w:rPr>
                <w:t xml:space="preserve">The Southern Region</w:t>
              </w:r>
            </w:hyperlink>
            <w:r w:rsidDel="00000000" w:rsidR="00000000" w:rsidRPr="00000000">
              <w:rPr>
                <w:rtl w:val="0"/>
              </w:rPr>
            </w:r>
          </w:p>
        </w:tc>
      </w:tr>
    </w:tbl>
    <w:p w:rsidR="00000000" w:rsidDel="00000000" w:rsidP="00000000" w:rsidRDefault="00000000" w:rsidRPr="00000000" w14:paraId="0000009B">
      <w:pPr>
        <w:spacing w:line="240" w:lineRule="auto"/>
        <w:rPr>
          <w:rFonts w:ascii="Calibri" w:cs="Calibri" w:eastAsia="Calibri" w:hAnsi="Calibri"/>
          <w:sz w:val="20"/>
          <w:szCs w:val="20"/>
        </w:rPr>
      </w:pPr>
      <w:r w:rsidDel="00000000" w:rsidR="00000000" w:rsidRPr="00000000">
        <w:rPr>
          <w:rtl w:val="0"/>
        </w:rPr>
      </w:r>
    </w:p>
    <w:sectPr>
      <w:headerReference r:id="rId19" w:type="default"/>
      <w:headerReference r:id="rId20" w:type="first"/>
      <w:footerReference r:id="rId21"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tabs>
        <w:tab w:val="center" w:leader="none" w:pos="4153"/>
        <w:tab w:val="right" w:leader="none" w:pos="8306"/>
      </w:tabs>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Published: July, 2024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2.png"/>
          <a:graphic>
            <a:graphicData uri="http://schemas.openxmlformats.org/drawingml/2006/picture">
              <pic:pic>
                <pic:nvPicPr>
                  <pic:cNvPr descr="cid:image001.gif@01CCBB47.D5F44790" id="0" name="image2.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inspire.gadoe.org/collection/45.0030/0" TargetMode="External"/><Relationship Id="rId10" Type="http://schemas.openxmlformats.org/officeDocument/2006/relationships/hyperlink" Target="https://www.georgiastandards.org/Georgia-Standards/Documents/Social-Studies-2nd-Grade-Teacher-Notes.pdf" TargetMode="External"/><Relationship Id="rId21" Type="http://schemas.openxmlformats.org/officeDocument/2006/relationships/footer" Target="footer1.xml"/><Relationship Id="rId13" Type="http://schemas.openxmlformats.org/officeDocument/2006/relationships/hyperlink" Target="https://docs.google.com/document/d/1RzS0umNilSZ0wK6s5dnORvC6aeV79I56l8yReL9IJOE/edit#" TargetMode="External"/><Relationship Id="rId12" Type="http://schemas.openxmlformats.org/officeDocument/2006/relationships/hyperlink" Target="https://docs.google.com/presentation/d/1_wgEurTBR36oLnDz9qjNpFZWr2Tivhn5/edit?usp=sharing&amp;ouid=107018330400553918323&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9Yqh1KXGrz_4LtC5jcHFQ8MTpK5ImQP_/view?usp=sharing" TargetMode="External"/><Relationship Id="rId15" Type="http://schemas.openxmlformats.org/officeDocument/2006/relationships/hyperlink" Target="https://docs.google.com/document/d/169eXRFGMyOqB3qdC4tvU5pYuCGLjc08j_IY1vxB7qA4/edit#" TargetMode="External"/><Relationship Id="rId14" Type="http://schemas.openxmlformats.org/officeDocument/2006/relationships/hyperlink" Target="https://docs.google.com/document/d/169eXRFGMyOqB3qdC4tvU5pYuCGLjc08j_IY1vxB7qA4/edit#" TargetMode="External"/><Relationship Id="rId17" Type="http://schemas.openxmlformats.org/officeDocument/2006/relationships/hyperlink" Target="https://app.discoveryeducation.com/learn/videos/11ca65b9-c7aa-41e8-a471-83aa8cd314cb/" TargetMode="External"/><Relationship Id="rId16" Type="http://schemas.openxmlformats.org/officeDocument/2006/relationships/hyperlink" Target="https://docs.google.com/document/d/1BlSEd5YO-G93wdry1ah5AHPvvrVTzmC5_kqQRvVvOZ4/edit#"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image" Target="media/image1.png"/><Relationship Id="rId18" Type="http://schemas.openxmlformats.org/officeDocument/2006/relationships/hyperlink" Target="https://app.discoveryeducation.com/learn/videos/8dfe5073-d30c-45bc-a3db-6402461b80c6/?embed=false&amp;embed_origin=false" TargetMode="External"/><Relationship Id="rId7" Type="http://schemas.openxmlformats.org/officeDocument/2006/relationships/hyperlink" Target="https://docs.google.com/document/d/1QW_n63Ehxm_lx1gHiQcY5EDVHna43kueZT3brEMJlaY/edit" TargetMode="External"/><Relationship Id="rId8" Type="http://schemas.openxmlformats.org/officeDocument/2006/relationships/hyperlink" Target="https://docs.google.com/document/d/1QW_n63Ehxm_lx1gHiQcY5EDVHna43kueZT3brEMJlaY/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