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A054E" w14:textId="461005FA" w:rsidR="00E27AF7" w:rsidRPr="004D60DE" w:rsidRDefault="00E27AF7" w:rsidP="00E27AF7">
      <w:pPr>
        <w:pStyle w:val="Body"/>
        <w:jc w:val="center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Digital Electronics</w:t>
      </w:r>
      <w:r w:rsidRPr="25B36025">
        <w:rPr>
          <w:rFonts w:asciiTheme="majorHAnsi" w:hAnsiTheme="majorHAnsi" w:cstheme="majorBidi"/>
        </w:rPr>
        <w:t xml:space="preserve"> Syllabus </w:t>
      </w:r>
    </w:p>
    <w:p w14:paraId="6E0A7480" w14:textId="77777777" w:rsidR="00E27AF7" w:rsidRPr="004D60DE" w:rsidRDefault="00E27AF7" w:rsidP="00E27AF7">
      <w:pPr>
        <w:pStyle w:val="Body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Ms</w:t>
      </w:r>
      <w:r w:rsidRPr="004D60DE">
        <w:rPr>
          <w:rFonts w:asciiTheme="majorHAnsi" w:hAnsiTheme="majorHAnsi" w:cstheme="majorHAnsi"/>
        </w:rPr>
        <w:t xml:space="preserve">. Pierce </w:t>
      </w:r>
    </w:p>
    <w:p w14:paraId="2224334F" w14:textId="77777777" w:rsidR="00E27AF7" w:rsidRDefault="00E27AF7" w:rsidP="00E27AF7">
      <w:pPr>
        <w:pStyle w:val="Body"/>
        <w:jc w:val="center"/>
        <w:rPr>
          <w:rFonts w:asciiTheme="majorHAnsi" w:hAnsiTheme="majorHAnsi" w:cstheme="majorHAnsi"/>
        </w:rPr>
      </w:pPr>
      <w:hyperlink r:id="rId5" w:history="1">
        <w:r w:rsidRPr="006F2F5B">
          <w:rPr>
            <w:rStyle w:val="Hyperlink"/>
            <w:rFonts w:asciiTheme="majorHAnsi" w:hAnsiTheme="majorHAnsi" w:cstheme="majorHAnsi"/>
          </w:rPr>
          <w:t>kpierce@alcsny.org</w:t>
        </w:r>
      </w:hyperlink>
    </w:p>
    <w:p w14:paraId="61D12B40" w14:textId="77777777" w:rsidR="00E27AF7" w:rsidRPr="004D60DE" w:rsidRDefault="00E27AF7" w:rsidP="00E27AF7">
      <w:pPr>
        <w:pStyle w:val="Body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Room 242</w:t>
      </w:r>
    </w:p>
    <w:p w14:paraId="30751004" w14:textId="77777777" w:rsidR="00E27AF7" w:rsidRPr="004D60DE" w:rsidRDefault="00E27AF7" w:rsidP="00E27AF7">
      <w:pPr>
        <w:pStyle w:val="Body"/>
        <w:jc w:val="center"/>
        <w:rPr>
          <w:rFonts w:asciiTheme="majorHAnsi" w:hAnsiTheme="majorHAnsi" w:cstheme="majorHAnsi"/>
        </w:rPr>
      </w:pPr>
    </w:p>
    <w:p w14:paraId="15F43429" w14:textId="77777777" w:rsidR="00E27AF7" w:rsidRDefault="00E27AF7" w:rsidP="00E27AF7">
      <w:pPr>
        <w:pStyle w:val="Body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  <w:b/>
          <w:bCs/>
        </w:rPr>
        <w:t>Course Description:</w:t>
      </w:r>
      <w:r w:rsidRPr="004D60DE">
        <w:rPr>
          <w:rFonts w:asciiTheme="majorHAnsi" w:hAnsiTheme="majorHAnsi" w:cstheme="majorHAnsi"/>
        </w:rPr>
        <w:t xml:space="preserve"> </w:t>
      </w:r>
    </w:p>
    <w:p w14:paraId="791EDB1A" w14:textId="5B425D36" w:rsidR="00E27AF7" w:rsidRPr="004D60DE" w:rsidRDefault="00E27AF7" w:rsidP="00E27AF7">
      <w:pPr>
        <w:pStyle w:val="Body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 xml:space="preserve"> </w:t>
      </w:r>
      <w:r w:rsidRPr="25B36025">
        <w:rPr>
          <w:rFonts w:asciiTheme="majorHAnsi" w:hAnsiTheme="majorHAnsi" w:cstheme="majorBidi"/>
        </w:rPr>
        <w:t xml:space="preserve">Students will learn about </w:t>
      </w:r>
      <w:r>
        <w:rPr>
          <w:rFonts w:asciiTheme="majorHAnsi" w:hAnsiTheme="majorHAnsi" w:cstheme="majorBidi"/>
        </w:rPr>
        <w:t>electricity, circuits, logic gates, Boolean Algebra, circuit building on the computer and breadboarding.</w:t>
      </w:r>
    </w:p>
    <w:p w14:paraId="2FC87B64" w14:textId="77777777" w:rsidR="00E27AF7" w:rsidRPr="004D60DE" w:rsidRDefault="00E27AF7" w:rsidP="00E27AF7">
      <w:pPr>
        <w:pStyle w:val="Heading4"/>
        <w:rPr>
          <w:rFonts w:cstheme="majorHAnsi"/>
          <w:b/>
        </w:rPr>
      </w:pPr>
      <w:r w:rsidRPr="004D60DE">
        <w:rPr>
          <w:rFonts w:cstheme="majorHAnsi"/>
          <w:b/>
        </w:rPr>
        <w:t>Student Expectations</w:t>
      </w:r>
      <w:r>
        <w:rPr>
          <w:rFonts w:cstheme="majorHAnsi"/>
          <w:b/>
        </w:rPr>
        <w:t>:</w:t>
      </w:r>
    </w:p>
    <w:p w14:paraId="6425CEFB" w14:textId="3BAC0F29" w:rsidR="00E27AF7" w:rsidRPr="004D60DE" w:rsidRDefault="00E27AF7" w:rsidP="004436A2">
      <w:pPr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 xml:space="preserve">All of my students are expected to strive for excellence and achieve at a high level. To be a successful student in any course, there are three basic things that must be mastered.    </w:t>
      </w:r>
    </w:p>
    <w:p w14:paraId="19825BA3" w14:textId="77777777" w:rsidR="00E27AF7" w:rsidRPr="004D60DE" w:rsidRDefault="00E27AF7" w:rsidP="00E27AF7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 xml:space="preserve">Come to class </w:t>
      </w:r>
      <w:proofErr w:type="spellStart"/>
      <w:r w:rsidRPr="004D60DE">
        <w:rPr>
          <w:rFonts w:asciiTheme="majorHAnsi" w:hAnsiTheme="majorHAnsi" w:cstheme="majorHAnsi"/>
        </w:rPr>
        <w:t>everyday</w:t>
      </w:r>
      <w:proofErr w:type="spellEnd"/>
      <w:r w:rsidRPr="004D60DE">
        <w:rPr>
          <w:rFonts w:asciiTheme="majorHAnsi" w:hAnsiTheme="majorHAnsi" w:cstheme="majorHAnsi"/>
        </w:rPr>
        <w:t xml:space="preserve"> on time ready and eager to learn something new.</w:t>
      </w:r>
      <w:r w:rsidRPr="004D60DE">
        <w:rPr>
          <w:rFonts w:asciiTheme="majorHAnsi" w:hAnsiTheme="majorHAnsi" w:cstheme="majorHAnsi"/>
        </w:rPr>
        <w:tab/>
      </w:r>
    </w:p>
    <w:p w14:paraId="390237A2" w14:textId="77777777" w:rsidR="00E27AF7" w:rsidRPr="004D60DE" w:rsidRDefault="00E27AF7" w:rsidP="00E27AF7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>Complete all work and assignments in a timely manner with quality in mind.</w:t>
      </w:r>
    </w:p>
    <w:p w14:paraId="68F88441" w14:textId="6166404A" w:rsidR="00E27AF7" w:rsidRPr="004436A2" w:rsidRDefault="00E27AF7" w:rsidP="00E27AF7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>Be courteous and respectful to others around you at all times.</w:t>
      </w:r>
    </w:p>
    <w:p w14:paraId="3186A251" w14:textId="3FCE34E1" w:rsidR="00E27AF7" w:rsidRPr="004436A2" w:rsidRDefault="00E27AF7" w:rsidP="00E27AF7">
      <w:pPr>
        <w:pStyle w:val="BodyText"/>
        <w:rPr>
          <w:rFonts w:asciiTheme="majorHAnsi" w:hAnsiTheme="majorHAnsi" w:cstheme="majorHAnsi"/>
          <w:b/>
          <w:bCs/>
          <w:szCs w:val="22"/>
        </w:rPr>
      </w:pPr>
      <w:r>
        <w:rPr>
          <w:rFonts w:asciiTheme="majorHAnsi" w:hAnsiTheme="majorHAnsi" w:cstheme="majorHAnsi"/>
          <w:b/>
          <w:bCs/>
          <w:szCs w:val="22"/>
        </w:rPr>
        <w:t>Cell Phone:</w:t>
      </w:r>
    </w:p>
    <w:p w14:paraId="4D5610E7" w14:textId="6C4DFEBD" w:rsidR="00E27AF7" w:rsidRPr="004436A2" w:rsidRDefault="00E27AF7" w:rsidP="00E27AF7">
      <w:pPr>
        <w:pStyle w:val="BodyText"/>
        <w:rPr>
          <w:rFonts w:asciiTheme="majorHAnsi" w:hAnsiTheme="majorHAnsi" w:cstheme="majorHAnsi"/>
          <w:bCs/>
          <w:szCs w:val="22"/>
        </w:rPr>
      </w:pPr>
      <w:r>
        <w:rPr>
          <w:rFonts w:asciiTheme="majorHAnsi" w:hAnsiTheme="majorHAnsi" w:cstheme="majorHAnsi"/>
          <w:bCs/>
          <w:szCs w:val="22"/>
        </w:rPr>
        <w:t>Cell phone use is not allowed in my class.  If a student has their cell phone out, or is using their phone, they will be instructed to put it in a filing cabinet.  The only acceptable cell phone usage will be when using Bluetooth Probes in lab.</w:t>
      </w:r>
    </w:p>
    <w:p w14:paraId="3AA84150" w14:textId="474CD3FD" w:rsidR="00E27AF7" w:rsidRPr="004436A2" w:rsidRDefault="00E27AF7" w:rsidP="004436A2">
      <w:pPr>
        <w:pStyle w:val="BodyText"/>
        <w:rPr>
          <w:rFonts w:asciiTheme="majorHAnsi" w:hAnsiTheme="majorHAnsi" w:cstheme="majorHAnsi"/>
          <w:b/>
          <w:szCs w:val="22"/>
        </w:rPr>
      </w:pPr>
      <w:r w:rsidRPr="004D60DE">
        <w:rPr>
          <w:rFonts w:asciiTheme="majorHAnsi" w:hAnsiTheme="majorHAnsi" w:cstheme="majorHAnsi"/>
          <w:b/>
          <w:bCs/>
          <w:szCs w:val="22"/>
        </w:rPr>
        <w:t>Lateness/Tardiness to Class:</w:t>
      </w:r>
    </w:p>
    <w:p w14:paraId="652B97F4" w14:textId="773D384C" w:rsidR="00E27AF7" w:rsidRPr="004436A2" w:rsidRDefault="00E27AF7" w:rsidP="004436A2">
      <w:pPr>
        <w:pStyle w:val="BodyText"/>
        <w:rPr>
          <w:rFonts w:asciiTheme="majorHAnsi" w:hAnsiTheme="majorHAnsi" w:cstheme="majorHAnsi"/>
          <w:szCs w:val="22"/>
        </w:rPr>
      </w:pPr>
      <w:r w:rsidRPr="004D60DE">
        <w:rPr>
          <w:rFonts w:asciiTheme="majorHAnsi" w:hAnsiTheme="majorHAnsi" w:cstheme="majorHAnsi"/>
          <w:szCs w:val="22"/>
        </w:rPr>
        <w:t xml:space="preserve">Tardiness to classes will not be tolerated.  Students who report to class late will be given a warning, and if the situation is not corrected, disciplinary action will be taken.  Every tardy will be documented.  If the student is late or misses more than 10 minutes of a given class period (unexcused) then he or she will not receive credit for being in class.  It will be counted as an absence.  </w:t>
      </w:r>
    </w:p>
    <w:p w14:paraId="1C8E22CD" w14:textId="4081B145" w:rsidR="00E27AF7" w:rsidRPr="004436A2" w:rsidRDefault="00E27AF7" w:rsidP="004436A2">
      <w:pPr>
        <w:pStyle w:val="Heading4"/>
        <w:rPr>
          <w:rFonts w:cstheme="majorHAnsi"/>
          <w:b/>
        </w:rPr>
      </w:pPr>
      <w:r w:rsidRPr="004D60DE">
        <w:rPr>
          <w:rFonts w:cstheme="majorHAnsi"/>
          <w:b/>
        </w:rPr>
        <w:t>Disciplinary Policy &amp; Procedures:</w:t>
      </w:r>
    </w:p>
    <w:p w14:paraId="265D7800" w14:textId="0B272F4D" w:rsidR="00E27AF7" w:rsidRPr="004D60DE" w:rsidRDefault="00E27AF7" w:rsidP="004436A2">
      <w:pPr>
        <w:pStyle w:val="BodyText3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 xml:space="preserve">All students are expected to abide by the rules and regulations as set by the Allegany-Limestone School District’s student handbook. If in an event any student chooses to not follow those rules and regulations, the following protocol will be used:   </w:t>
      </w:r>
    </w:p>
    <w:p w14:paraId="6AD161F4" w14:textId="77777777" w:rsidR="00E27AF7" w:rsidRPr="004D60DE" w:rsidRDefault="00E27AF7" w:rsidP="00E27AF7">
      <w:pPr>
        <w:pStyle w:val="BodyText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spacing w:after="0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>Warning</w:t>
      </w:r>
    </w:p>
    <w:p w14:paraId="7DA7B231" w14:textId="77777777" w:rsidR="00E27AF7" w:rsidRPr="004D60DE" w:rsidRDefault="00E27AF7" w:rsidP="00E27AF7">
      <w:pPr>
        <w:pStyle w:val="BodyText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spacing w:after="0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>Student conference</w:t>
      </w:r>
    </w:p>
    <w:p w14:paraId="256BF903" w14:textId="77777777" w:rsidR="00E27AF7" w:rsidRPr="004D60DE" w:rsidRDefault="00E27AF7" w:rsidP="00E27AF7">
      <w:pPr>
        <w:pStyle w:val="BodyText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spacing w:after="0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>Phone call home</w:t>
      </w:r>
    </w:p>
    <w:p w14:paraId="3A3CC1A1" w14:textId="77777777" w:rsidR="00E27AF7" w:rsidRPr="004D60DE" w:rsidRDefault="00E27AF7" w:rsidP="00E27AF7">
      <w:pPr>
        <w:pStyle w:val="BodyText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spacing w:after="0"/>
        <w:ind w:left="1080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>Teacher Detention</w:t>
      </w:r>
    </w:p>
    <w:p w14:paraId="47DD19A6" w14:textId="77777777" w:rsidR="00E27AF7" w:rsidRPr="004D60DE" w:rsidRDefault="00E27AF7" w:rsidP="00E27AF7">
      <w:pPr>
        <w:pStyle w:val="BodyText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spacing w:after="0"/>
        <w:ind w:left="1080" w:right="-180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>Disciplinary Referral and Parent Conference with student, teacher and or administrator</w:t>
      </w:r>
    </w:p>
    <w:p w14:paraId="082DDF2F" w14:textId="77777777" w:rsidR="00E27AF7" w:rsidRPr="004D60DE" w:rsidRDefault="00E27AF7" w:rsidP="00E27AF7">
      <w:pPr>
        <w:pStyle w:val="BodyText3"/>
        <w:ind w:left="360"/>
        <w:rPr>
          <w:rFonts w:asciiTheme="majorHAnsi" w:hAnsiTheme="majorHAnsi" w:cstheme="majorHAnsi"/>
          <w:bCs/>
          <w:sz w:val="22"/>
          <w:szCs w:val="22"/>
        </w:rPr>
      </w:pPr>
    </w:p>
    <w:p w14:paraId="4985D43D" w14:textId="090F3B26" w:rsidR="00E27AF7" w:rsidRPr="004436A2" w:rsidRDefault="00E27AF7" w:rsidP="004436A2">
      <w:pPr>
        <w:pStyle w:val="BodyText3"/>
        <w:rPr>
          <w:rFonts w:asciiTheme="majorHAnsi" w:hAnsiTheme="majorHAnsi" w:cstheme="majorHAnsi"/>
          <w:bCs/>
          <w:sz w:val="22"/>
          <w:szCs w:val="22"/>
        </w:rPr>
      </w:pPr>
      <w:r w:rsidRPr="004D60DE">
        <w:rPr>
          <w:rFonts w:asciiTheme="majorHAnsi" w:hAnsiTheme="majorHAnsi" w:cstheme="majorHAnsi"/>
          <w:bCs/>
          <w:sz w:val="22"/>
          <w:szCs w:val="22"/>
        </w:rPr>
        <w:t>Certain offenses will NOT follow the above sequence.  If a level 2 or level 3 offense occurs, the student may be directly referred to an administrator or other disciplinary action may be taken.</w:t>
      </w:r>
    </w:p>
    <w:p w14:paraId="6AAB9C48" w14:textId="6F0D16F6" w:rsidR="00E27AF7" w:rsidRPr="004436A2" w:rsidRDefault="00E27AF7" w:rsidP="00E27AF7">
      <w:pPr>
        <w:pStyle w:val="Body"/>
        <w:rPr>
          <w:rFonts w:asciiTheme="majorHAnsi" w:hAnsiTheme="majorHAnsi" w:cstheme="majorHAnsi"/>
          <w:b/>
        </w:rPr>
      </w:pPr>
      <w:r w:rsidRPr="004D60DE">
        <w:rPr>
          <w:rFonts w:asciiTheme="majorHAnsi" w:hAnsiTheme="majorHAnsi" w:cstheme="majorHAnsi"/>
          <w:b/>
          <w:bCs/>
        </w:rPr>
        <w:t>Grading Policy:</w:t>
      </w:r>
    </w:p>
    <w:p w14:paraId="549757DD" w14:textId="77777777" w:rsidR="00E27AF7" w:rsidRPr="004D60DE" w:rsidRDefault="00E27AF7" w:rsidP="00E27AF7">
      <w:pPr>
        <w:pStyle w:val="Body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>Tests and Quizzes: 40%</w:t>
      </w:r>
    </w:p>
    <w:p w14:paraId="4D128DBB" w14:textId="6A8897F3" w:rsidR="00E27AF7" w:rsidRPr="004D60DE" w:rsidRDefault="00E27AF7" w:rsidP="00E27AF7">
      <w:pPr>
        <w:pStyle w:val="Body"/>
        <w:rPr>
          <w:rFonts w:asciiTheme="majorHAnsi" w:hAnsiTheme="majorHAnsi" w:cstheme="majorBidi"/>
        </w:rPr>
      </w:pPr>
      <w:proofErr w:type="spellStart"/>
      <w:r>
        <w:rPr>
          <w:rFonts w:asciiTheme="majorHAnsi" w:hAnsiTheme="majorHAnsi" w:cstheme="majorBidi"/>
        </w:rPr>
        <w:t>Acitivites</w:t>
      </w:r>
      <w:proofErr w:type="spellEnd"/>
      <w:r w:rsidRPr="25B36025">
        <w:rPr>
          <w:rFonts w:asciiTheme="majorHAnsi" w:hAnsiTheme="majorHAnsi" w:cstheme="majorBidi"/>
        </w:rPr>
        <w:t xml:space="preserve">: 30% </w:t>
      </w:r>
    </w:p>
    <w:p w14:paraId="30648CA1" w14:textId="1F780CD9" w:rsidR="00E27AF7" w:rsidRPr="004436A2" w:rsidRDefault="00E27AF7" w:rsidP="00E27AF7">
      <w:pPr>
        <w:pStyle w:val="Bod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Projects</w:t>
      </w:r>
      <w:r w:rsidRPr="25B36025">
        <w:rPr>
          <w:rFonts w:asciiTheme="majorHAnsi" w:hAnsiTheme="majorHAnsi" w:cstheme="majorBidi"/>
        </w:rPr>
        <w:t>: 30%</w:t>
      </w:r>
    </w:p>
    <w:p w14:paraId="1BF75B41" w14:textId="5FB20653" w:rsidR="00E27AF7" w:rsidRPr="004436A2" w:rsidRDefault="00E27AF7" w:rsidP="00E27AF7">
      <w:pPr>
        <w:pStyle w:val="Body"/>
        <w:rPr>
          <w:rFonts w:asciiTheme="majorHAnsi" w:hAnsiTheme="majorHAnsi" w:cstheme="majorHAnsi"/>
        </w:rPr>
      </w:pPr>
      <w:r w:rsidRPr="004D60DE">
        <w:rPr>
          <w:rFonts w:asciiTheme="majorHAnsi" w:hAnsiTheme="majorHAnsi" w:cstheme="majorHAnsi"/>
        </w:rPr>
        <w:t xml:space="preserve">The student and parent(s) will be able to access grades through the Power-School portal at any time throughout the year.  Please understand that each day the student grade may change based on that </w:t>
      </w:r>
      <w:proofErr w:type="gramStart"/>
      <w:r w:rsidRPr="004D60DE">
        <w:rPr>
          <w:rFonts w:asciiTheme="majorHAnsi" w:hAnsiTheme="majorHAnsi" w:cstheme="majorHAnsi"/>
        </w:rPr>
        <w:t>days</w:t>
      </w:r>
      <w:proofErr w:type="gramEnd"/>
      <w:r w:rsidRPr="004D60DE">
        <w:rPr>
          <w:rFonts w:asciiTheme="majorHAnsi" w:hAnsiTheme="majorHAnsi" w:cstheme="majorHAnsi"/>
        </w:rPr>
        <w:t xml:space="preserve"> effort by the student.  Graded assignments will be updated as quickly as possible, but some assignments or exams may take several days to grade and be recorded in Power-School</w:t>
      </w:r>
    </w:p>
    <w:p w14:paraId="3EDBAA1B" w14:textId="001DB0E3" w:rsidR="00E27AF7" w:rsidRPr="004436A2" w:rsidRDefault="004436A2" w:rsidP="00E27AF7">
      <w:pPr>
        <w:pStyle w:val="Body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L</w:t>
      </w:r>
      <w:r w:rsidR="00E27AF7" w:rsidRPr="004D60DE">
        <w:rPr>
          <w:rFonts w:asciiTheme="majorHAnsi" w:hAnsiTheme="majorHAnsi" w:cstheme="majorHAnsi"/>
          <w:b/>
          <w:bCs/>
        </w:rPr>
        <w:t>ate Policy:</w:t>
      </w:r>
      <w:r w:rsidR="00E27AF7" w:rsidRPr="004D60DE">
        <w:rPr>
          <w:rFonts w:asciiTheme="majorHAnsi" w:hAnsiTheme="majorHAnsi" w:cstheme="majorHAnsi"/>
          <w:b/>
        </w:rPr>
        <w:t xml:space="preserve">  </w:t>
      </w:r>
    </w:p>
    <w:p w14:paraId="0C19A926" w14:textId="77777777" w:rsidR="00E27AF7" w:rsidRDefault="00E27AF7" w:rsidP="00E27AF7">
      <w:pPr>
        <w:pStyle w:val="Body"/>
        <w:rPr>
          <w:rFonts w:asciiTheme="majorHAnsi" w:hAnsiTheme="majorHAnsi" w:cstheme="majorBidi"/>
        </w:rPr>
      </w:pPr>
      <w:r w:rsidRPr="25B36025">
        <w:rPr>
          <w:rFonts w:asciiTheme="majorHAnsi" w:hAnsiTheme="majorHAnsi" w:cstheme="majorBidi"/>
        </w:rPr>
        <w:t>1.  Students will have weekly homework due every Friday.</w:t>
      </w:r>
    </w:p>
    <w:p w14:paraId="4F7ADA64" w14:textId="77777777" w:rsidR="00E27AF7" w:rsidRDefault="00E27AF7" w:rsidP="00E27AF7">
      <w:pPr>
        <w:pStyle w:val="Body"/>
        <w:rPr>
          <w:rFonts w:asciiTheme="majorHAnsi" w:hAnsiTheme="majorHAnsi" w:cstheme="majorBidi"/>
        </w:rPr>
      </w:pPr>
      <w:r w:rsidRPr="25B36025">
        <w:rPr>
          <w:rFonts w:asciiTheme="majorHAnsi" w:hAnsiTheme="majorHAnsi" w:cstheme="majorBidi"/>
        </w:rPr>
        <w:lastRenderedPageBreak/>
        <w:t>2.  Classwork will be due at the beginning of the class the following day.  If a student does not finish the classwork in the class time period, it will become their homework for the evening.</w:t>
      </w:r>
    </w:p>
    <w:p w14:paraId="37190206" w14:textId="77777777" w:rsidR="00E27AF7" w:rsidRPr="004D60DE" w:rsidRDefault="00E27AF7" w:rsidP="00E27AF7">
      <w:pPr>
        <w:pStyle w:val="Body"/>
        <w:rPr>
          <w:rFonts w:asciiTheme="majorHAnsi" w:hAnsiTheme="majorHAnsi" w:cstheme="majorBidi"/>
        </w:rPr>
      </w:pPr>
      <w:r w:rsidRPr="25B36025">
        <w:rPr>
          <w:rFonts w:asciiTheme="majorHAnsi" w:hAnsiTheme="majorHAnsi" w:cstheme="majorBidi"/>
        </w:rPr>
        <w:t xml:space="preserve">3.  If a student receives a zero in the gradebook, they are allowed to make up that work if they come to me during one of my free periods, activity or after school.  The </w:t>
      </w:r>
      <w:proofErr w:type="gramStart"/>
      <w:r w:rsidRPr="25B36025">
        <w:rPr>
          <w:rFonts w:asciiTheme="majorHAnsi" w:hAnsiTheme="majorHAnsi" w:cstheme="majorBidi"/>
        </w:rPr>
        <w:t>made up</w:t>
      </w:r>
      <w:proofErr w:type="gramEnd"/>
      <w:r w:rsidRPr="25B36025">
        <w:rPr>
          <w:rFonts w:asciiTheme="majorHAnsi" w:hAnsiTheme="majorHAnsi" w:cstheme="majorBidi"/>
        </w:rPr>
        <w:t xml:space="preserve"> work will be done under my supervision.</w:t>
      </w:r>
    </w:p>
    <w:p w14:paraId="556F75E6" w14:textId="77777777" w:rsidR="00E27AF7" w:rsidRPr="004D60DE" w:rsidRDefault="00E27AF7" w:rsidP="00E27AF7">
      <w:pPr>
        <w:pStyle w:val="Body"/>
        <w:rPr>
          <w:rFonts w:asciiTheme="majorHAnsi" w:hAnsiTheme="majorHAnsi" w:cstheme="majorHAnsi"/>
        </w:rPr>
      </w:pPr>
    </w:p>
    <w:p w14:paraId="300ACA9A" w14:textId="77777777" w:rsidR="00E27AF7" w:rsidRPr="004D60DE" w:rsidRDefault="00E27AF7" w:rsidP="00E27AF7">
      <w:pPr>
        <w:pStyle w:val="Body"/>
        <w:rPr>
          <w:rFonts w:asciiTheme="majorHAnsi" w:hAnsiTheme="majorHAnsi" w:cstheme="majorHAnsi"/>
        </w:rPr>
      </w:pPr>
    </w:p>
    <w:p w14:paraId="12F06108" w14:textId="77777777" w:rsidR="00A56F43" w:rsidRPr="00A56F43" w:rsidRDefault="004436A2" w:rsidP="00A56F4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vanish/>
          <w:color w:val="333333"/>
          <w:sz w:val="20"/>
          <w:szCs w:val="20"/>
          <w:lang w:val="en"/>
        </w:rPr>
      </w:pPr>
      <w:hyperlink r:id="rId6" w:history="1">
        <w:r w:rsidR="00A56F43" w:rsidRPr="00A56F43">
          <w:rPr>
            <w:rFonts w:ascii="Helvetica" w:eastAsia="Times New Roman" w:hAnsi="Helvetica" w:cs="Helvetica"/>
            <w:vanish/>
            <w:color w:val="0088CC"/>
            <w:sz w:val="20"/>
            <w:szCs w:val="20"/>
            <w:lang w:val="en"/>
          </w:rPr>
          <w:t>View Page History</w:t>
        </w:r>
      </w:hyperlink>
    </w:p>
    <w:p w14:paraId="12F0610A" w14:textId="1C09B91E" w:rsidR="00A56F43" w:rsidRPr="00A56F43" w:rsidRDefault="00A56F43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A56F43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"/>
        </w:rPr>
        <w:t>Unit 1 Foundations in Electronics</w:t>
      </w:r>
    </w:p>
    <w:p w14:paraId="12F0610B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7" w:tooltip="Unit 1 Foundations in Electronics - Lesson 1.1 Introduction to Electronics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1.1 Introduction to Electronics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Introduction to Safety, Electricity, and Components</w:t>
      </w:r>
    </w:p>
    <w:p w14:paraId="12F0610D" w14:textId="065797B3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8" w:tooltip="Unit 1 Foundations in Electronics - Lesson 1.2 Introduction to Circuit Design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1.2 Introduction to Circuit Design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Introduction to Common Analog and Digital Circuit Designs and Applications</w:t>
      </w:r>
    </w:p>
    <w:p w14:paraId="12F0610E" w14:textId="77777777" w:rsidR="00A56F43" w:rsidRPr="00A56F43" w:rsidRDefault="00A56F43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A56F43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"/>
        </w:rPr>
        <w:t>Unit 2 Combinational Logic</w:t>
      </w:r>
    </w:p>
    <w:p w14:paraId="12F0610F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9" w:tooltip="Unit 2 Combinational Logic - Lesson 2.1 AOI Combinational Logic Design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2.1 AOI Combinational Logic Circuit Design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Designing AOI Combinational Logic Circuits</w:t>
      </w:r>
    </w:p>
    <w:p w14:paraId="12F06110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0" w:tooltip="Unit 2 Combinational Logic - Lesson 2.2 Alternative Design: Universal Gates and K Mapping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2.2 Alternative Design: Universal Gates and K-Mapping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Alternative Design Processes to AOI and Boolean Simplification</w:t>
      </w:r>
    </w:p>
    <w:p w14:paraId="12F06111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1" w:tooltip="Unit 2 Combinational Logic - Lesson 2.3 Specific Combinational Logic Designs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2.3 Specific Combinational Logic Designs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Common Combinational Logic Designs</w:t>
      </w:r>
    </w:p>
    <w:p w14:paraId="12F06113" w14:textId="1A3218E2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2" w:tooltip="Unit 2 Combinational Logic - Lesson 2.4 Introduction to Programmable Logic Devices (PLDs)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2.4 Introduction to Programmable Logic Devices (PLDs)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Introduction to PLD Design Mode and Circuit Prototyping on a PLD</w:t>
      </w:r>
    </w:p>
    <w:p w14:paraId="12F06114" w14:textId="77777777" w:rsidR="00A56F43" w:rsidRPr="00A56F43" w:rsidRDefault="00A56F43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r w:rsidRPr="00A56F43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"/>
        </w:rPr>
        <w:t>Unit 3 Sequential Logic</w:t>
      </w:r>
    </w:p>
    <w:p w14:paraId="12F06115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3" w:tooltip="Unit 3 Sequential Logic - Lesson 3.1 Sequential Logic Circuit Design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3.1 Sequential Logic Circuit Design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D Flip-Flops, J/K Flip-Flops, and Flip-Flop Applications</w:t>
      </w:r>
    </w:p>
    <w:p w14:paraId="12F06116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4" w:tooltip="Unit 3 Sequential Logic - Lesson 3.2 Asynchronous Counters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3.2 Asynchronous Counters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SSI, MSI, and MOD Asynchronous Counters Counter Design</w:t>
      </w:r>
    </w:p>
    <w:p w14:paraId="12F06117" w14:textId="77777777" w:rsid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</w:pPr>
      <w:hyperlink r:id="rId15" w:tooltip="Unit 3 Sequential Logic - Lesson 3.3 Synchronous Counters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3.3 Synchronous Counters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SSI, MSI, and MOD Synchronous Counters Counter Design</w:t>
      </w:r>
    </w:p>
    <w:p w14:paraId="12F0611B" w14:textId="5439A86D" w:rsidR="00A56F43" w:rsidRPr="00E27AF7" w:rsidRDefault="00A56F43" w:rsidP="00E27AF7">
      <w:pPr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</w:pPr>
      <w:r w:rsidRPr="00A56F43">
        <w:rPr>
          <w:rFonts w:ascii="Helvetica" w:eastAsia="Times New Roman" w:hAnsi="Helvetica" w:cs="Helvetica"/>
          <w:b/>
          <w:bCs/>
          <w:color w:val="333333"/>
          <w:sz w:val="36"/>
          <w:szCs w:val="36"/>
          <w:lang w:val="en"/>
        </w:rPr>
        <w:t>Unit 4 Controlling Real World Systems</w:t>
      </w:r>
    </w:p>
    <w:p w14:paraId="12F0611C" w14:textId="77777777" w:rsidR="00A56F43" w:rsidRPr="00A56F43" w:rsidRDefault="004436A2" w:rsidP="00A56F43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0"/>
          <w:szCs w:val="20"/>
          <w:lang w:val="en"/>
        </w:rPr>
      </w:pPr>
      <w:hyperlink r:id="rId16" w:tooltip="Unit 4 Controlling Real World Systems - Lesson 4.1 Introduction to State Machines (VEX)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4.1 Introduction to State Machines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Introduction to Sensors, Motors, and State Machine Design</w:t>
      </w:r>
    </w:p>
    <w:p w14:paraId="12F0611D" w14:textId="31D77C9A" w:rsidR="00A56F43" w:rsidRDefault="004436A2" w:rsidP="00A56F43">
      <w:pPr>
        <w:shd w:val="clear" w:color="auto" w:fill="FFFFFF"/>
        <w:spacing w:line="30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</w:pPr>
      <w:hyperlink r:id="rId17" w:tooltip="Unit 4 Controlling Real World Systems - Lesson 4.2 Introduction to Microcontrollers" w:history="1">
        <w:r w:rsidR="00A56F43" w:rsidRPr="00A56F43">
          <w:rPr>
            <w:rFonts w:ascii="Helvetica" w:eastAsia="Times New Roman" w:hAnsi="Helvetica" w:cs="Helvetica"/>
            <w:b/>
            <w:bCs/>
            <w:color w:val="0088CC"/>
            <w:sz w:val="20"/>
            <w:szCs w:val="20"/>
            <w:lang w:val="en"/>
          </w:rPr>
          <w:t>Lesson 4.2 Introduction to Microcontrollers</w:t>
        </w:r>
      </w:hyperlink>
      <w:r w:rsidR="00A56F43" w:rsidRPr="00A56F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en"/>
        </w:rPr>
        <w:br/>
      </w:r>
      <w:r w:rsidR="00A56F43" w:rsidRPr="00A56F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val="en"/>
        </w:rPr>
        <w:t>Introduction to Microcomputers and Microcontrollers</w:t>
      </w:r>
    </w:p>
    <w:p w14:paraId="12F0611E" w14:textId="77777777" w:rsidR="001704D3" w:rsidRDefault="004436A2">
      <w:bookmarkStart w:id="0" w:name="_GoBack"/>
      <w:bookmarkEnd w:id="0"/>
    </w:p>
    <w:sectPr w:rsidR="0017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68_"/>
      </v:shape>
    </w:pict>
  </w:numPicBullet>
  <w:abstractNum w:abstractNumId="0" w15:restartNumberingAfterBreak="0">
    <w:nsid w:val="0D1D3A01"/>
    <w:multiLevelType w:val="hybridMultilevel"/>
    <w:tmpl w:val="683416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2C0EB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62EDD"/>
    <w:multiLevelType w:val="multilevel"/>
    <w:tmpl w:val="126C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45D5E"/>
    <w:multiLevelType w:val="hybridMultilevel"/>
    <w:tmpl w:val="DDDA8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66D056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F43"/>
    <w:rsid w:val="00393F64"/>
    <w:rsid w:val="004436A2"/>
    <w:rsid w:val="00A56F43"/>
    <w:rsid w:val="00B717EA"/>
    <w:rsid w:val="00E12CF4"/>
    <w:rsid w:val="00E2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6107"/>
  <w15:docId w15:val="{40218593-07A3-43C8-A4AA-72576A4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6F43"/>
    <w:pPr>
      <w:spacing w:before="150" w:after="150" w:line="600" w:lineRule="atLeast"/>
      <w:outlineLvl w:val="0"/>
    </w:pPr>
    <w:rPr>
      <w:rFonts w:ascii="inherit" w:eastAsia="Times New Roman" w:hAnsi="inherit" w:cs="Times New Roman"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A56F43"/>
    <w:pPr>
      <w:spacing w:before="150" w:after="150" w:line="600" w:lineRule="atLeast"/>
      <w:outlineLvl w:val="1"/>
    </w:pPr>
    <w:rPr>
      <w:rFonts w:ascii="inherit" w:eastAsia="Times New Roman" w:hAnsi="inherit" w:cs="Times New Roman"/>
      <w:sz w:val="43"/>
      <w:szCs w:val="4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7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F43"/>
    <w:rPr>
      <w:rFonts w:ascii="inherit" w:eastAsia="Times New Roman" w:hAnsi="inherit" w:cs="Times New Roman"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A56F43"/>
    <w:rPr>
      <w:rFonts w:ascii="inherit" w:eastAsia="Times New Roman" w:hAnsi="inherit" w:cs="Times New Roman"/>
      <w:sz w:val="43"/>
      <w:szCs w:val="43"/>
    </w:rPr>
  </w:style>
  <w:style w:type="character" w:styleId="Hyperlink">
    <w:name w:val="Hyperlink"/>
    <w:basedOn w:val="DefaultParagraphFont"/>
    <w:uiPriority w:val="99"/>
    <w:semiHidden/>
    <w:unhideWhenUsed/>
    <w:rsid w:val="00A56F43"/>
    <w:rPr>
      <w:strike w:val="0"/>
      <w:dstrike w:val="0"/>
      <w:color w:val="0088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A56F43"/>
    <w:rPr>
      <w:i/>
      <w:iCs/>
    </w:rPr>
  </w:style>
  <w:style w:type="character" w:styleId="Strong">
    <w:name w:val="Strong"/>
    <w:basedOn w:val="DefaultParagraphFont"/>
    <w:uiPriority w:val="22"/>
    <w:qFormat/>
    <w:rsid w:val="00A56F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6F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reenreader-only1">
    <w:name w:val="screenreader-only1"/>
    <w:basedOn w:val="DefaultParagraphFont"/>
    <w:rsid w:val="00A56F43"/>
    <w:rPr>
      <w:bdr w:val="none" w:sz="0" w:space="0" w:color="auto" w:frame="1"/>
    </w:rPr>
  </w:style>
  <w:style w:type="paragraph" w:customStyle="1" w:styleId="activitybody">
    <w:name w:val="activitybody"/>
    <w:basedOn w:val="Normal"/>
    <w:rsid w:val="00A56F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4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27A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ody">
    <w:name w:val="Body"/>
    <w:rsid w:val="00E27A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odyText">
    <w:name w:val="Body Text"/>
    <w:basedOn w:val="Normal"/>
    <w:link w:val="BodyTextChar"/>
    <w:rsid w:val="00E27AF7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27AF7"/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E27AF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Times New Roman"/>
      <w:sz w:val="16"/>
      <w:szCs w:val="16"/>
      <w:bdr w:val="nil"/>
    </w:rPr>
  </w:style>
  <w:style w:type="character" w:customStyle="1" w:styleId="BodyText3Char">
    <w:name w:val="Body Text 3 Char"/>
    <w:basedOn w:val="DefaultParagraphFont"/>
    <w:link w:val="BodyText3"/>
    <w:uiPriority w:val="99"/>
    <w:rsid w:val="00E27AF7"/>
    <w:rPr>
      <w:rFonts w:ascii="Times New Roman" w:eastAsia="Arial Unicode MS" w:hAnsi="Times New Roman" w:cs="Times New Roman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8233">
                  <w:marLeft w:val="0"/>
                  <w:marRight w:val="0"/>
                  <w:marTop w:val="0"/>
                  <w:marBottom w:val="600"/>
                  <w:divBdr>
                    <w:top w:val="single" w:sz="2" w:space="0" w:color="B6BABF"/>
                    <w:left w:val="single" w:sz="6" w:space="0" w:color="B6BABF"/>
                    <w:bottom w:val="single" w:sz="6" w:space="0" w:color="B6BABF"/>
                    <w:right w:val="single" w:sz="6" w:space="0" w:color="B6BABF"/>
                  </w:divBdr>
                  <w:divsChild>
                    <w:div w:id="19640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9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3443">
                                  <w:marLeft w:val="300"/>
                                  <w:marRight w:val="300"/>
                                  <w:marTop w:val="75"/>
                                  <w:marBottom w:val="75"/>
                                  <w:divBdr>
                                    <w:top w:val="single" w:sz="6" w:space="0" w:color="AAAAAA"/>
                                    <w:left w:val="single" w:sz="6" w:space="0" w:color="AAAAAA"/>
                                    <w:bottom w:val="single" w:sz="6" w:space="0" w:color="AAAAAA"/>
                                    <w:right w:val="single" w:sz="6" w:space="0" w:color="AAAAAA"/>
                                  </w:divBdr>
                                  <w:divsChild>
                                    <w:div w:id="74357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4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99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C1C7C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86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89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30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tw.instructure.com/courses/193086/modules/677578" TargetMode="External"/><Relationship Id="rId13" Type="http://schemas.openxmlformats.org/officeDocument/2006/relationships/hyperlink" Target="https://pltw.instructure.com/courses/193086/modules/67758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tw.instructure.com/courses/193086/modules/677577" TargetMode="External"/><Relationship Id="rId12" Type="http://schemas.openxmlformats.org/officeDocument/2006/relationships/hyperlink" Target="https://pltw.instructure.com/courses/193086/modules/677582" TargetMode="External"/><Relationship Id="rId17" Type="http://schemas.openxmlformats.org/officeDocument/2006/relationships/hyperlink" Target="https://pltw.instructure.com/courses/193086/modules/6775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tw.instructure.com/courses/193086/modules/6775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tw.instructure.com/courses/193086/wiki/front-page/revisions" TargetMode="External"/><Relationship Id="rId11" Type="http://schemas.openxmlformats.org/officeDocument/2006/relationships/hyperlink" Target="https://pltw.instructure.com/courses/193086/modules/677581" TargetMode="External"/><Relationship Id="rId5" Type="http://schemas.openxmlformats.org/officeDocument/2006/relationships/hyperlink" Target="mailto:kpierce@alcsny.org" TargetMode="External"/><Relationship Id="rId15" Type="http://schemas.openxmlformats.org/officeDocument/2006/relationships/hyperlink" Target="https://pltw.instructure.com/courses/193086/modules/677585" TargetMode="External"/><Relationship Id="rId10" Type="http://schemas.openxmlformats.org/officeDocument/2006/relationships/hyperlink" Target="https://pltw.instructure.com/courses/193086/modules/67758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tw.instructure.com/courses/193086/modules/677579" TargetMode="External"/><Relationship Id="rId14" Type="http://schemas.openxmlformats.org/officeDocument/2006/relationships/hyperlink" Target="https://pltw.instructure.com/courses/193086/modules/67758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Pierce, Katherine</cp:lastModifiedBy>
  <cp:revision>4</cp:revision>
  <dcterms:created xsi:type="dcterms:W3CDTF">2014-09-06T19:18:00Z</dcterms:created>
  <dcterms:modified xsi:type="dcterms:W3CDTF">2021-09-01T01:36:00Z</dcterms:modified>
</cp:coreProperties>
</file>