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31, 2024</w:t>
      </w:r>
    </w:p>
    <w:p w:rsidR="00000000" w:rsidDel="00000000" w:rsidP="00000000" w:rsidRDefault="00000000" w:rsidRPr="00000000" w14:paraId="00000009">
      <w:pPr>
        <w:spacing w:line="240" w:lineRule="auto"/>
        <w:ind w:left="180" w:righ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Parent/Guardian, </w:t>
      </w:r>
    </w:p>
    <w:p w:rsidR="00000000" w:rsidDel="00000000" w:rsidP="00000000" w:rsidRDefault="00000000" w:rsidRPr="00000000" w14:paraId="0000000B">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spacing w:after="12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0D">
      <w:pPr>
        <w:widowControl w:val="0"/>
        <w:spacing w:after="120" w:line="240" w:lineRule="auto"/>
        <w:ind w:right="90"/>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rtl w:val="0"/>
        </w:rPr>
        <w:t xml:space="preserve">The School Performance Grades are based 80 percent on our school’s achievement score (student proficiency) and 20 percent on students’ academic growth. At West Hoke Elementary, our achievement score for the 2022-2023 school year is based on how well our students performed on (</w:t>
      </w:r>
      <w:r w:rsidDel="00000000" w:rsidR="00000000" w:rsidRPr="00000000">
        <w:rPr>
          <w:rFonts w:ascii="Times New Roman" w:cs="Times New Roman" w:eastAsia="Times New Roman" w:hAnsi="Times New Roman"/>
          <w:i w:val="1"/>
          <w:u w:val="single"/>
          <w:rtl w:val="0"/>
        </w:rPr>
        <w:t xml:space="preserve">Insert appropriate measures here based on your school’s grades. Include the following tests as appropriate: Grades 3–8 Mathematics, Grades 3–8 English Language Arts/Reading, Grades 5 and 8 Science, NC Math 1, NC Math 3, English II, and Biology, and additional indicators including English Learner Progress, ACT/ACT WorkKeys, Math Course Rigor, and the 4-Year Cohort Graduation Rate).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letter is to inform you that West Hoke Elementary School has been designated as a low performing school by the North Carolina State Board of Education.  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00000000" w:rsidDel="00000000" w:rsidP="00000000" w:rsidRDefault="00000000" w:rsidRPr="00000000" w14:paraId="0000000F">
      <w:pPr>
        <w:widowControl w:val="0"/>
        <w:spacing w:after="120" w:before="28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 Hoke Elementary received a School Performance Grade of D and a growth designation of Did Not Meet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for the 2024-2025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w:t>
      </w:r>
    </w:p>
    <w:p w:rsidR="00000000" w:rsidDel="00000000" w:rsidP="00000000" w:rsidRDefault="00000000" w:rsidRPr="00000000" w14:paraId="00000010">
      <w:pPr>
        <w:widowControl w:val="0"/>
        <w:spacing w:after="120" w:before="28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low performing school, we are required to develop an improvement plan that specifically addresses how the school will improve both the school performance grade and school growth score.  The plan will also include how the superintendent and other central office administrators in the district will work with us and monitor the progress of our school.  We are already engaged in the work of refining our plan and presented the plan to our school board on September 24 where the plan was approved.  The final plan will be available for review https://whes.hcs.k12.nc.us/.</w:t>
      </w:r>
    </w:p>
    <w:p w:rsidR="00000000" w:rsidDel="00000000" w:rsidP="00000000" w:rsidRDefault="00000000" w:rsidRPr="00000000" w14:paraId="00000011">
      <w:pPr>
        <w:widowControl w:val="0"/>
        <w:spacing w:after="120" w:before="28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our top priorities for 2024–2025 is to improve our School Performance Grade. There are a number of key programs we have in place to help improve student performance. These include: </w:t>
      </w:r>
    </w:p>
    <w:p w:rsidR="00000000" w:rsidDel="00000000" w:rsidP="00000000" w:rsidRDefault="00000000" w:rsidRPr="00000000" w14:paraId="00000012">
      <w:pPr>
        <w:widowControl w:val="0"/>
        <w:numPr>
          <w:ilvl w:val="0"/>
          <w:numId w:val="1"/>
        </w:numPr>
        <w:spacing w:after="12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student is challenged and engaged while providing multiple pathways for student success by broadening opportunities, building support systems, and eliminating barriers.</w:t>
      </w:r>
    </w:p>
    <w:p w:rsidR="00000000" w:rsidDel="00000000" w:rsidP="00000000" w:rsidRDefault="00000000" w:rsidRPr="00000000" w14:paraId="00000013">
      <w:pPr>
        <w:widowControl w:val="0"/>
        <w:numPr>
          <w:ilvl w:val="0"/>
          <w:numId w:val="1"/>
        </w:numPr>
        <w:spacing w:after="12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environment that fosters the growth of the whole child by nurturing students’s intellectual, physical, mental, and social-emotional growth in healthy, safe and supportive learning environments.</w:t>
      </w:r>
    </w:p>
    <w:p w:rsidR="00000000" w:rsidDel="00000000" w:rsidP="00000000" w:rsidRDefault="00000000" w:rsidRPr="00000000" w14:paraId="00000014">
      <w:pPr>
        <w:widowControl w:val="0"/>
        <w:spacing w:after="12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after="12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after="12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after="12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spacing w:after="120" w:line="240" w:lineRule="auto"/>
        <w:ind w:left="0" w:righ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numPr>
          <w:ilvl w:val="0"/>
          <w:numId w:val="1"/>
        </w:numPr>
        <w:spacing w:after="12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environment where technology is used to enhance teaching and learning as well as financial and business systems to provide tailored support to students, parents, and educators.</w:t>
      </w:r>
    </w:p>
    <w:p w:rsidR="00000000" w:rsidDel="00000000" w:rsidP="00000000" w:rsidRDefault="00000000" w:rsidRPr="00000000" w14:paraId="0000001A">
      <w:pPr>
        <w:widowControl w:val="0"/>
        <w:numPr>
          <w:ilvl w:val="0"/>
          <w:numId w:val="1"/>
        </w:numPr>
        <w:spacing w:after="12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Recruit, hire, support, and invest in high-quality and diverse teachers, leaders, and support staff.</w:t>
      </w:r>
    </w:p>
    <w:p w:rsidR="00000000" w:rsidDel="00000000" w:rsidP="00000000" w:rsidRDefault="00000000" w:rsidRPr="00000000" w14:paraId="0000001B">
      <w:pPr>
        <w:widowControl w:val="0"/>
        <w:numPr>
          <w:ilvl w:val="0"/>
          <w:numId w:val="1"/>
        </w:numPr>
        <w:spacing w:after="12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strong connections among schools, families, and the community to broaden opportunities for student learning, development, and growth.</w:t>
      </w:r>
    </w:p>
    <w:p w:rsidR="00000000" w:rsidDel="00000000" w:rsidP="00000000" w:rsidRDefault="00000000" w:rsidRPr="00000000" w14:paraId="0000001C">
      <w:pPr>
        <w:widowControl w:val="0"/>
        <w:spacing w:after="120" w:before="28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West Hoke Elementary than ensuring students are ready for the next step in their academic careers. I look forward to working with you to make sure your student is on track for success.</w:t>
      </w:r>
    </w:p>
    <w:p w:rsidR="00000000" w:rsidDel="00000000" w:rsidP="00000000" w:rsidRDefault="00000000" w:rsidRPr="00000000" w14:paraId="0000001D">
      <w:pPr>
        <w:widowControl w:val="0"/>
        <w:spacing w:after="120"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or concerns regarding our School Performance Grade and how we plan to improve, please don’t hesitate to contact sherika.atkinson@hcs.k12.nc.us.</w:t>
      </w:r>
    </w:p>
    <w:p w:rsidR="00000000" w:rsidDel="00000000" w:rsidP="00000000" w:rsidRDefault="00000000" w:rsidRPr="00000000" w14:paraId="0000001E">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20">
      <w:pPr>
        <w:spacing w:line="240" w:lineRule="auto"/>
        <w:ind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Sherika Atkinson</w:t>
      </w:r>
    </w:p>
    <w:p w:rsidR="00000000" w:rsidDel="00000000" w:rsidP="00000000" w:rsidRDefault="00000000" w:rsidRPr="00000000" w14:paraId="00000022">
      <w:pPr>
        <w:spacing w:line="240" w:lineRule="auto"/>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p w:rsidR="00000000" w:rsidDel="00000000" w:rsidP="00000000" w:rsidRDefault="00000000" w:rsidRPr="00000000" w14:paraId="0000002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72400" cy="2057400"/>
          <wp:effectExtent b="0" l="0" r="0" t="0"/>
          <wp:wrapNone/>
          <wp:docPr id="1" name="image1.png"/>
          <a:graphic>
            <a:graphicData uri="http://schemas.openxmlformats.org/drawingml/2006/picture">
              <pic:pic>
                <pic:nvPicPr>
                  <pic:cNvPr id="0" name="image1.png"/>
                  <pic:cNvPicPr preferRelativeResize="0"/>
                </pic:nvPicPr>
                <pic:blipFill>
                  <a:blip r:embed="rId1"/>
                  <a:srcRect b="79536" l="0" r="0" t="14"/>
                  <a:stretch>
                    <a:fillRect/>
                  </a:stretch>
                </pic:blipFill>
                <pic:spPr>
                  <a:xfrm>
                    <a:off x="0" y="0"/>
                    <a:ext cx="7772400" cy="2057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