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3714" w14:textId="77777777" w:rsidR="003A3B97" w:rsidRPr="009E6C52" w:rsidRDefault="00C83A3F" w:rsidP="0068118B">
      <w:pPr>
        <w:pStyle w:val="BodyText"/>
        <w:tabs>
          <w:tab w:val="left" w:pos="720"/>
          <w:tab w:val="left" w:pos="1440"/>
          <w:tab w:val="left" w:pos="2160"/>
          <w:tab w:val="left" w:pos="2880"/>
          <w:tab w:val="left" w:pos="3600"/>
          <w:tab w:val="left" w:pos="4320"/>
        </w:tabs>
        <w:spacing w:after="120"/>
        <w:ind w:left="720" w:hanging="720"/>
        <w:jc w:val="both"/>
        <w:rPr>
          <w:b/>
          <w:bCs/>
        </w:rPr>
      </w:pPr>
      <w:bookmarkStart w:id="0" w:name="SPC_V2_1047"/>
      <w:bookmarkEnd w:id="0"/>
      <w:r w:rsidRPr="009E6C52">
        <w:rPr>
          <w:b/>
          <w:bCs/>
          <w:color w:val="221F1F"/>
        </w:rPr>
        <w:t>PART 1 - GENERAL</w:t>
      </w:r>
    </w:p>
    <w:p w14:paraId="30B77396" w14:textId="77777777" w:rsidR="003A3B97" w:rsidRDefault="00C83A3F" w:rsidP="0068118B">
      <w:pPr>
        <w:pStyle w:val="ListParagraph"/>
        <w:numPr>
          <w:ilvl w:val="1"/>
          <w:numId w:val="3"/>
        </w:numPr>
        <w:tabs>
          <w:tab w:val="left" w:pos="720"/>
          <w:tab w:val="left" w:pos="1440"/>
          <w:tab w:val="left" w:pos="2160"/>
          <w:tab w:val="left" w:pos="2880"/>
          <w:tab w:val="left" w:pos="3600"/>
          <w:tab w:val="left" w:pos="4320"/>
        </w:tabs>
        <w:spacing w:after="120"/>
        <w:jc w:val="both"/>
      </w:pPr>
      <w:r>
        <w:rPr>
          <w:color w:val="221F1F"/>
        </w:rPr>
        <w:t>SECTION</w:t>
      </w:r>
      <w:r>
        <w:rPr>
          <w:color w:val="221F1F"/>
          <w:spacing w:val="-7"/>
        </w:rPr>
        <w:t xml:space="preserve"> </w:t>
      </w:r>
      <w:r>
        <w:rPr>
          <w:color w:val="221F1F"/>
        </w:rPr>
        <w:t>INCLUDES</w:t>
      </w:r>
    </w:p>
    <w:p w14:paraId="08DA1C89" w14:textId="77777777" w:rsidR="003A3B97" w:rsidRDefault="00C83A3F" w:rsidP="0068118B">
      <w:pPr>
        <w:pStyle w:val="ListParagraph"/>
        <w:numPr>
          <w:ilvl w:val="2"/>
          <w:numId w:val="3"/>
        </w:numPr>
        <w:tabs>
          <w:tab w:val="left" w:pos="720"/>
          <w:tab w:val="left" w:pos="1440"/>
          <w:tab w:val="left" w:pos="2160"/>
          <w:tab w:val="left" w:pos="2880"/>
          <w:tab w:val="left" w:pos="3600"/>
          <w:tab w:val="left" w:pos="4320"/>
        </w:tabs>
        <w:spacing w:after="120"/>
        <w:jc w:val="both"/>
      </w:pPr>
      <w:r>
        <w:rPr>
          <w:color w:val="221F1F"/>
        </w:rPr>
        <w:t>All new and existing asphalt pavement areas as indicated in the Drawings is to be seal</w:t>
      </w:r>
      <w:r>
        <w:rPr>
          <w:color w:val="221F1F"/>
          <w:spacing w:val="-6"/>
        </w:rPr>
        <w:t xml:space="preserve"> </w:t>
      </w:r>
      <w:r>
        <w:rPr>
          <w:color w:val="221F1F"/>
        </w:rPr>
        <w:t>coated.</w:t>
      </w:r>
    </w:p>
    <w:p w14:paraId="411361DD" w14:textId="77777777" w:rsidR="003A3B97" w:rsidRDefault="00C83A3F" w:rsidP="0068118B">
      <w:pPr>
        <w:pStyle w:val="ListParagraph"/>
        <w:numPr>
          <w:ilvl w:val="2"/>
          <w:numId w:val="3"/>
        </w:numPr>
        <w:tabs>
          <w:tab w:val="left" w:pos="720"/>
          <w:tab w:val="left" w:pos="1440"/>
          <w:tab w:val="left" w:pos="2160"/>
          <w:tab w:val="left" w:pos="2880"/>
          <w:tab w:val="left" w:pos="3600"/>
          <w:tab w:val="left" w:pos="4320"/>
        </w:tabs>
        <w:spacing w:after="120"/>
        <w:jc w:val="both"/>
      </w:pPr>
      <w:r>
        <w:rPr>
          <w:color w:val="221F1F"/>
        </w:rPr>
        <w:t>All existing asphalt pavement areas to receive seal coat as indicated in the Drawings is to have all cracks filled prior to seal</w:t>
      </w:r>
      <w:r>
        <w:rPr>
          <w:color w:val="221F1F"/>
          <w:spacing w:val="-12"/>
        </w:rPr>
        <w:t xml:space="preserve"> </w:t>
      </w:r>
      <w:r>
        <w:rPr>
          <w:color w:val="221F1F"/>
        </w:rPr>
        <w:t>coats.</w:t>
      </w:r>
    </w:p>
    <w:p w14:paraId="12914800" w14:textId="77777777" w:rsidR="003A3B97" w:rsidRDefault="00C83A3F" w:rsidP="0068118B">
      <w:pPr>
        <w:pStyle w:val="ListParagraph"/>
        <w:numPr>
          <w:ilvl w:val="1"/>
          <w:numId w:val="3"/>
        </w:numPr>
        <w:tabs>
          <w:tab w:val="left" w:pos="720"/>
          <w:tab w:val="left" w:pos="1440"/>
          <w:tab w:val="left" w:pos="2160"/>
          <w:tab w:val="left" w:pos="2880"/>
          <w:tab w:val="left" w:pos="3600"/>
          <w:tab w:val="left" w:pos="4320"/>
        </w:tabs>
        <w:spacing w:after="120"/>
        <w:jc w:val="both"/>
      </w:pPr>
      <w:r>
        <w:rPr>
          <w:color w:val="221F1F"/>
        </w:rPr>
        <w:t>RELATED</w:t>
      </w:r>
      <w:r>
        <w:rPr>
          <w:color w:val="221F1F"/>
          <w:spacing w:val="-1"/>
        </w:rPr>
        <w:t xml:space="preserve"> </w:t>
      </w:r>
      <w:r>
        <w:rPr>
          <w:color w:val="221F1F"/>
        </w:rPr>
        <w:t>SECTION</w:t>
      </w:r>
    </w:p>
    <w:p w14:paraId="6A83DD32" w14:textId="6360629A" w:rsidR="003A3B97" w:rsidRDefault="00C83A3F" w:rsidP="0068118B">
      <w:pPr>
        <w:pStyle w:val="ListParagraph"/>
        <w:numPr>
          <w:ilvl w:val="2"/>
          <w:numId w:val="3"/>
        </w:numPr>
        <w:tabs>
          <w:tab w:val="left" w:pos="720"/>
          <w:tab w:val="left" w:pos="1440"/>
          <w:tab w:val="left" w:pos="2160"/>
          <w:tab w:val="left" w:pos="2880"/>
          <w:tab w:val="left" w:pos="3600"/>
          <w:tab w:val="left" w:pos="4320"/>
        </w:tabs>
        <w:spacing w:after="120"/>
        <w:jc w:val="both"/>
      </w:pPr>
      <w:r>
        <w:rPr>
          <w:color w:val="221F1F"/>
        </w:rPr>
        <w:t>Section 32 12 16 - Asphaltic Concrete Paving, Patching and Replacement.</w:t>
      </w:r>
    </w:p>
    <w:p w14:paraId="5ABE7526" w14:textId="03B386E4" w:rsidR="003A3B97" w:rsidRPr="00C83A3F" w:rsidRDefault="00C83A3F" w:rsidP="0068118B">
      <w:pPr>
        <w:pStyle w:val="ListParagraph"/>
        <w:numPr>
          <w:ilvl w:val="2"/>
          <w:numId w:val="3"/>
        </w:numPr>
        <w:tabs>
          <w:tab w:val="left" w:pos="720"/>
          <w:tab w:val="left" w:pos="1440"/>
          <w:tab w:val="left" w:pos="2160"/>
          <w:tab w:val="left" w:pos="2880"/>
          <w:tab w:val="left" w:pos="3600"/>
          <w:tab w:val="left" w:pos="4320"/>
        </w:tabs>
        <w:spacing w:after="120"/>
        <w:jc w:val="both"/>
      </w:pPr>
      <w:r>
        <w:rPr>
          <w:color w:val="221F1F"/>
        </w:rPr>
        <w:t>Section 32 17 23 - Pavement</w:t>
      </w:r>
      <w:r>
        <w:rPr>
          <w:color w:val="221F1F"/>
          <w:spacing w:val="-18"/>
        </w:rPr>
        <w:t xml:space="preserve"> </w:t>
      </w:r>
      <w:r>
        <w:rPr>
          <w:color w:val="221F1F"/>
        </w:rPr>
        <w:t>Marking.</w:t>
      </w:r>
    </w:p>
    <w:p w14:paraId="57A109A5" w14:textId="77777777" w:rsidR="003A3B97" w:rsidRDefault="00C83A3F" w:rsidP="0068118B">
      <w:pPr>
        <w:pStyle w:val="ListParagraph"/>
        <w:numPr>
          <w:ilvl w:val="1"/>
          <w:numId w:val="3"/>
        </w:numPr>
        <w:tabs>
          <w:tab w:val="left" w:pos="720"/>
          <w:tab w:val="left" w:pos="1440"/>
          <w:tab w:val="left" w:pos="2160"/>
          <w:tab w:val="left" w:pos="2880"/>
          <w:tab w:val="left" w:pos="3600"/>
          <w:tab w:val="left" w:pos="4320"/>
        </w:tabs>
        <w:spacing w:after="120"/>
        <w:jc w:val="both"/>
      </w:pPr>
      <w:r>
        <w:rPr>
          <w:color w:val="221F1F"/>
        </w:rPr>
        <w:t>QUALITY</w:t>
      </w:r>
      <w:r>
        <w:rPr>
          <w:color w:val="221F1F"/>
          <w:spacing w:val="-3"/>
        </w:rPr>
        <w:t xml:space="preserve"> </w:t>
      </w:r>
      <w:r>
        <w:rPr>
          <w:color w:val="221F1F"/>
        </w:rPr>
        <w:t>ASSURANCE</w:t>
      </w:r>
    </w:p>
    <w:p w14:paraId="57FBECC9" w14:textId="77777777" w:rsidR="003A3B97" w:rsidRDefault="00C83A3F" w:rsidP="0068118B">
      <w:pPr>
        <w:pStyle w:val="ListParagraph"/>
        <w:numPr>
          <w:ilvl w:val="2"/>
          <w:numId w:val="3"/>
        </w:numPr>
        <w:tabs>
          <w:tab w:val="left" w:pos="720"/>
          <w:tab w:val="left" w:pos="1440"/>
          <w:tab w:val="left" w:pos="2160"/>
          <w:tab w:val="left" w:pos="2880"/>
          <w:tab w:val="left" w:pos="3600"/>
          <w:tab w:val="left" w:pos="4320"/>
        </w:tabs>
        <w:spacing w:after="120"/>
        <w:jc w:val="both"/>
      </w:pPr>
      <w:r>
        <w:rPr>
          <w:color w:val="221F1F"/>
        </w:rPr>
        <w:t>Qualification of</w:t>
      </w:r>
      <w:r>
        <w:rPr>
          <w:color w:val="221F1F"/>
          <w:spacing w:val="-9"/>
        </w:rPr>
        <w:t xml:space="preserve"> </w:t>
      </w:r>
      <w:r>
        <w:rPr>
          <w:color w:val="221F1F"/>
        </w:rPr>
        <w:t>workmen:</w:t>
      </w:r>
    </w:p>
    <w:p w14:paraId="76B7BFCC" w14:textId="77777777" w:rsidR="003A3B97" w:rsidRDefault="00C83A3F" w:rsidP="0068118B">
      <w:pPr>
        <w:pStyle w:val="ListParagraph"/>
        <w:numPr>
          <w:ilvl w:val="3"/>
          <w:numId w:val="3"/>
        </w:numPr>
        <w:tabs>
          <w:tab w:val="left" w:pos="720"/>
          <w:tab w:val="left" w:pos="1440"/>
          <w:tab w:val="left" w:pos="2160"/>
          <w:tab w:val="left" w:pos="2880"/>
          <w:tab w:val="left" w:pos="3600"/>
          <w:tab w:val="left" w:pos="4320"/>
        </w:tabs>
        <w:spacing w:after="120"/>
        <w:ind w:left="2160" w:hanging="720"/>
        <w:jc w:val="both"/>
      </w:pPr>
      <w:r>
        <w:rPr>
          <w:color w:val="221F1F"/>
        </w:rPr>
        <w:t xml:space="preserve">Provide at least one person who shall be thoroughly trained and experienced in the skills required, who shall be completely familiar with the design and application of work described for this section, and who shall </w:t>
      </w:r>
      <w:proofErr w:type="gramStart"/>
      <w:r>
        <w:rPr>
          <w:color w:val="221F1F"/>
        </w:rPr>
        <w:t>be present at all times</w:t>
      </w:r>
      <w:proofErr w:type="gramEnd"/>
      <w:r>
        <w:rPr>
          <w:color w:val="221F1F"/>
        </w:rPr>
        <w:t xml:space="preserve"> during progress of the work of this section and shall direct all work performed under this</w:t>
      </w:r>
      <w:r>
        <w:rPr>
          <w:color w:val="221F1F"/>
          <w:spacing w:val="-16"/>
        </w:rPr>
        <w:t xml:space="preserve"> </w:t>
      </w:r>
      <w:r>
        <w:rPr>
          <w:color w:val="221F1F"/>
        </w:rPr>
        <w:t>section.</w:t>
      </w:r>
    </w:p>
    <w:p w14:paraId="0245DAB7" w14:textId="77777777" w:rsidR="003A3B97" w:rsidRDefault="00C83A3F" w:rsidP="0068118B">
      <w:pPr>
        <w:pStyle w:val="ListParagraph"/>
        <w:numPr>
          <w:ilvl w:val="3"/>
          <w:numId w:val="3"/>
        </w:numPr>
        <w:tabs>
          <w:tab w:val="left" w:pos="720"/>
          <w:tab w:val="left" w:pos="1440"/>
          <w:tab w:val="left" w:pos="2160"/>
          <w:tab w:val="left" w:pos="2880"/>
          <w:tab w:val="left" w:pos="3600"/>
          <w:tab w:val="left" w:pos="4320"/>
        </w:tabs>
        <w:spacing w:after="120"/>
        <w:ind w:left="2160" w:hanging="720"/>
        <w:jc w:val="both"/>
      </w:pPr>
      <w:r>
        <w:rPr>
          <w:color w:val="221F1F"/>
        </w:rPr>
        <w:t>For actual seal coating and operation of the required equipment, use only personnel who are thoroughly trained and experienced in the skills required.</w:t>
      </w:r>
    </w:p>
    <w:p w14:paraId="6FE96180" w14:textId="77777777" w:rsidR="003A3B97" w:rsidRDefault="00C83A3F" w:rsidP="0068118B">
      <w:pPr>
        <w:pStyle w:val="BodyText"/>
        <w:tabs>
          <w:tab w:val="left" w:pos="720"/>
          <w:tab w:val="left" w:pos="1440"/>
          <w:tab w:val="left" w:pos="2160"/>
          <w:tab w:val="left" w:pos="2880"/>
          <w:tab w:val="left" w:pos="3600"/>
          <w:tab w:val="left" w:pos="4320"/>
        </w:tabs>
        <w:spacing w:after="120"/>
        <w:ind w:left="720" w:hanging="720"/>
        <w:jc w:val="both"/>
      </w:pPr>
      <w:r>
        <w:rPr>
          <w:color w:val="221F1F"/>
        </w:rPr>
        <w:t>PART 2 - PRODUCTS</w:t>
      </w:r>
    </w:p>
    <w:p w14:paraId="458C9550" w14:textId="77777777" w:rsidR="003A3B97" w:rsidRDefault="00C83A3F" w:rsidP="0068118B">
      <w:pPr>
        <w:pStyle w:val="ListParagraph"/>
        <w:numPr>
          <w:ilvl w:val="1"/>
          <w:numId w:val="2"/>
        </w:numPr>
        <w:tabs>
          <w:tab w:val="left" w:pos="720"/>
          <w:tab w:val="left" w:pos="1440"/>
          <w:tab w:val="left" w:pos="2160"/>
          <w:tab w:val="left" w:pos="2880"/>
          <w:tab w:val="left" w:pos="3600"/>
          <w:tab w:val="left" w:pos="4320"/>
        </w:tabs>
        <w:spacing w:after="120"/>
        <w:ind w:left="720" w:hanging="720"/>
        <w:jc w:val="both"/>
      </w:pPr>
      <w:r>
        <w:rPr>
          <w:color w:val="221F1F"/>
        </w:rPr>
        <w:t>SEAL</w:t>
      </w:r>
      <w:r>
        <w:rPr>
          <w:color w:val="221F1F"/>
          <w:spacing w:val="-3"/>
        </w:rPr>
        <w:t xml:space="preserve"> </w:t>
      </w:r>
      <w:r>
        <w:rPr>
          <w:color w:val="221F1F"/>
        </w:rPr>
        <w:t>COAT</w:t>
      </w:r>
    </w:p>
    <w:p w14:paraId="3D4904B7" w14:textId="77777777" w:rsidR="003A3B97" w:rsidRDefault="00C83A3F" w:rsidP="0068118B">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The surface Seal Coat of existing and new Asphalt Pavement shall meet Green Book, Specification No. 203-9 Seal Coat Asphalt</w:t>
      </w:r>
      <w:r>
        <w:rPr>
          <w:color w:val="221F1F"/>
          <w:spacing w:val="-16"/>
        </w:rPr>
        <w:t xml:space="preserve"> </w:t>
      </w:r>
      <w:r>
        <w:rPr>
          <w:color w:val="221F1F"/>
        </w:rPr>
        <w:t>Based.</w:t>
      </w:r>
    </w:p>
    <w:p w14:paraId="7486778C" w14:textId="77777777" w:rsidR="003A3B97" w:rsidRDefault="00C83A3F" w:rsidP="0068118B">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 xml:space="preserve">Over </w:t>
      </w:r>
      <w:proofErr w:type="spellStart"/>
      <w:r>
        <w:rPr>
          <w:color w:val="221F1F"/>
        </w:rPr>
        <w:t>Kote</w:t>
      </w:r>
      <w:proofErr w:type="spellEnd"/>
      <w:r>
        <w:rPr>
          <w:color w:val="221F1F"/>
        </w:rPr>
        <w:t xml:space="preserve"> Asphalt Pavement Coating, Over </w:t>
      </w:r>
      <w:proofErr w:type="spellStart"/>
      <w:r>
        <w:rPr>
          <w:color w:val="221F1F"/>
        </w:rPr>
        <w:t>Kote</w:t>
      </w:r>
      <w:proofErr w:type="spellEnd"/>
      <w:r>
        <w:rPr>
          <w:color w:val="221F1F"/>
        </w:rPr>
        <w:t xml:space="preserve"> 1 Crack Filler and Over </w:t>
      </w:r>
      <w:proofErr w:type="spellStart"/>
      <w:r>
        <w:rPr>
          <w:color w:val="221F1F"/>
        </w:rPr>
        <w:t>Kote</w:t>
      </w:r>
      <w:proofErr w:type="spellEnd"/>
      <w:r>
        <w:rPr>
          <w:color w:val="221F1F"/>
        </w:rPr>
        <w:t xml:space="preserve"> Crock Filler 2 by Reed &amp; Graham, Inc. or approved</w:t>
      </w:r>
      <w:r>
        <w:rPr>
          <w:color w:val="221F1F"/>
          <w:spacing w:val="-14"/>
        </w:rPr>
        <w:t xml:space="preserve"> </w:t>
      </w:r>
      <w:r>
        <w:rPr>
          <w:color w:val="221F1F"/>
        </w:rPr>
        <w:t>equal.</w:t>
      </w:r>
    </w:p>
    <w:p w14:paraId="0A747F77" w14:textId="77777777" w:rsidR="003A3B97" w:rsidRDefault="00C83A3F" w:rsidP="0068118B">
      <w:pPr>
        <w:pStyle w:val="ListParagraph"/>
        <w:numPr>
          <w:ilvl w:val="1"/>
          <w:numId w:val="2"/>
        </w:numPr>
        <w:tabs>
          <w:tab w:val="left" w:pos="720"/>
          <w:tab w:val="left" w:pos="1440"/>
          <w:tab w:val="left" w:pos="2160"/>
          <w:tab w:val="left" w:pos="2880"/>
          <w:tab w:val="left" w:pos="3600"/>
          <w:tab w:val="left" w:pos="4320"/>
        </w:tabs>
        <w:spacing w:after="120"/>
        <w:ind w:left="720" w:hanging="720"/>
        <w:jc w:val="both"/>
      </w:pPr>
      <w:r>
        <w:rPr>
          <w:color w:val="221F1F"/>
        </w:rPr>
        <w:t>CRACK</w:t>
      </w:r>
      <w:r>
        <w:rPr>
          <w:color w:val="221F1F"/>
          <w:spacing w:val="-7"/>
        </w:rPr>
        <w:t xml:space="preserve"> </w:t>
      </w:r>
      <w:r>
        <w:rPr>
          <w:color w:val="221F1F"/>
        </w:rPr>
        <w:t>FILLER</w:t>
      </w:r>
    </w:p>
    <w:p w14:paraId="324AAABC" w14:textId="77777777" w:rsidR="003A3B97" w:rsidRDefault="00C83A3F" w:rsidP="0068118B">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pPr>
      <w:r>
        <w:rPr>
          <w:color w:val="221F1F"/>
        </w:rPr>
        <w:t xml:space="preserve">Over </w:t>
      </w:r>
      <w:proofErr w:type="spellStart"/>
      <w:r>
        <w:rPr>
          <w:color w:val="221F1F"/>
        </w:rPr>
        <w:t>Kote</w:t>
      </w:r>
      <w:proofErr w:type="spellEnd"/>
      <w:r>
        <w:rPr>
          <w:color w:val="221F1F"/>
        </w:rPr>
        <w:t xml:space="preserve"> Asphalt Pavement Coating, Over </w:t>
      </w:r>
      <w:proofErr w:type="spellStart"/>
      <w:r>
        <w:rPr>
          <w:color w:val="221F1F"/>
        </w:rPr>
        <w:t>Kote</w:t>
      </w:r>
      <w:proofErr w:type="spellEnd"/>
      <w:r>
        <w:rPr>
          <w:color w:val="221F1F"/>
        </w:rPr>
        <w:t xml:space="preserve"> Crack Filler and Over </w:t>
      </w:r>
      <w:proofErr w:type="spellStart"/>
      <w:r>
        <w:rPr>
          <w:color w:val="221F1F"/>
        </w:rPr>
        <w:t>Kote</w:t>
      </w:r>
      <w:proofErr w:type="spellEnd"/>
      <w:r>
        <w:rPr>
          <w:color w:val="221F1F"/>
        </w:rPr>
        <w:t xml:space="preserve"> Crock Filler II by Reed &amp; Graham, Inc. or approved</w:t>
      </w:r>
      <w:r>
        <w:rPr>
          <w:color w:val="221F1F"/>
          <w:spacing w:val="-14"/>
        </w:rPr>
        <w:t xml:space="preserve"> </w:t>
      </w:r>
      <w:r>
        <w:rPr>
          <w:color w:val="221F1F"/>
        </w:rPr>
        <w:t>equal.</w:t>
      </w:r>
    </w:p>
    <w:p w14:paraId="7EB19E68" w14:textId="77777777" w:rsidR="003A3B97" w:rsidRDefault="00C83A3F" w:rsidP="0068118B">
      <w:pPr>
        <w:pStyle w:val="ListParagraph"/>
        <w:numPr>
          <w:ilvl w:val="1"/>
          <w:numId w:val="2"/>
        </w:numPr>
        <w:tabs>
          <w:tab w:val="left" w:pos="720"/>
          <w:tab w:val="left" w:pos="1440"/>
          <w:tab w:val="left" w:pos="2160"/>
          <w:tab w:val="left" w:pos="2880"/>
          <w:tab w:val="left" w:pos="3600"/>
          <w:tab w:val="left" w:pos="4320"/>
        </w:tabs>
        <w:spacing w:after="120"/>
        <w:ind w:left="720" w:hanging="720"/>
        <w:jc w:val="both"/>
      </w:pPr>
      <w:r>
        <w:rPr>
          <w:color w:val="221F1F"/>
        </w:rPr>
        <w:t>OTHER</w:t>
      </w:r>
      <w:r>
        <w:rPr>
          <w:color w:val="221F1F"/>
          <w:spacing w:val="-4"/>
        </w:rPr>
        <w:t xml:space="preserve"> </w:t>
      </w:r>
      <w:r>
        <w:rPr>
          <w:color w:val="221F1F"/>
        </w:rPr>
        <w:t>MATERIALS</w:t>
      </w:r>
    </w:p>
    <w:p w14:paraId="7F16EB7F" w14:textId="0F494E10" w:rsidR="003A3B97" w:rsidRDefault="0068118B" w:rsidP="0068118B">
      <w:pPr>
        <w:pStyle w:val="BodyText"/>
        <w:tabs>
          <w:tab w:val="left" w:pos="720"/>
          <w:tab w:val="left" w:pos="1440"/>
          <w:tab w:val="left" w:pos="2160"/>
          <w:tab w:val="left" w:pos="2880"/>
          <w:tab w:val="left" w:pos="3600"/>
          <w:tab w:val="left" w:pos="4320"/>
        </w:tabs>
        <w:spacing w:after="120"/>
        <w:ind w:left="720" w:hanging="720"/>
        <w:jc w:val="both"/>
      </w:pPr>
      <w:r>
        <w:rPr>
          <w:color w:val="221F1F"/>
        </w:rPr>
        <w:tab/>
      </w:r>
      <w:r w:rsidR="00C83A3F">
        <w:rPr>
          <w:color w:val="221F1F"/>
        </w:rPr>
        <w:t>All other materials, not specifically described but required for proper and complete installation of pavement seal coat, shall be provided to complete the work of this</w:t>
      </w:r>
      <w:r w:rsidR="00C83A3F">
        <w:rPr>
          <w:color w:val="221F1F"/>
          <w:spacing w:val="-8"/>
        </w:rPr>
        <w:t xml:space="preserve"> </w:t>
      </w:r>
      <w:r w:rsidR="00C83A3F">
        <w:rPr>
          <w:color w:val="221F1F"/>
        </w:rPr>
        <w:t>section.</w:t>
      </w:r>
    </w:p>
    <w:p w14:paraId="3F6D51BC" w14:textId="77777777" w:rsidR="003A3B97" w:rsidRDefault="00C83A3F" w:rsidP="0068118B">
      <w:pPr>
        <w:pStyle w:val="BodyText"/>
        <w:tabs>
          <w:tab w:val="left" w:pos="720"/>
          <w:tab w:val="left" w:pos="1440"/>
          <w:tab w:val="left" w:pos="2160"/>
          <w:tab w:val="left" w:pos="2880"/>
          <w:tab w:val="left" w:pos="3600"/>
          <w:tab w:val="left" w:pos="4320"/>
        </w:tabs>
        <w:spacing w:after="120"/>
        <w:ind w:left="720" w:hanging="720"/>
        <w:jc w:val="both"/>
      </w:pPr>
      <w:bookmarkStart w:id="1" w:name="SPC_V2_1048"/>
      <w:bookmarkEnd w:id="1"/>
      <w:r>
        <w:rPr>
          <w:color w:val="221F1F"/>
        </w:rPr>
        <w:t>PART 3 - EXECUTION</w:t>
      </w:r>
    </w:p>
    <w:p w14:paraId="7E541058" w14:textId="77777777" w:rsidR="003A3B97" w:rsidRDefault="00C83A3F" w:rsidP="0068118B">
      <w:pPr>
        <w:pStyle w:val="ListParagraph"/>
        <w:numPr>
          <w:ilvl w:val="1"/>
          <w:numId w:val="1"/>
        </w:numPr>
        <w:tabs>
          <w:tab w:val="left" w:pos="720"/>
          <w:tab w:val="left" w:pos="1440"/>
          <w:tab w:val="left" w:pos="2160"/>
          <w:tab w:val="left" w:pos="2880"/>
          <w:tab w:val="left" w:pos="3600"/>
          <w:tab w:val="left" w:pos="4320"/>
        </w:tabs>
        <w:spacing w:after="120"/>
        <w:ind w:left="720" w:hanging="720"/>
        <w:jc w:val="both"/>
      </w:pPr>
      <w:r>
        <w:rPr>
          <w:color w:val="221F1F"/>
        </w:rPr>
        <w:t>SURFACE</w:t>
      </w:r>
      <w:r>
        <w:rPr>
          <w:color w:val="221F1F"/>
          <w:spacing w:val="-2"/>
        </w:rPr>
        <w:t xml:space="preserve"> </w:t>
      </w:r>
      <w:r>
        <w:rPr>
          <w:color w:val="221F1F"/>
        </w:rPr>
        <w:t>PREPARATION</w:t>
      </w:r>
    </w:p>
    <w:p w14:paraId="7A03F574"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 xml:space="preserve">Inspection: Prior to all work of this section, carefully inspect the installed work of all other </w:t>
      </w:r>
      <w:proofErr w:type="gramStart"/>
      <w:r>
        <w:rPr>
          <w:color w:val="221F1F"/>
        </w:rPr>
        <w:t>trades</w:t>
      </w:r>
      <w:proofErr w:type="gramEnd"/>
      <w:r>
        <w:rPr>
          <w:color w:val="221F1F"/>
        </w:rPr>
        <w:t xml:space="preserve"> and verify that all such work is complete to the point where this installation may properly</w:t>
      </w:r>
      <w:r>
        <w:rPr>
          <w:color w:val="221F1F"/>
          <w:spacing w:val="-7"/>
        </w:rPr>
        <w:t xml:space="preserve"> </w:t>
      </w:r>
      <w:r>
        <w:rPr>
          <w:color w:val="221F1F"/>
        </w:rPr>
        <w:t>commence.</w:t>
      </w:r>
    </w:p>
    <w:p w14:paraId="04EC5C27" w14:textId="77777777" w:rsidR="003A3B97" w:rsidRDefault="00C83A3F" w:rsidP="0068118B">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lastRenderedPageBreak/>
        <w:t>Verify that seal coat may be installed in strict accordance with the original design, all pertinent codes and regulations, and all pertinent portions of the referenced</w:t>
      </w:r>
      <w:r>
        <w:rPr>
          <w:color w:val="221F1F"/>
          <w:spacing w:val="-6"/>
        </w:rPr>
        <w:t xml:space="preserve"> </w:t>
      </w:r>
      <w:r>
        <w:rPr>
          <w:color w:val="221F1F"/>
        </w:rPr>
        <w:t>standards.</w:t>
      </w:r>
    </w:p>
    <w:p w14:paraId="3509AF56"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Discrepancies:</w:t>
      </w:r>
    </w:p>
    <w:p w14:paraId="4F9842E5" w14:textId="77777777" w:rsidR="003A3B97" w:rsidRDefault="00C83A3F" w:rsidP="0068118B">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In the event of discrepancy, immediately notify the</w:t>
      </w:r>
      <w:r>
        <w:rPr>
          <w:color w:val="221F1F"/>
          <w:spacing w:val="-25"/>
        </w:rPr>
        <w:t xml:space="preserve"> </w:t>
      </w:r>
      <w:r>
        <w:rPr>
          <w:color w:val="221F1F"/>
        </w:rPr>
        <w:t>Architect.</w:t>
      </w:r>
    </w:p>
    <w:p w14:paraId="1F4B1E10" w14:textId="77777777" w:rsidR="003A3B97" w:rsidRDefault="00C83A3F" w:rsidP="0068118B">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Do not proceed with installation in areas of discrepancy until all such discrepancies have been fully</w:t>
      </w:r>
      <w:r>
        <w:rPr>
          <w:color w:val="221F1F"/>
          <w:spacing w:val="-3"/>
        </w:rPr>
        <w:t xml:space="preserve"> </w:t>
      </w:r>
      <w:r>
        <w:rPr>
          <w:color w:val="221F1F"/>
        </w:rPr>
        <w:t>resolved.</w:t>
      </w:r>
    </w:p>
    <w:p w14:paraId="1B8F1053"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New and existing Asphalt</w:t>
      </w:r>
      <w:r>
        <w:rPr>
          <w:color w:val="221F1F"/>
          <w:spacing w:val="-12"/>
        </w:rPr>
        <w:t xml:space="preserve"> </w:t>
      </w:r>
      <w:r>
        <w:rPr>
          <w:color w:val="221F1F"/>
        </w:rPr>
        <w:t>Paving:</w:t>
      </w:r>
    </w:p>
    <w:p w14:paraId="5A7211E6" w14:textId="77777777" w:rsidR="003A3B97" w:rsidRDefault="00C83A3F" w:rsidP="0068118B">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The surface shall be cleaned of all dirt, debris oil, or foreign matter. After thoroughly cleaning, dampen the surface with water. Remove any excess water prior to application of sealer. Rough or irregular areas are to be treated with a mastic mix consisting of two pounds of 30 mesh silica</w:t>
      </w:r>
      <w:r>
        <w:rPr>
          <w:color w:val="221F1F"/>
          <w:spacing w:val="-2"/>
        </w:rPr>
        <w:t xml:space="preserve"> </w:t>
      </w:r>
      <w:r>
        <w:rPr>
          <w:color w:val="221F1F"/>
        </w:rPr>
        <w:t>sand</w:t>
      </w:r>
      <w:r>
        <w:rPr>
          <w:color w:val="221F1F"/>
          <w:spacing w:val="-5"/>
        </w:rPr>
        <w:t xml:space="preserve"> </w:t>
      </w:r>
      <w:r>
        <w:rPr>
          <w:color w:val="221F1F"/>
        </w:rPr>
        <w:t>per</w:t>
      </w:r>
      <w:r>
        <w:rPr>
          <w:color w:val="221F1F"/>
          <w:spacing w:val="-5"/>
        </w:rPr>
        <w:t xml:space="preserve"> </w:t>
      </w:r>
      <w:r>
        <w:rPr>
          <w:color w:val="221F1F"/>
        </w:rPr>
        <w:t>gallon</w:t>
      </w:r>
      <w:r>
        <w:rPr>
          <w:color w:val="221F1F"/>
          <w:spacing w:val="-3"/>
        </w:rPr>
        <w:t xml:space="preserve"> </w:t>
      </w:r>
      <w:r>
        <w:rPr>
          <w:color w:val="221F1F"/>
        </w:rPr>
        <w:t>of</w:t>
      </w:r>
      <w:r>
        <w:rPr>
          <w:color w:val="221F1F"/>
          <w:spacing w:val="-2"/>
        </w:rPr>
        <w:t xml:space="preserve"> </w:t>
      </w:r>
      <w:r>
        <w:rPr>
          <w:color w:val="221F1F"/>
        </w:rPr>
        <w:t>seal</w:t>
      </w:r>
      <w:r>
        <w:rPr>
          <w:color w:val="221F1F"/>
          <w:spacing w:val="-8"/>
        </w:rPr>
        <w:t xml:space="preserve"> </w:t>
      </w:r>
      <w:r>
        <w:rPr>
          <w:color w:val="221F1F"/>
        </w:rPr>
        <w:t>coat,</w:t>
      </w:r>
      <w:r>
        <w:rPr>
          <w:color w:val="221F1F"/>
          <w:spacing w:val="-3"/>
        </w:rPr>
        <w:t xml:space="preserve"> </w:t>
      </w:r>
      <w:r>
        <w:rPr>
          <w:color w:val="221F1F"/>
        </w:rPr>
        <w:t>prior</w:t>
      </w:r>
      <w:r>
        <w:rPr>
          <w:color w:val="221F1F"/>
          <w:spacing w:val="-2"/>
        </w:rPr>
        <w:t xml:space="preserve"> </w:t>
      </w:r>
      <w:r>
        <w:rPr>
          <w:color w:val="221F1F"/>
        </w:rPr>
        <w:t>to</w:t>
      </w:r>
      <w:r>
        <w:rPr>
          <w:color w:val="221F1F"/>
          <w:spacing w:val="-6"/>
        </w:rPr>
        <w:t xml:space="preserve"> </w:t>
      </w:r>
      <w:r>
        <w:rPr>
          <w:color w:val="221F1F"/>
        </w:rPr>
        <w:t>the</w:t>
      </w:r>
      <w:r>
        <w:rPr>
          <w:color w:val="221F1F"/>
          <w:spacing w:val="-4"/>
        </w:rPr>
        <w:t xml:space="preserve"> </w:t>
      </w:r>
      <w:r>
        <w:rPr>
          <w:color w:val="221F1F"/>
        </w:rPr>
        <w:t>applications</w:t>
      </w:r>
      <w:r>
        <w:rPr>
          <w:color w:val="221F1F"/>
          <w:spacing w:val="-1"/>
        </w:rPr>
        <w:t xml:space="preserve"> </w:t>
      </w:r>
      <w:r>
        <w:rPr>
          <w:color w:val="221F1F"/>
        </w:rPr>
        <w:t>of</w:t>
      </w:r>
      <w:r>
        <w:rPr>
          <w:color w:val="221F1F"/>
          <w:spacing w:val="-8"/>
        </w:rPr>
        <w:t xml:space="preserve"> </w:t>
      </w:r>
      <w:r>
        <w:rPr>
          <w:color w:val="221F1F"/>
        </w:rPr>
        <w:t>seal</w:t>
      </w:r>
      <w:r>
        <w:rPr>
          <w:color w:val="221F1F"/>
          <w:spacing w:val="-8"/>
        </w:rPr>
        <w:t xml:space="preserve"> </w:t>
      </w:r>
      <w:r>
        <w:rPr>
          <w:color w:val="221F1F"/>
        </w:rPr>
        <w:t>coats.</w:t>
      </w:r>
    </w:p>
    <w:p w14:paraId="6B68CF1C"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Repairing Existing</w:t>
      </w:r>
      <w:r>
        <w:rPr>
          <w:color w:val="221F1F"/>
          <w:spacing w:val="-8"/>
        </w:rPr>
        <w:t xml:space="preserve"> </w:t>
      </w:r>
      <w:r>
        <w:rPr>
          <w:color w:val="221F1F"/>
        </w:rPr>
        <w:t>Cracks:</w:t>
      </w:r>
    </w:p>
    <w:p w14:paraId="2EDE57AA" w14:textId="77777777" w:rsidR="003A3B97" w:rsidRDefault="00C83A3F" w:rsidP="0068118B">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 xml:space="preserve">Less than 1/4" fill with Over </w:t>
      </w:r>
      <w:proofErr w:type="spellStart"/>
      <w:r>
        <w:rPr>
          <w:color w:val="221F1F"/>
        </w:rPr>
        <w:t>Kote</w:t>
      </w:r>
      <w:proofErr w:type="spellEnd"/>
      <w:r>
        <w:rPr>
          <w:color w:val="221F1F"/>
        </w:rPr>
        <w:t xml:space="preserve"> 1, Crack Filler by Reed &amp; Graham, Inc. or approved</w:t>
      </w:r>
      <w:r>
        <w:rPr>
          <w:color w:val="221F1F"/>
          <w:spacing w:val="-2"/>
        </w:rPr>
        <w:t xml:space="preserve"> </w:t>
      </w:r>
      <w:r>
        <w:rPr>
          <w:color w:val="221F1F"/>
        </w:rPr>
        <w:t>equal.</w:t>
      </w:r>
    </w:p>
    <w:p w14:paraId="22D5DD37" w14:textId="77777777" w:rsidR="003A3B97" w:rsidRDefault="00C83A3F" w:rsidP="0068118B">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 xml:space="preserve">Greater than 1/4" but less than 1/2" fill with Over </w:t>
      </w:r>
      <w:proofErr w:type="spellStart"/>
      <w:r>
        <w:rPr>
          <w:color w:val="221F1F"/>
        </w:rPr>
        <w:t>Kote</w:t>
      </w:r>
      <w:proofErr w:type="spellEnd"/>
      <w:r>
        <w:rPr>
          <w:color w:val="221F1F"/>
        </w:rPr>
        <w:t>, Crack Filler 2 by Reed &amp; Graham, Inc. or approved</w:t>
      </w:r>
      <w:r>
        <w:rPr>
          <w:color w:val="221F1F"/>
          <w:spacing w:val="-7"/>
        </w:rPr>
        <w:t xml:space="preserve"> </w:t>
      </w:r>
      <w:r>
        <w:rPr>
          <w:color w:val="221F1F"/>
        </w:rPr>
        <w:t>equal.</w:t>
      </w:r>
    </w:p>
    <w:p w14:paraId="01945343" w14:textId="77777777" w:rsidR="003A3B97" w:rsidRDefault="00C83A3F" w:rsidP="0068118B">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Greater than 1/2" but less than 1". Remove asphalt a minimum of 2" down or to sound pavement and re-pack area with asphalt paving mix following procedures under Section 32 12 16.08, Paragraph</w:t>
      </w:r>
      <w:r>
        <w:rPr>
          <w:color w:val="221F1F"/>
          <w:spacing w:val="-25"/>
        </w:rPr>
        <w:t xml:space="preserve"> </w:t>
      </w:r>
      <w:r>
        <w:rPr>
          <w:color w:val="221F1F"/>
        </w:rPr>
        <w:t>3.06.</w:t>
      </w:r>
    </w:p>
    <w:p w14:paraId="324AE15F" w14:textId="77777777" w:rsidR="003A3B97" w:rsidRDefault="00C83A3F" w:rsidP="0068118B">
      <w:pPr>
        <w:pStyle w:val="ListParagraph"/>
        <w:numPr>
          <w:ilvl w:val="3"/>
          <w:numId w:val="1"/>
        </w:numPr>
        <w:tabs>
          <w:tab w:val="left" w:pos="720"/>
          <w:tab w:val="left" w:pos="1440"/>
          <w:tab w:val="left" w:pos="2160"/>
          <w:tab w:val="left" w:pos="2880"/>
          <w:tab w:val="left" w:pos="3600"/>
          <w:tab w:val="left" w:pos="4320"/>
        </w:tabs>
        <w:spacing w:after="120"/>
        <w:ind w:left="2160" w:hanging="720"/>
        <w:jc w:val="both"/>
      </w:pPr>
      <w:r>
        <w:rPr>
          <w:color w:val="221F1F"/>
        </w:rPr>
        <w:t>Greater than 1". Follow procedure under Section 32 12 16.08, Paragraph 3.06.</w:t>
      </w:r>
    </w:p>
    <w:p w14:paraId="19D88681"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New Asphalt Paving is not to be seal coated for a minimum of 36 days after installation of asphalt, to allow new paving to cure and prevent slurry seal blistering.</w:t>
      </w:r>
    </w:p>
    <w:p w14:paraId="5A7F4F60" w14:textId="77777777" w:rsidR="003A3B97" w:rsidRDefault="00C83A3F" w:rsidP="0068118B">
      <w:pPr>
        <w:pStyle w:val="ListParagraph"/>
        <w:numPr>
          <w:ilvl w:val="1"/>
          <w:numId w:val="1"/>
        </w:numPr>
        <w:tabs>
          <w:tab w:val="left" w:pos="720"/>
          <w:tab w:val="left" w:pos="1440"/>
          <w:tab w:val="left" w:pos="2160"/>
          <w:tab w:val="left" w:pos="2880"/>
          <w:tab w:val="left" w:pos="3600"/>
          <w:tab w:val="left" w:pos="4320"/>
        </w:tabs>
        <w:spacing w:after="120"/>
        <w:ind w:left="720" w:hanging="720"/>
        <w:jc w:val="both"/>
      </w:pPr>
      <w:r>
        <w:rPr>
          <w:color w:val="221F1F"/>
        </w:rPr>
        <w:t>APPLICATION</w:t>
      </w:r>
    </w:p>
    <w:p w14:paraId="7C4B44FE" w14:textId="49028790"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sidRPr="0068118B">
        <w:rPr>
          <w:color w:val="221F1F"/>
        </w:rPr>
        <w:t>Seal coat shall be a two-coat application, each at the rate of approximately 25 gallons per 1000 square feet of pavement</w:t>
      </w:r>
      <w:r w:rsidRPr="0068118B">
        <w:rPr>
          <w:color w:val="221F1F"/>
          <w:spacing w:val="14"/>
        </w:rPr>
        <w:t xml:space="preserve"> </w:t>
      </w:r>
      <w:r w:rsidRPr="0068118B">
        <w:rPr>
          <w:color w:val="221F1F"/>
        </w:rPr>
        <w:t>for application of each coat at</w:t>
      </w:r>
      <w:r w:rsidR="0068118B" w:rsidRPr="0068118B">
        <w:rPr>
          <w:color w:val="221F1F"/>
        </w:rPr>
        <w:t xml:space="preserve"> </w:t>
      </w:r>
      <w:r w:rsidRPr="0068118B">
        <w:rPr>
          <w:color w:val="221F1F"/>
        </w:rPr>
        <w:t>3 mils minimum thickness. Application may be made with squeegees,  brooms, or mechanical applicators designed for applying slurry seal. Application is to be made by experienced technicians. Finished surface shall be smooth, without ridges, loops, and</w:t>
      </w:r>
      <w:r w:rsidRPr="0068118B">
        <w:rPr>
          <w:color w:val="221F1F"/>
          <w:spacing w:val="-8"/>
        </w:rPr>
        <w:t xml:space="preserve"> </w:t>
      </w:r>
      <w:r w:rsidRPr="0068118B">
        <w:rPr>
          <w:color w:val="221F1F"/>
        </w:rPr>
        <w:t>holidays.</w:t>
      </w:r>
    </w:p>
    <w:p w14:paraId="74B7554E"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Apply per manufacturer recommended</w:t>
      </w:r>
      <w:r>
        <w:rPr>
          <w:color w:val="221F1F"/>
          <w:spacing w:val="-10"/>
        </w:rPr>
        <w:t xml:space="preserve"> </w:t>
      </w:r>
      <w:r>
        <w:rPr>
          <w:color w:val="221F1F"/>
        </w:rPr>
        <w:t>procedure.</w:t>
      </w:r>
    </w:p>
    <w:p w14:paraId="07002078"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bookmarkStart w:id="2" w:name="SPC_V2_1049"/>
      <w:bookmarkEnd w:id="2"/>
      <w:r>
        <w:rPr>
          <w:color w:val="221F1F"/>
        </w:rPr>
        <w:t>Do not place seal coat when the atmospheric temperature is below 65°F, or during unsuitable</w:t>
      </w:r>
      <w:r>
        <w:rPr>
          <w:color w:val="221F1F"/>
          <w:spacing w:val="-10"/>
        </w:rPr>
        <w:t xml:space="preserve"> </w:t>
      </w:r>
      <w:r>
        <w:rPr>
          <w:color w:val="221F1F"/>
        </w:rPr>
        <w:t>weather.</w:t>
      </w:r>
    </w:p>
    <w:p w14:paraId="182CB86A" w14:textId="77777777" w:rsidR="0068118B" w:rsidRDefault="0068118B">
      <w:pPr>
        <w:rPr>
          <w:color w:val="221F1F"/>
        </w:rPr>
      </w:pPr>
      <w:r>
        <w:rPr>
          <w:color w:val="221F1F"/>
        </w:rPr>
        <w:br w:type="page"/>
      </w:r>
    </w:p>
    <w:p w14:paraId="791660A6" w14:textId="17AE6386"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lastRenderedPageBreak/>
        <w:t xml:space="preserve">Provide </w:t>
      </w:r>
      <w:r>
        <w:rPr>
          <w:b/>
          <w:color w:val="221F1F"/>
        </w:rPr>
        <w:t xml:space="preserve">two (2) </w:t>
      </w:r>
      <w:r>
        <w:rPr>
          <w:color w:val="221F1F"/>
        </w:rPr>
        <w:t>applications of seal coats on both new and existing asphalt surface as indicated on the Drawings. Coats shall be a minimum two (2) days apart.</w:t>
      </w:r>
    </w:p>
    <w:p w14:paraId="4D99F826"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At new asphalt paving the Contractor shall be required to stripe parking lot areas where parking lot work is indicated, immediately after placement of asphalt. Contractor shall re-stripe a second time, 45 days later after application of seal</w:t>
      </w:r>
      <w:r>
        <w:rPr>
          <w:color w:val="221F1F"/>
          <w:spacing w:val="-6"/>
        </w:rPr>
        <w:t xml:space="preserve"> </w:t>
      </w:r>
      <w:r>
        <w:rPr>
          <w:color w:val="221F1F"/>
        </w:rPr>
        <w:t>coats.</w:t>
      </w:r>
    </w:p>
    <w:p w14:paraId="556B4C7F" w14:textId="77777777" w:rsidR="003A3B97" w:rsidRDefault="00C83A3F" w:rsidP="0068118B">
      <w:pPr>
        <w:pStyle w:val="ListParagraph"/>
        <w:numPr>
          <w:ilvl w:val="1"/>
          <w:numId w:val="1"/>
        </w:numPr>
        <w:tabs>
          <w:tab w:val="left" w:pos="720"/>
          <w:tab w:val="left" w:pos="1440"/>
          <w:tab w:val="left" w:pos="2160"/>
          <w:tab w:val="left" w:pos="2880"/>
          <w:tab w:val="left" w:pos="3600"/>
          <w:tab w:val="left" w:pos="4320"/>
        </w:tabs>
        <w:spacing w:after="120"/>
        <w:ind w:left="720" w:hanging="720"/>
        <w:jc w:val="both"/>
      </w:pPr>
      <w:r>
        <w:rPr>
          <w:color w:val="221F1F"/>
        </w:rPr>
        <w:t>CLEANING AND</w:t>
      </w:r>
      <w:r>
        <w:rPr>
          <w:color w:val="221F1F"/>
          <w:spacing w:val="-3"/>
        </w:rPr>
        <w:t xml:space="preserve"> </w:t>
      </w:r>
      <w:r>
        <w:rPr>
          <w:color w:val="221F1F"/>
        </w:rPr>
        <w:t>PROTECTION</w:t>
      </w:r>
    </w:p>
    <w:p w14:paraId="106295BB"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After completion of operations, clean surfaces of excess or spilled slurry material.</w:t>
      </w:r>
    </w:p>
    <w:p w14:paraId="56E22781"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Do not allow any foot or vehicular traffic on paving for 24 hours minimum, or until paving slurry has</w:t>
      </w:r>
      <w:r>
        <w:rPr>
          <w:color w:val="221F1F"/>
          <w:spacing w:val="-9"/>
        </w:rPr>
        <w:t xml:space="preserve"> </w:t>
      </w:r>
      <w:r>
        <w:rPr>
          <w:color w:val="221F1F"/>
        </w:rPr>
        <w:t>dried.</w:t>
      </w:r>
    </w:p>
    <w:p w14:paraId="02D76DC6" w14:textId="77777777" w:rsidR="003A3B97" w:rsidRDefault="00C83A3F" w:rsidP="0068118B">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pPr>
      <w:r>
        <w:rPr>
          <w:color w:val="221F1F"/>
        </w:rPr>
        <w:t>Provide proper barricades and warning devices for slurry seal protection until it is opened to traffic.</w:t>
      </w:r>
    </w:p>
    <w:p w14:paraId="293D10A0" w14:textId="77777777" w:rsidR="0068118B" w:rsidRDefault="0068118B" w:rsidP="0068118B">
      <w:pPr>
        <w:pStyle w:val="BodyText"/>
        <w:tabs>
          <w:tab w:val="left" w:pos="720"/>
          <w:tab w:val="left" w:pos="1440"/>
          <w:tab w:val="left" w:pos="2160"/>
          <w:tab w:val="left" w:pos="2880"/>
          <w:tab w:val="left" w:pos="3600"/>
          <w:tab w:val="left" w:pos="4320"/>
        </w:tabs>
        <w:spacing w:after="120"/>
        <w:ind w:left="720" w:hanging="720"/>
        <w:jc w:val="both"/>
        <w:rPr>
          <w:color w:val="221F1F"/>
        </w:rPr>
      </w:pPr>
    </w:p>
    <w:p w14:paraId="5F6066A0" w14:textId="4E3A2F80" w:rsidR="003A3B97" w:rsidRDefault="00C83A3F" w:rsidP="0068118B">
      <w:pPr>
        <w:pStyle w:val="BodyText"/>
        <w:tabs>
          <w:tab w:val="left" w:pos="720"/>
          <w:tab w:val="left" w:pos="1440"/>
          <w:tab w:val="left" w:pos="2160"/>
          <w:tab w:val="left" w:pos="2880"/>
          <w:tab w:val="left" w:pos="3600"/>
          <w:tab w:val="left" w:pos="4320"/>
        </w:tabs>
        <w:spacing w:after="120"/>
        <w:ind w:left="720" w:hanging="720"/>
        <w:jc w:val="center"/>
      </w:pPr>
      <w:r>
        <w:rPr>
          <w:color w:val="221F1F"/>
        </w:rPr>
        <w:t>END OF SECTION</w:t>
      </w:r>
    </w:p>
    <w:sectPr w:rsidR="003A3B97" w:rsidSect="00684F0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DC4A" w14:textId="77777777" w:rsidR="001813B1" w:rsidRDefault="001813B1">
      <w:r>
        <w:separator/>
      </w:r>
    </w:p>
  </w:endnote>
  <w:endnote w:type="continuationSeparator" w:id="0">
    <w:p w14:paraId="2785697D" w14:textId="77777777" w:rsidR="001813B1" w:rsidRDefault="0018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9361" w14:textId="77777777" w:rsidR="0068118B" w:rsidRDefault="00681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7825" w14:textId="77777777" w:rsidR="00255D36" w:rsidRDefault="00255D36" w:rsidP="00255D36">
    <w:pPr>
      <w:pStyle w:val="Footer"/>
      <w:rPr>
        <w:bCs/>
        <w:sz w:val="20"/>
      </w:rPr>
    </w:pPr>
    <w:bookmarkStart w:id="9" w:name="_Hlk95837502"/>
    <w:bookmarkStart w:id="10" w:name="_Hlk95837551"/>
    <w:r w:rsidRPr="00C27223">
      <w:rPr>
        <w:sz w:val="20"/>
      </w:rPr>
      <w:t>Revised:  01/07/22</w:t>
    </w:r>
    <w:r w:rsidRPr="00C27223">
      <w:rPr>
        <w:sz w:val="20"/>
      </w:rPr>
      <w:tab/>
    </w:r>
    <w:r w:rsidRPr="00C27223">
      <w:rPr>
        <w:sz w:val="20"/>
      </w:rPr>
      <w:tab/>
      <w:t xml:space="preserve">Page </w:t>
    </w:r>
    <w:r w:rsidRPr="00C27223">
      <w:rPr>
        <w:bCs/>
        <w:sz w:val="20"/>
      </w:rPr>
      <w:fldChar w:fldCharType="begin"/>
    </w:r>
    <w:r w:rsidRPr="00C27223">
      <w:rPr>
        <w:bCs/>
        <w:sz w:val="20"/>
      </w:rPr>
      <w:instrText xml:space="preserve"> PAGE </w:instrText>
    </w:r>
    <w:r w:rsidRPr="00C27223">
      <w:rPr>
        <w:bCs/>
        <w:sz w:val="20"/>
      </w:rPr>
      <w:fldChar w:fldCharType="separate"/>
    </w:r>
    <w:r>
      <w:rPr>
        <w:bCs/>
        <w:sz w:val="20"/>
      </w:rPr>
      <w:t>1</w:t>
    </w:r>
    <w:r w:rsidRPr="00C27223">
      <w:rPr>
        <w:bCs/>
        <w:sz w:val="20"/>
      </w:rPr>
      <w:fldChar w:fldCharType="end"/>
    </w:r>
    <w:r w:rsidRPr="00C27223">
      <w:rPr>
        <w:sz w:val="20"/>
      </w:rPr>
      <w:t xml:space="preserve"> of </w:t>
    </w:r>
    <w:r w:rsidRPr="00C27223">
      <w:rPr>
        <w:bCs/>
        <w:sz w:val="20"/>
      </w:rPr>
      <w:fldChar w:fldCharType="begin"/>
    </w:r>
    <w:r w:rsidRPr="00C27223">
      <w:rPr>
        <w:bCs/>
        <w:sz w:val="20"/>
      </w:rPr>
      <w:instrText xml:space="preserve"> NUMPAGES  </w:instrText>
    </w:r>
    <w:r w:rsidRPr="00C27223">
      <w:rPr>
        <w:bCs/>
        <w:sz w:val="20"/>
      </w:rPr>
      <w:fldChar w:fldCharType="separate"/>
    </w:r>
    <w:r>
      <w:rPr>
        <w:bCs/>
        <w:sz w:val="20"/>
      </w:rPr>
      <w:t>4</w:t>
    </w:r>
    <w:r w:rsidRPr="00C27223">
      <w:rPr>
        <w:bCs/>
        <w:sz w:val="20"/>
      </w:rPr>
      <w:fldChar w:fldCharType="end"/>
    </w:r>
  </w:p>
  <w:p w14:paraId="1C65F4AA" w14:textId="416D1F85" w:rsidR="00255D36" w:rsidRPr="00255D36" w:rsidRDefault="00255D36" w:rsidP="00255D36">
    <w:pPr>
      <w:pStyle w:val="Footer"/>
      <w:jc w:val="right"/>
      <w:rPr>
        <w:bCs/>
        <w:sz w:val="20"/>
      </w:rPr>
    </w:pPr>
    <w:r w:rsidRPr="00255D36">
      <w:rPr>
        <w:bCs/>
        <w:sz w:val="20"/>
      </w:rPr>
      <w:t>Asphalt Pavement Seal Coat and Crack Filler</w:t>
    </w:r>
  </w:p>
  <w:p w14:paraId="0E67E28C" w14:textId="60017E3A" w:rsidR="00255D36" w:rsidRPr="00255D36" w:rsidRDefault="00255D36" w:rsidP="00255D36">
    <w:pPr>
      <w:pStyle w:val="Footer"/>
      <w:jc w:val="right"/>
      <w:rPr>
        <w:bCs/>
        <w:sz w:val="20"/>
      </w:rPr>
    </w:pPr>
    <w:r>
      <w:rPr>
        <w:bCs/>
        <w:sz w:val="20"/>
      </w:rPr>
      <w:t xml:space="preserve">Section </w:t>
    </w:r>
    <w:r w:rsidRPr="00255D36">
      <w:rPr>
        <w:bCs/>
        <w:sz w:val="20"/>
      </w:rPr>
      <w:t>32 12 36.13</w:t>
    </w:r>
  </w:p>
  <w:bookmarkEnd w:id="9"/>
  <w:bookmarkEnd w:id="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E223" w14:textId="77777777" w:rsidR="0068118B" w:rsidRDefault="0068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59E7" w14:textId="77777777" w:rsidR="001813B1" w:rsidRDefault="001813B1">
      <w:r>
        <w:separator/>
      </w:r>
    </w:p>
  </w:footnote>
  <w:footnote w:type="continuationSeparator" w:id="0">
    <w:p w14:paraId="60E1DCCD" w14:textId="77777777" w:rsidR="001813B1" w:rsidRDefault="0018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5357" w14:textId="77777777" w:rsidR="0068118B" w:rsidRDefault="00681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3FB9" w14:textId="282B05CE" w:rsidR="00684F0A" w:rsidRDefault="00684F0A" w:rsidP="00684F0A">
    <w:pPr>
      <w:pStyle w:val="BodyText"/>
      <w:spacing w:before="21"/>
      <w:ind w:left="720" w:right="4" w:firstLine="0"/>
      <w:jc w:val="right"/>
      <w:rPr>
        <w:color w:val="221F1F"/>
      </w:rPr>
    </w:pPr>
    <w:r>
      <w:rPr>
        <w:color w:val="221F1F"/>
      </w:rPr>
      <w:t>Fontana Unified School District</w:t>
    </w:r>
  </w:p>
  <w:p w14:paraId="576097B0" w14:textId="77777777" w:rsidR="00684F0A" w:rsidRDefault="00684F0A" w:rsidP="00684F0A">
    <w:pPr>
      <w:pStyle w:val="BodyText"/>
      <w:spacing w:before="21"/>
      <w:ind w:left="20" w:right="4" w:firstLine="0"/>
      <w:jc w:val="right"/>
      <w:rPr>
        <w:color w:val="221F1F"/>
      </w:rPr>
    </w:pPr>
    <w:bookmarkStart w:id="3" w:name="_Hlk108787215"/>
    <w:bookmarkStart w:id="4" w:name="_Hlk108787216"/>
    <w:bookmarkStart w:id="5" w:name="_Hlk108787217"/>
    <w:bookmarkStart w:id="6" w:name="_Hlk108787218"/>
    <w:bookmarkStart w:id="7" w:name="_Hlk108787345"/>
    <w:bookmarkStart w:id="8" w:name="_Hlk108787346"/>
    <w:r>
      <w:rPr>
        <w:color w:val="221F1F"/>
      </w:rPr>
      <w:t>ASPHALT PAVEMENT SEAL COAT AND CRACK FILLER</w:t>
    </w:r>
  </w:p>
  <w:p w14:paraId="2FA821F7" w14:textId="0F6E4F85" w:rsidR="00684F0A" w:rsidRDefault="00684F0A" w:rsidP="00684F0A">
    <w:pPr>
      <w:pStyle w:val="BodyText"/>
      <w:spacing w:before="21"/>
      <w:ind w:left="3620" w:right="4" w:firstLine="0"/>
      <w:jc w:val="right"/>
    </w:pPr>
    <w:r>
      <w:rPr>
        <w:color w:val="221F1F"/>
      </w:rPr>
      <w:t>32 12 36.13</w:t>
    </w:r>
    <w:bookmarkEnd w:id="3"/>
    <w:bookmarkEnd w:id="4"/>
    <w:bookmarkEnd w:id="5"/>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0D86" w14:textId="77777777" w:rsidR="0068118B" w:rsidRDefault="00681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07642"/>
    <w:multiLevelType w:val="multilevel"/>
    <w:tmpl w:val="AC863EEA"/>
    <w:lvl w:ilvl="0">
      <w:start w:val="1"/>
      <w:numFmt w:val="decimal"/>
      <w:lvlText w:val="%1"/>
      <w:lvlJc w:val="left"/>
      <w:pPr>
        <w:ind w:left="640" w:hanging="540"/>
      </w:pPr>
      <w:rPr>
        <w:rFonts w:hint="default"/>
      </w:rPr>
    </w:lvl>
    <w:lvl w:ilvl="1">
      <w:start w:val="1"/>
      <w:numFmt w:val="decimalZero"/>
      <w:lvlText w:val="%1.%2"/>
      <w:lvlJc w:val="left"/>
      <w:pPr>
        <w:ind w:left="720" w:hanging="720"/>
      </w:pPr>
      <w:rPr>
        <w:rFonts w:ascii="Century Gothic" w:eastAsia="Century Gothic" w:hAnsi="Century Gothic" w:cs="Century Gothic" w:hint="default"/>
        <w:color w:val="221F1F"/>
        <w:spacing w:val="-3"/>
        <w:w w:val="100"/>
        <w:sz w:val="22"/>
        <w:szCs w:val="22"/>
      </w:rPr>
    </w:lvl>
    <w:lvl w:ilvl="2">
      <w:start w:val="1"/>
      <w:numFmt w:val="upperLetter"/>
      <w:lvlText w:val="%3."/>
      <w:lvlJc w:val="left"/>
      <w:pPr>
        <w:ind w:left="1440" w:hanging="720"/>
      </w:pPr>
      <w:rPr>
        <w:rFonts w:ascii="Century Gothic" w:eastAsia="Century Gothic" w:hAnsi="Century Gothic" w:cs="Century Gothic" w:hint="default"/>
        <w:color w:val="221F1F"/>
        <w:spacing w:val="-3"/>
        <w:w w:val="100"/>
        <w:sz w:val="22"/>
        <w:szCs w:val="22"/>
      </w:rPr>
    </w:lvl>
    <w:lvl w:ilvl="3">
      <w:start w:val="1"/>
      <w:numFmt w:val="decimal"/>
      <w:lvlText w:val="%4."/>
      <w:lvlJc w:val="left"/>
      <w:pPr>
        <w:ind w:left="1722" w:hanging="543"/>
      </w:pPr>
      <w:rPr>
        <w:rFonts w:ascii="Century Gothic" w:eastAsia="Century Gothic" w:hAnsi="Century Gothic" w:cs="Century Gothic" w:hint="default"/>
        <w:color w:val="221F1F"/>
        <w:spacing w:val="-3"/>
        <w:w w:val="100"/>
        <w:sz w:val="22"/>
        <w:szCs w:val="22"/>
      </w:rPr>
    </w:lvl>
    <w:lvl w:ilvl="4">
      <w:numFmt w:val="bullet"/>
      <w:lvlText w:val="•"/>
      <w:lvlJc w:val="left"/>
      <w:pPr>
        <w:ind w:left="3685" w:hanging="543"/>
      </w:pPr>
      <w:rPr>
        <w:rFonts w:hint="default"/>
      </w:rPr>
    </w:lvl>
    <w:lvl w:ilvl="5">
      <w:numFmt w:val="bullet"/>
      <w:lvlText w:val="•"/>
      <w:lvlJc w:val="left"/>
      <w:pPr>
        <w:ind w:left="4667" w:hanging="543"/>
      </w:pPr>
      <w:rPr>
        <w:rFonts w:hint="default"/>
      </w:rPr>
    </w:lvl>
    <w:lvl w:ilvl="6">
      <w:numFmt w:val="bullet"/>
      <w:lvlText w:val="•"/>
      <w:lvlJc w:val="left"/>
      <w:pPr>
        <w:ind w:left="5650" w:hanging="543"/>
      </w:pPr>
      <w:rPr>
        <w:rFonts w:hint="default"/>
      </w:rPr>
    </w:lvl>
    <w:lvl w:ilvl="7">
      <w:numFmt w:val="bullet"/>
      <w:lvlText w:val="•"/>
      <w:lvlJc w:val="left"/>
      <w:pPr>
        <w:ind w:left="6632" w:hanging="543"/>
      </w:pPr>
      <w:rPr>
        <w:rFonts w:hint="default"/>
      </w:rPr>
    </w:lvl>
    <w:lvl w:ilvl="8">
      <w:numFmt w:val="bullet"/>
      <w:lvlText w:val="•"/>
      <w:lvlJc w:val="left"/>
      <w:pPr>
        <w:ind w:left="7615" w:hanging="543"/>
      </w:pPr>
      <w:rPr>
        <w:rFonts w:hint="default"/>
      </w:rPr>
    </w:lvl>
  </w:abstractNum>
  <w:abstractNum w:abstractNumId="1" w15:restartNumberingAfterBreak="0">
    <w:nsid w:val="597763C6"/>
    <w:multiLevelType w:val="multilevel"/>
    <w:tmpl w:val="BDF26AAE"/>
    <w:lvl w:ilvl="0">
      <w:start w:val="3"/>
      <w:numFmt w:val="decimal"/>
      <w:lvlText w:val="%1"/>
      <w:lvlJc w:val="left"/>
      <w:pPr>
        <w:ind w:left="640" w:hanging="540"/>
        <w:jc w:val="left"/>
      </w:pPr>
      <w:rPr>
        <w:rFonts w:hint="default"/>
      </w:rPr>
    </w:lvl>
    <w:lvl w:ilvl="1">
      <w:start w:val="1"/>
      <w:numFmt w:val="decimalZero"/>
      <w:lvlText w:val="%1.%2"/>
      <w:lvlJc w:val="left"/>
      <w:pPr>
        <w:ind w:left="640" w:hanging="540"/>
        <w:jc w:val="left"/>
      </w:pPr>
      <w:rPr>
        <w:rFonts w:ascii="Century Gothic" w:eastAsia="Century Gothic" w:hAnsi="Century Gothic" w:cs="Century Gothic" w:hint="default"/>
        <w:color w:val="221F1F"/>
        <w:spacing w:val="-3"/>
        <w:w w:val="100"/>
        <w:sz w:val="22"/>
        <w:szCs w:val="22"/>
      </w:rPr>
    </w:lvl>
    <w:lvl w:ilvl="2">
      <w:start w:val="1"/>
      <w:numFmt w:val="upperLetter"/>
      <w:lvlText w:val="%3."/>
      <w:lvlJc w:val="left"/>
      <w:pPr>
        <w:ind w:left="1180" w:hanging="540"/>
        <w:jc w:val="left"/>
      </w:pPr>
      <w:rPr>
        <w:rFonts w:ascii="Century Gothic" w:eastAsia="Century Gothic" w:hAnsi="Century Gothic" w:cs="Century Gothic" w:hint="default"/>
        <w:color w:val="221F1F"/>
        <w:spacing w:val="-3"/>
        <w:w w:val="100"/>
        <w:sz w:val="22"/>
        <w:szCs w:val="22"/>
      </w:rPr>
    </w:lvl>
    <w:lvl w:ilvl="3">
      <w:start w:val="1"/>
      <w:numFmt w:val="decimal"/>
      <w:lvlText w:val="%4."/>
      <w:lvlJc w:val="left"/>
      <w:pPr>
        <w:ind w:left="1720" w:hanging="540"/>
        <w:jc w:val="left"/>
      </w:pPr>
      <w:rPr>
        <w:rFonts w:ascii="Century Gothic" w:eastAsia="Century Gothic" w:hAnsi="Century Gothic" w:cs="Century Gothic" w:hint="default"/>
        <w:color w:val="221F1F"/>
        <w:spacing w:val="-3"/>
        <w:w w:val="100"/>
        <w:sz w:val="22"/>
        <w:szCs w:val="22"/>
      </w:rPr>
    </w:lvl>
    <w:lvl w:ilvl="4">
      <w:numFmt w:val="bullet"/>
      <w:lvlText w:val="•"/>
      <w:lvlJc w:val="left"/>
      <w:pPr>
        <w:ind w:left="3685" w:hanging="540"/>
      </w:pPr>
      <w:rPr>
        <w:rFonts w:hint="default"/>
      </w:rPr>
    </w:lvl>
    <w:lvl w:ilvl="5">
      <w:numFmt w:val="bullet"/>
      <w:lvlText w:val="•"/>
      <w:lvlJc w:val="left"/>
      <w:pPr>
        <w:ind w:left="4667" w:hanging="540"/>
      </w:pPr>
      <w:rPr>
        <w:rFonts w:hint="default"/>
      </w:rPr>
    </w:lvl>
    <w:lvl w:ilvl="6">
      <w:numFmt w:val="bullet"/>
      <w:lvlText w:val="•"/>
      <w:lvlJc w:val="left"/>
      <w:pPr>
        <w:ind w:left="5650" w:hanging="540"/>
      </w:pPr>
      <w:rPr>
        <w:rFonts w:hint="default"/>
      </w:rPr>
    </w:lvl>
    <w:lvl w:ilvl="7">
      <w:numFmt w:val="bullet"/>
      <w:lvlText w:val="•"/>
      <w:lvlJc w:val="left"/>
      <w:pPr>
        <w:ind w:left="6632" w:hanging="540"/>
      </w:pPr>
      <w:rPr>
        <w:rFonts w:hint="default"/>
      </w:rPr>
    </w:lvl>
    <w:lvl w:ilvl="8">
      <w:numFmt w:val="bullet"/>
      <w:lvlText w:val="•"/>
      <w:lvlJc w:val="left"/>
      <w:pPr>
        <w:ind w:left="7615" w:hanging="540"/>
      </w:pPr>
      <w:rPr>
        <w:rFonts w:hint="default"/>
      </w:rPr>
    </w:lvl>
  </w:abstractNum>
  <w:abstractNum w:abstractNumId="2" w15:restartNumberingAfterBreak="0">
    <w:nsid w:val="73386F0D"/>
    <w:multiLevelType w:val="multilevel"/>
    <w:tmpl w:val="04B4B7F4"/>
    <w:lvl w:ilvl="0">
      <w:start w:val="2"/>
      <w:numFmt w:val="decimal"/>
      <w:lvlText w:val="%1"/>
      <w:lvlJc w:val="left"/>
      <w:pPr>
        <w:ind w:left="642" w:hanging="543"/>
        <w:jc w:val="left"/>
      </w:pPr>
      <w:rPr>
        <w:rFonts w:hint="default"/>
      </w:rPr>
    </w:lvl>
    <w:lvl w:ilvl="1">
      <w:start w:val="1"/>
      <w:numFmt w:val="decimalZero"/>
      <w:lvlText w:val="%1.%2"/>
      <w:lvlJc w:val="left"/>
      <w:pPr>
        <w:ind w:left="642" w:hanging="543"/>
        <w:jc w:val="left"/>
      </w:pPr>
      <w:rPr>
        <w:rFonts w:ascii="Century Gothic" w:eastAsia="Century Gothic" w:hAnsi="Century Gothic" w:cs="Century Gothic" w:hint="default"/>
        <w:color w:val="221F1F"/>
        <w:spacing w:val="-3"/>
        <w:w w:val="100"/>
        <w:sz w:val="22"/>
        <w:szCs w:val="22"/>
      </w:rPr>
    </w:lvl>
    <w:lvl w:ilvl="2">
      <w:start w:val="1"/>
      <w:numFmt w:val="upperLetter"/>
      <w:lvlText w:val="%3."/>
      <w:lvlJc w:val="left"/>
      <w:pPr>
        <w:ind w:left="1182" w:hanging="540"/>
        <w:jc w:val="left"/>
      </w:pPr>
      <w:rPr>
        <w:rFonts w:ascii="Century Gothic" w:eastAsia="Century Gothic" w:hAnsi="Century Gothic" w:cs="Century Gothic" w:hint="default"/>
        <w:color w:val="221F1F"/>
        <w:spacing w:val="-1"/>
        <w:w w:val="100"/>
        <w:sz w:val="22"/>
        <w:szCs w:val="22"/>
      </w:rPr>
    </w:lvl>
    <w:lvl w:ilvl="3">
      <w:numFmt w:val="bullet"/>
      <w:lvlText w:val="•"/>
      <w:lvlJc w:val="left"/>
      <w:pPr>
        <w:ind w:left="3046" w:hanging="540"/>
      </w:pPr>
      <w:rPr>
        <w:rFonts w:hint="default"/>
      </w:rPr>
    </w:lvl>
    <w:lvl w:ilvl="4">
      <w:numFmt w:val="bullet"/>
      <w:lvlText w:val="•"/>
      <w:lvlJc w:val="left"/>
      <w:pPr>
        <w:ind w:left="3980" w:hanging="540"/>
      </w:pPr>
      <w:rPr>
        <w:rFonts w:hint="default"/>
      </w:rPr>
    </w:lvl>
    <w:lvl w:ilvl="5">
      <w:numFmt w:val="bullet"/>
      <w:lvlText w:val="•"/>
      <w:lvlJc w:val="left"/>
      <w:pPr>
        <w:ind w:left="4913" w:hanging="540"/>
      </w:pPr>
      <w:rPr>
        <w:rFonts w:hint="default"/>
      </w:rPr>
    </w:lvl>
    <w:lvl w:ilvl="6">
      <w:numFmt w:val="bullet"/>
      <w:lvlText w:val="•"/>
      <w:lvlJc w:val="left"/>
      <w:pPr>
        <w:ind w:left="5846" w:hanging="540"/>
      </w:pPr>
      <w:rPr>
        <w:rFonts w:hint="default"/>
      </w:rPr>
    </w:lvl>
    <w:lvl w:ilvl="7">
      <w:numFmt w:val="bullet"/>
      <w:lvlText w:val="•"/>
      <w:lvlJc w:val="left"/>
      <w:pPr>
        <w:ind w:left="6780" w:hanging="540"/>
      </w:pPr>
      <w:rPr>
        <w:rFonts w:hint="default"/>
      </w:rPr>
    </w:lvl>
    <w:lvl w:ilvl="8">
      <w:numFmt w:val="bullet"/>
      <w:lvlText w:val="•"/>
      <w:lvlJc w:val="left"/>
      <w:pPr>
        <w:ind w:left="7713" w:hanging="540"/>
      </w:pPr>
      <w:rPr>
        <w:rFonts w:hint="default"/>
      </w:rPr>
    </w:lvl>
  </w:abstractNum>
  <w:num w:numId="1" w16cid:durableId="1542521142">
    <w:abstractNumId w:val="1"/>
  </w:num>
  <w:num w:numId="2" w16cid:durableId="511378994">
    <w:abstractNumId w:val="2"/>
  </w:num>
  <w:num w:numId="3" w16cid:durableId="1057974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A3B97"/>
    <w:rsid w:val="001813B1"/>
    <w:rsid w:val="00255D36"/>
    <w:rsid w:val="003A3B97"/>
    <w:rsid w:val="005E3587"/>
    <w:rsid w:val="00666B77"/>
    <w:rsid w:val="0068118B"/>
    <w:rsid w:val="00684F0A"/>
    <w:rsid w:val="009E6C52"/>
    <w:rsid w:val="00AC5C32"/>
    <w:rsid w:val="00C83A3F"/>
    <w:rsid w:val="00F532AD"/>
    <w:rsid w:val="00FF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976C"/>
  <w15:docId w15:val="{771D814B-512E-484F-9E80-A0D2EDA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40"/>
    </w:pPr>
  </w:style>
  <w:style w:type="paragraph" w:styleId="ListParagraph">
    <w:name w:val="List Paragraph"/>
    <w:basedOn w:val="Normal"/>
    <w:uiPriority w:val="1"/>
    <w:qFormat/>
    <w:pPr>
      <w:ind w:left="1180"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3A3F"/>
    <w:pPr>
      <w:tabs>
        <w:tab w:val="center" w:pos="4680"/>
        <w:tab w:val="right" w:pos="9360"/>
      </w:tabs>
    </w:pPr>
  </w:style>
  <w:style w:type="character" w:customStyle="1" w:styleId="HeaderChar">
    <w:name w:val="Header Char"/>
    <w:basedOn w:val="DefaultParagraphFont"/>
    <w:link w:val="Header"/>
    <w:uiPriority w:val="99"/>
    <w:rsid w:val="00C83A3F"/>
    <w:rPr>
      <w:rFonts w:ascii="Century Gothic" w:eastAsia="Century Gothic" w:hAnsi="Century Gothic" w:cs="Century Gothic"/>
    </w:rPr>
  </w:style>
  <w:style w:type="paragraph" w:styleId="Footer">
    <w:name w:val="footer"/>
    <w:basedOn w:val="Normal"/>
    <w:link w:val="FooterChar"/>
    <w:uiPriority w:val="99"/>
    <w:unhideWhenUsed/>
    <w:rsid w:val="00C83A3F"/>
    <w:pPr>
      <w:tabs>
        <w:tab w:val="center" w:pos="4680"/>
        <w:tab w:val="right" w:pos="9360"/>
      </w:tabs>
    </w:pPr>
  </w:style>
  <w:style w:type="character" w:customStyle="1" w:styleId="FooterChar">
    <w:name w:val="Footer Char"/>
    <w:basedOn w:val="DefaultParagraphFont"/>
    <w:link w:val="Footer"/>
    <w:uiPriority w:val="99"/>
    <w:rsid w:val="00C83A3F"/>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dc:creator>
  <cp:lastModifiedBy>Nancy Pilkington</cp:lastModifiedBy>
  <cp:revision>10</cp:revision>
  <dcterms:created xsi:type="dcterms:W3CDTF">2022-07-14T18:12:00Z</dcterms:created>
  <dcterms:modified xsi:type="dcterms:W3CDTF">2022-07-15T19:27:00Z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for Microsoft 365</vt:lpwstr>
  </property>
  <property fmtid="{D5CDD505-2E9C-101B-9397-08002B2CF9AE}" pid="4" name="LastSaved">
    <vt:filetime>2022-07-14T00:00:00Z</vt:filetime>
  </property>
</Properties>
</file>