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D9BB" w14:textId="6BCAD98C" w:rsidR="00115845" w:rsidRPr="00A072A9" w:rsidRDefault="00642312" w:rsidP="00642312">
      <w:pPr>
        <w:pStyle w:val="Heading1"/>
        <w:tabs>
          <w:tab w:val="left" w:pos="1185"/>
        </w:tabs>
        <w:spacing w:after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072A9">
        <w:rPr>
          <w:rFonts w:ascii="Century Gothic" w:hAnsi="Century Gothic"/>
          <w:sz w:val="22"/>
          <w:szCs w:val="22"/>
        </w:rPr>
        <w:t>PART 1</w:t>
      </w:r>
      <w:r>
        <w:rPr>
          <w:rFonts w:ascii="Century Gothic" w:hAnsi="Century Gothic"/>
          <w:sz w:val="22"/>
          <w:szCs w:val="22"/>
        </w:rPr>
        <w:t xml:space="preserve"> </w:t>
      </w:r>
      <w:r w:rsidR="00A072A9">
        <w:rPr>
          <w:rFonts w:ascii="Century Gothic" w:hAnsi="Century Gothic"/>
          <w:sz w:val="22"/>
          <w:szCs w:val="22"/>
        </w:rPr>
        <w:t xml:space="preserve">- </w:t>
      </w:r>
      <w:r w:rsidR="003D0C2C" w:rsidRPr="00A072A9">
        <w:rPr>
          <w:rFonts w:ascii="Century Gothic" w:hAnsi="Century Gothic"/>
          <w:sz w:val="22"/>
          <w:szCs w:val="22"/>
        </w:rPr>
        <w:t>GENERAL</w:t>
      </w:r>
    </w:p>
    <w:p w14:paraId="75023881" w14:textId="77777777" w:rsidR="00115845" w:rsidRPr="00642312" w:rsidRDefault="003D0C2C" w:rsidP="00642312">
      <w:pPr>
        <w:pStyle w:val="ListParagraph"/>
        <w:numPr>
          <w:ilvl w:val="1"/>
          <w:numId w:val="3"/>
        </w:numPr>
        <w:tabs>
          <w:tab w:val="left" w:pos="1185"/>
          <w:tab w:val="left" w:pos="1186"/>
        </w:tabs>
        <w:spacing w:after="240"/>
        <w:ind w:left="720" w:hanging="720"/>
        <w:jc w:val="both"/>
        <w:rPr>
          <w:rFonts w:ascii="Century Gothic" w:hAnsi="Century Gothic"/>
          <w:b/>
          <w:bCs/>
        </w:rPr>
      </w:pPr>
      <w:r w:rsidRPr="00642312">
        <w:rPr>
          <w:rFonts w:ascii="Century Gothic" w:hAnsi="Century Gothic"/>
          <w:b/>
          <w:bCs/>
        </w:rPr>
        <w:t>WORK</w:t>
      </w:r>
      <w:r w:rsidRPr="00642312">
        <w:rPr>
          <w:rFonts w:ascii="Century Gothic" w:hAnsi="Century Gothic"/>
          <w:b/>
          <w:bCs/>
          <w:spacing w:val="1"/>
        </w:rPr>
        <w:t xml:space="preserve"> </w:t>
      </w:r>
      <w:r w:rsidRPr="00642312">
        <w:rPr>
          <w:rFonts w:ascii="Century Gothic" w:hAnsi="Century Gothic"/>
          <w:b/>
          <w:bCs/>
        </w:rPr>
        <w:t>INCLUDED</w:t>
      </w:r>
    </w:p>
    <w:p w14:paraId="0D84EB49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Hinged cover enclosures.</w:t>
      </w:r>
    </w:p>
    <w:p w14:paraId="0BBC60F2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Cabinets.</w:t>
      </w:r>
    </w:p>
    <w:p w14:paraId="2BE956E5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Terminal blocks and accessories.</w:t>
      </w:r>
    </w:p>
    <w:p w14:paraId="63FA6CF0" w14:textId="77777777" w:rsidR="00115845" w:rsidRPr="00642312" w:rsidRDefault="003D0C2C" w:rsidP="00642312">
      <w:pPr>
        <w:pStyle w:val="ListParagraph"/>
        <w:numPr>
          <w:ilvl w:val="1"/>
          <w:numId w:val="3"/>
        </w:numPr>
        <w:tabs>
          <w:tab w:val="left" w:pos="1185"/>
          <w:tab w:val="left" w:pos="1186"/>
        </w:tabs>
        <w:spacing w:after="240"/>
        <w:ind w:left="720" w:hanging="720"/>
        <w:jc w:val="both"/>
        <w:rPr>
          <w:rFonts w:ascii="Century Gothic" w:hAnsi="Century Gothic"/>
          <w:b/>
          <w:bCs/>
        </w:rPr>
      </w:pPr>
      <w:r w:rsidRPr="00642312">
        <w:rPr>
          <w:rFonts w:ascii="Century Gothic" w:hAnsi="Century Gothic"/>
          <w:b/>
          <w:bCs/>
        </w:rPr>
        <w:t>REFERENCES</w:t>
      </w:r>
    </w:p>
    <w:p w14:paraId="34A8637C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NEMA 250 - Enclosures for Electrical Equipment (1000 Volts Maximum).</w:t>
      </w:r>
    </w:p>
    <w:p w14:paraId="265745D8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ANSI/NEMA ICS 1 - Industrial Control and Systems.</w:t>
      </w:r>
    </w:p>
    <w:p w14:paraId="33CDB310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ANSI/NEMA ICS 4 - Terminal Blocks for Industrial Control Equipment and  Systems.</w:t>
      </w:r>
    </w:p>
    <w:p w14:paraId="481458F6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ANSI/NEMA ICS 6 - Enclosures for Industrial Control Equipment and Systems.</w:t>
      </w:r>
    </w:p>
    <w:p w14:paraId="24E5B768" w14:textId="77777777" w:rsidR="00115845" w:rsidRPr="00642312" w:rsidRDefault="003D0C2C" w:rsidP="00642312">
      <w:pPr>
        <w:pStyle w:val="ListParagraph"/>
        <w:numPr>
          <w:ilvl w:val="1"/>
          <w:numId w:val="3"/>
        </w:numPr>
        <w:tabs>
          <w:tab w:val="left" w:pos="1185"/>
          <w:tab w:val="left" w:pos="1186"/>
        </w:tabs>
        <w:spacing w:after="240"/>
        <w:ind w:left="720" w:hanging="720"/>
        <w:jc w:val="both"/>
        <w:rPr>
          <w:rFonts w:ascii="Century Gothic" w:hAnsi="Century Gothic"/>
          <w:b/>
          <w:bCs/>
        </w:rPr>
      </w:pPr>
      <w:r w:rsidRPr="00642312">
        <w:rPr>
          <w:rFonts w:ascii="Century Gothic" w:hAnsi="Century Gothic"/>
          <w:b/>
          <w:bCs/>
        </w:rPr>
        <w:t>SUBMITTALS</w:t>
      </w:r>
    </w:p>
    <w:p w14:paraId="4453FF7D" w14:textId="77777777" w:rsidR="00115845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>Submit product data under provisions with Division 01.</w:t>
      </w:r>
    </w:p>
    <w:p w14:paraId="68FC452D" w14:textId="1BB9DCB0" w:rsidR="00756A36" w:rsidRPr="007C4F3E" w:rsidRDefault="003D0C2C" w:rsidP="007C4F3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7C4F3E">
        <w:rPr>
          <w:rFonts w:ascii="Century Gothic" w:eastAsia="Times New Roman" w:hAnsi="Century Gothic" w:cs="Times New Roman"/>
          <w:spacing w:val="-3"/>
          <w:lang w:bidi="ar-SA"/>
        </w:rPr>
        <w:t xml:space="preserve">Shop Drawings for Equipment Panels: Include wiring schematic diagram, wiring diagram, outline </w:t>
      </w:r>
      <w:proofErr w:type="gramStart"/>
      <w:r w:rsidRPr="007C4F3E">
        <w:rPr>
          <w:rFonts w:ascii="Century Gothic" w:eastAsia="Times New Roman" w:hAnsi="Century Gothic" w:cs="Times New Roman"/>
          <w:spacing w:val="-3"/>
          <w:lang w:bidi="ar-SA"/>
        </w:rPr>
        <w:t>drawing</w:t>
      </w:r>
      <w:proofErr w:type="gramEnd"/>
      <w:r w:rsidRPr="007C4F3E">
        <w:rPr>
          <w:rFonts w:ascii="Century Gothic" w:eastAsia="Times New Roman" w:hAnsi="Century Gothic" w:cs="Times New Roman"/>
          <w:spacing w:val="-3"/>
          <w:lang w:bidi="ar-SA"/>
        </w:rPr>
        <w:t xml:space="preserve"> and construction diagram as described in ANSI/NEMA ICS 1.</w:t>
      </w:r>
    </w:p>
    <w:p w14:paraId="0FB5C2FF" w14:textId="202F945D" w:rsidR="00115845" w:rsidRPr="00A072A9" w:rsidRDefault="00642312" w:rsidP="00642312">
      <w:pPr>
        <w:pStyle w:val="Heading1"/>
        <w:tabs>
          <w:tab w:val="left" w:pos="1185"/>
        </w:tabs>
        <w:spacing w:after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072A9">
        <w:rPr>
          <w:rFonts w:ascii="Century Gothic" w:hAnsi="Century Gothic"/>
          <w:sz w:val="22"/>
          <w:szCs w:val="22"/>
        </w:rPr>
        <w:t>PART</w:t>
      </w:r>
      <w:r w:rsidR="003D0C2C" w:rsidRPr="00A072A9">
        <w:rPr>
          <w:rFonts w:ascii="Century Gothic" w:hAnsi="Century Gothic"/>
          <w:sz w:val="22"/>
          <w:szCs w:val="22"/>
        </w:rPr>
        <w:t xml:space="preserve"> 2</w:t>
      </w:r>
      <w:r w:rsidR="00A072A9">
        <w:rPr>
          <w:rFonts w:ascii="Century Gothic" w:hAnsi="Century Gothic"/>
          <w:sz w:val="22"/>
          <w:szCs w:val="22"/>
        </w:rPr>
        <w:t xml:space="preserve"> - </w:t>
      </w:r>
      <w:r w:rsidR="003D0C2C" w:rsidRPr="00A072A9">
        <w:rPr>
          <w:rFonts w:ascii="Century Gothic" w:hAnsi="Century Gothic"/>
          <w:sz w:val="22"/>
          <w:szCs w:val="22"/>
        </w:rPr>
        <w:t>PRODUCTS</w:t>
      </w:r>
    </w:p>
    <w:p w14:paraId="4D8C519B" w14:textId="77777777" w:rsidR="00115845" w:rsidRPr="00875DAD" w:rsidRDefault="003D0C2C" w:rsidP="00875DAD">
      <w:pPr>
        <w:pStyle w:val="ListParagraph"/>
        <w:numPr>
          <w:ilvl w:val="1"/>
          <w:numId w:val="2"/>
        </w:numPr>
        <w:tabs>
          <w:tab w:val="left" w:pos="720"/>
        </w:tabs>
        <w:spacing w:after="240"/>
        <w:ind w:left="1080"/>
        <w:jc w:val="both"/>
        <w:rPr>
          <w:rFonts w:ascii="Century Gothic" w:hAnsi="Century Gothic"/>
          <w:b/>
          <w:bCs/>
        </w:rPr>
      </w:pPr>
      <w:r w:rsidRPr="00875DAD">
        <w:rPr>
          <w:rFonts w:ascii="Century Gothic" w:hAnsi="Century Gothic"/>
          <w:b/>
          <w:bCs/>
        </w:rPr>
        <w:t>HINGED COVER</w:t>
      </w:r>
      <w:r w:rsidRPr="00875DAD">
        <w:rPr>
          <w:rFonts w:ascii="Century Gothic" w:hAnsi="Century Gothic"/>
          <w:b/>
          <w:bCs/>
          <w:spacing w:val="8"/>
        </w:rPr>
        <w:t xml:space="preserve"> </w:t>
      </w:r>
      <w:r w:rsidRPr="00875DAD">
        <w:rPr>
          <w:rFonts w:ascii="Century Gothic" w:hAnsi="Century Gothic"/>
          <w:b/>
          <w:bCs/>
        </w:rPr>
        <w:t>ENCLOSURES</w:t>
      </w:r>
    </w:p>
    <w:p w14:paraId="3CB3D9C1" w14:textId="77777777" w:rsidR="00115845" w:rsidRPr="00B40E6F" w:rsidRDefault="003D0C2C" w:rsidP="00B40E6F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40E6F">
        <w:rPr>
          <w:rFonts w:ascii="Century Gothic" w:eastAsia="Times New Roman" w:hAnsi="Century Gothic" w:cs="Times New Roman"/>
          <w:spacing w:val="-3"/>
          <w:lang w:bidi="ar-SA"/>
        </w:rPr>
        <w:t>Construction: NEMA 250; Type 1, 3R, steel.</w:t>
      </w:r>
    </w:p>
    <w:p w14:paraId="0096BBE4" w14:textId="77777777" w:rsidR="00115845" w:rsidRPr="00B40E6F" w:rsidRDefault="003D0C2C" w:rsidP="00B40E6F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40E6F">
        <w:rPr>
          <w:rFonts w:ascii="Century Gothic" w:eastAsia="Times New Roman" w:hAnsi="Century Gothic" w:cs="Times New Roman"/>
          <w:spacing w:val="-3"/>
          <w:lang w:bidi="ar-SA"/>
        </w:rPr>
        <w:t>Finish: Manufacturer's standard enamel finish.</w:t>
      </w:r>
    </w:p>
    <w:p w14:paraId="01B004EE" w14:textId="5AB58406" w:rsidR="00756A36" w:rsidRPr="00B40E6F" w:rsidRDefault="003D0C2C" w:rsidP="00B40E6F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40E6F">
        <w:rPr>
          <w:rFonts w:ascii="Century Gothic" w:eastAsia="Times New Roman" w:hAnsi="Century Gothic" w:cs="Times New Roman"/>
          <w:spacing w:val="-3"/>
          <w:lang w:bidi="ar-SA"/>
        </w:rPr>
        <w:t xml:space="preserve">Covers: Continuous hinge, held closed by flush latch operable by key. Cover to be supplied with </w:t>
      </w:r>
      <w:proofErr w:type="spellStart"/>
      <w:r w:rsidRPr="00B40E6F">
        <w:rPr>
          <w:rFonts w:ascii="Century Gothic" w:eastAsia="Times New Roman" w:hAnsi="Century Gothic" w:cs="Times New Roman"/>
          <w:spacing w:val="-3"/>
          <w:lang w:bidi="ar-SA"/>
        </w:rPr>
        <w:t>micarte</w:t>
      </w:r>
      <w:proofErr w:type="spellEnd"/>
      <w:r w:rsidRPr="00B40E6F">
        <w:rPr>
          <w:rFonts w:ascii="Century Gothic" w:eastAsia="Times New Roman" w:hAnsi="Century Gothic" w:cs="Times New Roman"/>
          <w:spacing w:val="-3"/>
          <w:lang w:bidi="ar-SA"/>
        </w:rPr>
        <w:t xml:space="preserve"> label permanently and mechanically attached with permanent alpha/numerical designation of key type/number.</w:t>
      </w:r>
    </w:p>
    <w:p w14:paraId="58B9C366" w14:textId="77777777" w:rsidR="00756A36" w:rsidRPr="00B40E6F" w:rsidRDefault="003D0C2C" w:rsidP="00B40E6F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40E6F">
        <w:rPr>
          <w:rFonts w:ascii="Century Gothic" w:eastAsia="Times New Roman" w:hAnsi="Century Gothic" w:cs="Times New Roman"/>
          <w:spacing w:val="-3"/>
          <w:lang w:bidi="ar-SA"/>
        </w:rPr>
        <w:t>Panel for Mounting Terminal Blocks or Electrical Components: 14 gage steel, white enamel finish.</w:t>
      </w:r>
    </w:p>
    <w:p w14:paraId="32AC0452" w14:textId="77777777" w:rsidR="00115845" w:rsidRPr="00875DAD" w:rsidRDefault="003D0C2C" w:rsidP="00875DAD">
      <w:pPr>
        <w:pStyle w:val="ListParagraph"/>
        <w:numPr>
          <w:ilvl w:val="1"/>
          <w:numId w:val="2"/>
        </w:numPr>
        <w:tabs>
          <w:tab w:val="left" w:pos="720"/>
        </w:tabs>
        <w:spacing w:after="240"/>
        <w:ind w:left="1080"/>
        <w:jc w:val="both"/>
        <w:rPr>
          <w:rFonts w:ascii="Century Gothic" w:hAnsi="Century Gothic"/>
          <w:b/>
          <w:bCs/>
        </w:rPr>
      </w:pPr>
      <w:r w:rsidRPr="00875DAD">
        <w:rPr>
          <w:rFonts w:ascii="Century Gothic" w:hAnsi="Century Gothic"/>
          <w:b/>
          <w:bCs/>
        </w:rPr>
        <w:t>CABINETS</w:t>
      </w:r>
    </w:p>
    <w:p w14:paraId="2FB7EA77" w14:textId="31B2C7E9" w:rsidR="00756A36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 xml:space="preserve">Cabinet Boxes: Galvanized steel with removable end walls. Provide </w:t>
      </w:r>
      <w:proofErr w:type="gramStart"/>
      <w:r w:rsidRPr="00AD219E">
        <w:rPr>
          <w:rFonts w:ascii="Century Gothic" w:eastAsia="Times New Roman" w:hAnsi="Century Gothic" w:cs="Times New Roman"/>
          <w:spacing w:val="-3"/>
          <w:lang w:bidi="ar-SA"/>
        </w:rPr>
        <w:t>3/4 inch thick</w:t>
      </w:r>
      <w:proofErr w:type="gramEnd"/>
      <w:r w:rsidRPr="00AD219E">
        <w:rPr>
          <w:rFonts w:ascii="Century Gothic" w:eastAsia="Times New Roman" w:hAnsi="Century Gothic" w:cs="Times New Roman"/>
          <w:spacing w:val="-3"/>
          <w:lang w:bidi="ar-SA"/>
        </w:rPr>
        <w:t xml:space="preserve"> plywood backboard painted matte white, for mounting terminal blocks. Plywood to be treated with fire resistant paint/sealant.</w:t>
      </w:r>
    </w:p>
    <w:p w14:paraId="3DAA9AE4" w14:textId="77777777" w:rsidR="00756A36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lastRenderedPageBreak/>
        <w:t>Cabinet Fronts: Steel, flush surface type with concealed trim clamps, screw cover front, concealed hinge and flush lock keyed to match branch circuit panel board; finish as approved by Architect.</w:t>
      </w:r>
    </w:p>
    <w:p w14:paraId="729CDBAC" w14:textId="77777777" w:rsidR="00115845" w:rsidRPr="00875DAD" w:rsidRDefault="003D0C2C" w:rsidP="00875DAD">
      <w:pPr>
        <w:pStyle w:val="ListParagraph"/>
        <w:numPr>
          <w:ilvl w:val="1"/>
          <w:numId w:val="2"/>
        </w:numPr>
        <w:tabs>
          <w:tab w:val="left" w:pos="720"/>
        </w:tabs>
        <w:spacing w:after="240"/>
        <w:ind w:left="1080"/>
        <w:jc w:val="both"/>
        <w:rPr>
          <w:rFonts w:ascii="Century Gothic" w:hAnsi="Century Gothic"/>
          <w:b/>
          <w:bCs/>
        </w:rPr>
      </w:pPr>
      <w:r w:rsidRPr="00875DAD">
        <w:rPr>
          <w:rFonts w:ascii="Century Gothic" w:hAnsi="Century Gothic"/>
          <w:b/>
          <w:bCs/>
        </w:rPr>
        <w:t>TERMINAL BLOCKS AND ACCESSORIES</w:t>
      </w:r>
    </w:p>
    <w:p w14:paraId="652C9430" w14:textId="77777777" w:rsidR="00115845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Terminal Blocks: ANSI/NEMA ICS 4; UL listed.</w:t>
      </w:r>
    </w:p>
    <w:p w14:paraId="0469BE5E" w14:textId="06A43908" w:rsidR="00756A36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Power Terminals: Unit construction type, closed-back type, with tubular pressure screw connectors, rated 600 volts.</w:t>
      </w:r>
    </w:p>
    <w:p w14:paraId="67B8C548" w14:textId="77777777" w:rsidR="00756A36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Signal and Control Terminals: Modular construction type, channel mounted; tubular pressure screw connectors, rated 300 volts.</w:t>
      </w:r>
    </w:p>
    <w:p w14:paraId="32483151" w14:textId="77777777" w:rsidR="00115845" w:rsidRPr="00875DAD" w:rsidRDefault="003D0C2C" w:rsidP="00875DAD">
      <w:pPr>
        <w:pStyle w:val="ListParagraph"/>
        <w:numPr>
          <w:ilvl w:val="1"/>
          <w:numId w:val="2"/>
        </w:numPr>
        <w:tabs>
          <w:tab w:val="left" w:pos="720"/>
        </w:tabs>
        <w:spacing w:after="240"/>
        <w:ind w:left="1080"/>
        <w:jc w:val="both"/>
        <w:rPr>
          <w:rFonts w:ascii="Century Gothic" w:hAnsi="Century Gothic"/>
          <w:b/>
          <w:bCs/>
        </w:rPr>
      </w:pPr>
      <w:r w:rsidRPr="00875DAD">
        <w:rPr>
          <w:rFonts w:ascii="Century Gothic" w:hAnsi="Century Gothic"/>
          <w:b/>
          <w:bCs/>
        </w:rPr>
        <w:t>FABRICATION</w:t>
      </w:r>
    </w:p>
    <w:p w14:paraId="18BB0DBF" w14:textId="7A3DDCAF" w:rsidR="00756A36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Shop assemble enclosures and cabinets housing terminal blocks or electrical components in accordance with ANSI/NEMA ICS 6.</w:t>
      </w:r>
    </w:p>
    <w:p w14:paraId="7D35B426" w14:textId="77777777" w:rsidR="00115845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Provide conduit hubs knockouts on enclosures.</w:t>
      </w:r>
    </w:p>
    <w:p w14:paraId="7A81B98D" w14:textId="1698C120" w:rsidR="00756A36" w:rsidRPr="00AD219E" w:rsidRDefault="003D0C2C" w:rsidP="00AD219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Provide protective pocket inside front cover with schematic diagram, connection diagram, and layout drawing of control wiring and components within enclosure.</w:t>
      </w:r>
    </w:p>
    <w:p w14:paraId="78DC1643" w14:textId="4C2E47D1" w:rsidR="00115845" w:rsidRPr="00A072A9" w:rsidRDefault="003D0C2C" w:rsidP="00115845">
      <w:pPr>
        <w:pStyle w:val="Heading1"/>
        <w:tabs>
          <w:tab w:val="left" w:pos="1185"/>
        </w:tabs>
        <w:spacing w:after="240"/>
        <w:ind w:left="105" w:firstLine="0"/>
        <w:jc w:val="both"/>
        <w:rPr>
          <w:rFonts w:ascii="Century Gothic" w:hAnsi="Century Gothic"/>
          <w:sz w:val="22"/>
          <w:szCs w:val="22"/>
        </w:rPr>
      </w:pPr>
      <w:r w:rsidRPr="00A072A9">
        <w:rPr>
          <w:rFonts w:ascii="Century Gothic" w:hAnsi="Century Gothic"/>
          <w:sz w:val="22"/>
          <w:szCs w:val="22"/>
        </w:rPr>
        <w:t>Part 3</w:t>
      </w:r>
      <w:r w:rsidR="00A072A9">
        <w:rPr>
          <w:rFonts w:ascii="Century Gothic" w:hAnsi="Century Gothic"/>
          <w:sz w:val="22"/>
          <w:szCs w:val="22"/>
        </w:rPr>
        <w:t xml:space="preserve"> - </w:t>
      </w:r>
      <w:r w:rsidRPr="00A072A9">
        <w:rPr>
          <w:rFonts w:ascii="Century Gothic" w:hAnsi="Century Gothic"/>
          <w:sz w:val="22"/>
          <w:szCs w:val="22"/>
        </w:rPr>
        <w:t>EXECUTION</w:t>
      </w:r>
    </w:p>
    <w:p w14:paraId="291BAD6A" w14:textId="77777777" w:rsidR="00115845" w:rsidRPr="00875DAD" w:rsidRDefault="003D0C2C" w:rsidP="00875DAD">
      <w:pPr>
        <w:pStyle w:val="ListParagraph"/>
        <w:numPr>
          <w:ilvl w:val="1"/>
          <w:numId w:val="1"/>
        </w:numPr>
        <w:tabs>
          <w:tab w:val="left" w:pos="720"/>
        </w:tabs>
        <w:spacing w:after="240"/>
        <w:ind w:left="1181"/>
        <w:jc w:val="both"/>
        <w:rPr>
          <w:rFonts w:ascii="Century Gothic" w:hAnsi="Century Gothic"/>
          <w:b/>
          <w:bCs/>
        </w:rPr>
      </w:pPr>
      <w:r w:rsidRPr="00875DAD">
        <w:rPr>
          <w:rFonts w:ascii="Century Gothic" w:hAnsi="Century Gothic"/>
          <w:b/>
          <w:bCs/>
        </w:rPr>
        <w:t>INSTALLATION</w:t>
      </w:r>
    </w:p>
    <w:p w14:paraId="3C08002C" w14:textId="2E4F0911" w:rsidR="00756A36" w:rsidRPr="00AD219E" w:rsidRDefault="003D0C2C" w:rsidP="00AD219E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 xml:space="preserve">Install cabinets and enclosures plumb and </w:t>
      </w:r>
      <w:proofErr w:type="gramStart"/>
      <w:r w:rsidRPr="00AD219E">
        <w:rPr>
          <w:rFonts w:ascii="Century Gothic" w:eastAsia="Times New Roman" w:hAnsi="Century Gothic" w:cs="Times New Roman"/>
          <w:spacing w:val="-3"/>
          <w:lang w:bidi="ar-SA"/>
        </w:rPr>
        <w:t>level;</w:t>
      </w:r>
      <w:proofErr w:type="gramEnd"/>
      <w:r w:rsidRPr="00AD219E">
        <w:rPr>
          <w:rFonts w:ascii="Century Gothic" w:eastAsia="Times New Roman" w:hAnsi="Century Gothic" w:cs="Times New Roman"/>
          <w:spacing w:val="-3"/>
          <w:lang w:bidi="ar-SA"/>
        </w:rPr>
        <w:t xml:space="preserve"> anchor securely to wall and structural supports at each corner, minimum.</w:t>
      </w:r>
    </w:p>
    <w:p w14:paraId="19FB7DE4" w14:textId="77777777" w:rsidR="00756A36" w:rsidRPr="00AD219E" w:rsidRDefault="003D0C2C" w:rsidP="00AD219E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Provide accessory feet for free-standing equipment enclosures.</w:t>
      </w:r>
    </w:p>
    <w:p w14:paraId="7E990383" w14:textId="77777777" w:rsidR="00115845" w:rsidRPr="00AD219E" w:rsidRDefault="003D0C2C" w:rsidP="00AD219E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Install trim plumb.</w:t>
      </w:r>
    </w:p>
    <w:p w14:paraId="685474C5" w14:textId="77777777" w:rsidR="00115845" w:rsidRPr="00AD219E" w:rsidRDefault="003D0C2C" w:rsidP="00AD219E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 xml:space="preserve">Provide nameplate per Section </w:t>
      </w:r>
      <w:r w:rsidR="008D57BE" w:rsidRPr="00AD219E">
        <w:rPr>
          <w:rFonts w:ascii="Century Gothic" w:eastAsia="Times New Roman" w:hAnsi="Century Gothic" w:cs="Times New Roman"/>
          <w:spacing w:val="-3"/>
          <w:lang w:bidi="ar-SA"/>
        </w:rPr>
        <w:t>26 05 53</w:t>
      </w:r>
      <w:r w:rsidRPr="00AD219E">
        <w:rPr>
          <w:rFonts w:ascii="Century Gothic" w:eastAsia="Times New Roman" w:hAnsi="Century Gothic" w:cs="Times New Roman"/>
          <w:spacing w:val="-3"/>
          <w:lang w:bidi="ar-SA"/>
        </w:rPr>
        <w:t>.</w:t>
      </w:r>
    </w:p>
    <w:p w14:paraId="7D0C6155" w14:textId="4F28B92B" w:rsidR="00756A36" w:rsidRPr="00AD219E" w:rsidRDefault="003D0C2C" w:rsidP="00AD219E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AD219E">
        <w:rPr>
          <w:rFonts w:ascii="Century Gothic" w:eastAsia="Times New Roman" w:hAnsi="Century Gothic" w:cs="Times New Roman"/>
          <w:spacing w:val="-3"/>
          <w:lang w:bidi="ar-SA"/>
        </w:rPr>
        <w:t>Ground and bond per Section 26 05 26.</w:t>
      </w:r>
    </w:p>
    <w:p w14:paraId="43633D5E" w14:textId="77777777" w:rsidR="00756A36" w:rsidRPr="00115845" w:rsidRDefault="003D0C2C" w:rsidP="00115845">
      <w:pPr>
        <w:pStyle w:val="Heading1"/>
        <w:spacing w:after="240"/>
        <w:ind w:left="3693" w:firstLine="0"/>
        <w:jc w:val="both"/>
        <w:rPr>
          <w:rFonts w:ascii="Century Gothic" w:hAnsi="Century Gothic"/>
          <w:b w:val="0"/>
          <w:bCs w:val="0"/>
          <w:sz w:val="22"/>
          <w:szCs w:val="22"/>
        </w:rPr>
      </w:pPr>
      <w:r w:rsidRPr="00115845">
        <w:rPr>
          <w:rFonts w:ascii="Century Gothic" w:hAnsi="Century Gothic"/>
          <w:b w:val="0"/>
          <w:bCs w:val="0"/>
          <w:sz w:val="22"/>
          <w:szCs w:val="22"/>
        </w:rPr>
        <w:t>END OF SECTION</w:t>
      </w:r>
    </w:p>
    <w:sectPr w:rsidR="00756A36" w:rsidRPr="00115845" w:rsidSect="00115845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02DC" w14:textId="77777777" w:rsidR="00176BE4" w:rsidRDefault="003D0C2C">
      <w:r>
        <w:separator/>
      </w:r>
    </w:p>
  </w:endnote>
  <w:endnote w:type="continuationSeparator" w:id="0">
    <w:p w14:paraId="4DD91FD0" w14:textId="77777777" w:rsidR="00176BE4" w:rsidRDefault="003D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FDA4" w14:textId="77777777" w:rsidR="00115845" w:rsidRPr="00115845" w:rsidRDefault="00115845" w:rsidP="00115845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sz w:val="20"/>
        <w:szCs w:val="20"/>
        <w:lang w:bidi="ar-SA"/>
      </w:rPr>
    </w:pPr>
    <w:bookmarkStart w:id="30" w:name="_Hlk95837551"/>
    <w:bookmarkStart w:id="31" w:name="_Hlk95837502"/>
    <w:r w:rsidRPr="00115845">
      <w:rPr>
        <w:rFonts w:ascii="Century Gothic" w:eastAsia="Calibri" w:hAnsi="Century Gothic" w:cs="Times New Roman"/>
        <w:sz w:val="20"/>
        <w:szCs w:val="20"/>
        <w:lang w:bidi="ar-SA"/>
      </w:rPr>
      <w:t>Revised:  01/07/22</w:t>
    </w:r>
    <w:r w:rsidRPr="00115845">
      <w:rPr>
        <w:rFonts w:ascii="Century Gothic" w:eastAsia="Calibri" w:hAnsi="Century Gothic" w:cs="Times New Roman"/>
        <w:sz w:val="20"/>
        <w:szCs w:val="20"/>
        <w:lang w:bidi="ar-SA"/>
      </w:rPr>
      <w:tab/>
    </w:r>
    <w:r w:rsidRPr="00115845">
      <w:rPr>
        <w:rFonts w:ascii="Century Gothic" w:eastAsia="Calibri" w:hAnsi="Century Gothic" w:cs="Times New Roman"/>
        <w:sz w:val="20"/>
        <w:szCs w:val="20"/>
        <w:lang w:bidi="ar-SA"/>
      </w:rPr>
      <w:tab/>
      <w:t xml:space="preserve">Page </w:t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begin"/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instrText xml:space="preserve"> PAGE </w:instrText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separate"/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t>1</w:t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end"/>
    </w:r>
    <w:r w:rsidRPr="00115845">
      <w:rPr>
        <w:rFonts w:ascii="Century Gothic" w:eastAsia="Calibri" w:hAnsi="Century Gothic" w:cs="Times New Roman"/>
        <w:sz w:val="20"/>
        <w:szCs w:val="20"/>
        <w:lang w:bidi="ar-SA"/>
      </w:rPr>
      <w:t xml:space="preserve"> of </w:t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begin"/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instrText xml:space="preserve"> NUMPAGES  </w:instrText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separate"/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t>7</w:t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end"/>
    </w:r>
  </w:p>
  <w:p w14:paraId="6BD16FF7" w14:textId="11525B97" w:rsidR="00115845" w:rsidRPr="00115845" w:rsidRDefault="00115845" w:rsidP="00115845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bCs/>
        <w:sz w:val="20"/>
        <w:szCs w:val="20"/>
        <w:lang w:bidi="ar-SA"/>
      </w:rPr>
    </w:pP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tab/>
    </w:r>
    <w:r w:rsidRPr="00115845">
      <w:rPr>
        <w:rFonts w:ascii="Century Gothic" w:eastAsia="Calibri" w:hAnsi="Century Gothic" w:cs="Times New Roman"/>
        <w:bCs/>
        <w:sz w:val="20"/>
        <w:szCs w:val="20"/>
        <w:lang w:bidi="ar-SA"/>
      </w:rPr>
      <w:tab/>
    </w:r>
    <w:r>
      <w:rPr>
        <w:rFonts w:ascii="Century Gothic" w:eastAsia="Calibri" w:hAnsi="Century Gothic" w:cs="Times New Roman"/>
        <w:bCs/>
        <w:sz w:val="20"/>
        <w:szCs w:val="20"/>
        <w:lang w:bidi="ar-SA"/>
      </w:rPr>
      <w:t>Cabinets and Enclosures</w:t>
    </w:r>
  </w:p>
  <w:p w14:paraId="5CC14C71" w14:textId="3E58FA44" w:rsidR="00115845" w:rsidRPr="00115845" w:rsidRDefault="00115845" w:rsidP="00115845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sz w:val="20"/>
        <w:szCs w:val="20"/>
        <w:lang w:bidi="ar-SA"/>
      </w:rPr>
    </w:pPr>
    <w:r w:rsidRPr="00115845">
      <w:rPr>
        <w:rFonts w:ascii="Century Gothic" w:eastAsia="Calibri" w:hAnsi="Century Gothic" w:cs="Times New Roman"/>
        <w:sz w:val="20"/>
        <w:szCs w:val="20"/>
        <w:lang w:bidi="ar-SA"/>
      </w:rPr>
      <w:tab/>
    </w:r>
    <w:r w:rsidRPr="00115845">
      <w:rPr>
        <w:rFonts w:ascii="Century Gothic" w:eastAsia="Calibri" w:hAnsi="Century Gothic" w:cs="Times New Roman"/>
        <w:sz w:val="20"/>
        <w:szCs w:val="20"/>
        <w:lang w:bidi="ar-SA"/>
      </w:rPr>
      <w:tab/>
      <w:t xml:space="preserve">Section </w:t>
    </w:r>
    <w:bookmarkEnd w:id="30"/>
    <w:bookmarkEnd w:id="31"/>
    <w:r w:rsidRPr="00115845">
      <w:rPr>
        <w:rFonts w:ascii="Century Gothic" w:eastAsia="Calibri" w:hAnsi="Century Gothic" w:cs="Times New Roman"/>
        <w:sz w:val="20"/>
        <w:szCs w:val="20"/>
        <w:lang w:bidi="ar-SA"/>
      </w:rPr>
      <w:t xml:space="preserve">26 </w:t>
    </w:r>
    <w:r>
      <w:rPr>
        <w:rFonts w:ascii="Century Gothic" w:eastAsia="Calibri" w:hAnsi="Century Gothic" w:cs="Times New Roman"/>
        <w:sz w:val="20"/>
        <w:szCs w:val="20"/>
        <w:lang w:bidi="ar-SA"/>
      </w:rPr>
      <w:t>27 16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2413" w14:textId="77777777" w:rsidR="00176BE4" w:rsidRDefault="003D0C2C">
      <w:r>
        <w:separator/>
      </w:r>
    </w:p>
  </w:footnote>
  <w:footnote w:type="continuationSeparator" w:id="0">
    <w:p w14:paraId="60392C56" w14:textId="77777777" w:rsidR="00176BE4" w:rsidRDefault="003D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CB29" w14:textId="3566BD3A" w:rsidR="00115845" w:rsidRPr="00CA193D" w:rsidRDefault="00115845" w:rsidP="00115845">
    <w:pPr>
      <w:tabs>
        <w:tab w:val="center" w:pos="4680"/>
        <w:tab w:val="right" w:pos="9360"/>
      </w:tabs>
      <w:jc w:val="right"/>
      <w:rPr>
        <w:rFonts w:ascii="Century Gothic" w:eastAsia="Calibri" w:hAnsi="Century Gothic"/>
        <w:bCs/>
      </w:rPr>
    </w:pPr>
    <w:bookmarkStart w:id="0" w:name="_Hlk95837613"/>
    <w:bookmarkStart w:id="1" w:name="_Hlk95837614"/>
    <w:bookmarkStart w:id="2" w:name="_Hlk95837617"/>
    <w:bookmarkStart w:id="3" w:name="_Hlk95837618"/>
    <w:bookmarkStart w:id="4" w:name="_Hlk95837619"/>
    <w:bookmarkStart w:id="5" w:name="_Hlk95837620"/>
    <w:bookmarkStart w:id="6" w:name="_Hlk95837621"/>
    <w:bookmarkStart w:id="7" w:name="_Hlk95837622"/>
    <w:bookmarkStart w:id="8" w:name="_Hlk95837623"/>
    <w:bookmarkStart w:id="9" w:name="_Hlk95837624"/>
    <w:bookmarkStart w:id="10" w:name="_Hlk95837625"/>
    <w:bookmarkStart w:id="11" w:name="_Hlk95837626"/>
    <w:bookmarkStart w:id="12" w:name="_Hlk95837627"/>
    <w:bookmarkStart w:id="13" w:name="_Hlk95837628"/>
    <w:bookmarkStart w:id="14" w:name="_Hlk95837629"/>
    <w:bookmarkStart w:id="15" w:name="_Hlk95837630"/>
    <w:bookmarkStart w:id="16" w:name="_Hlk95837631"/>
    <w:bookmarkStart w:id="17" w:name="_Hlk95837632"/>
    <w:bookmarkStart w:id="18" w:name="_Hlk98852951"/>
    <w:bookmarkStart w:id="19" w:name="_Hlk98852952"/>
    <w:bookmarkStart w:id="20" w:name="_Hlk98853407"/>
    <w:bookmarkStart w:id="21" w:name="_Hlk98853408"/>
    <w:bookmarkStart w:id="22" w:name="_Hlk98855590"/>
    <w:bookmarkStart w:id="23" w:name="_Hlk98855591"/>
    <w:bookmarkStart w:id="24" w:name="_Hlk98855926"/>
    <w:bookmarkStart w:id="25" w:name="_Hlk98855927"/>
    <w:bookmarkStart w:id="26" w:name="_Hlk98856496"/>
    <w:bookmarkStart w:id="27" w:name="_Hlk98856497"/>
    <w:bookmarkStart w:id="28" w:name="_Hlk98857158"/>
    <w:bookmarkStart w:id="29" w:name="_Hlk98857159"/>
    <w:r w:rsidRPr="00CA193D">
      <w:rPr>
        <w:rFonts w:ascii="Century Gothic" w:eastAsia="Calibri" w:hAnsi="Century Gothic"/>
        <w:bCs/>
      </w:rPr>
      <w:t>Fontana Unified School District</w:t>
    </w:r>
  </w:p>
  <w:p w14:paraId="7685E7FD" w14:textId="433DA822" w:rsidR="00115845" w:rsidRPr="00CA193D" w:rsidRDefault="00115845" w:rsidP="00115845">
    <w:pPr>
      <w:tabs>
        <w:tab w:val="center" w:pos="4680"/>
        <w:tab w:val="right" w:pos="9360"/>
      </w:tabs>
      <w:jc w:val="right"/>
      <w:rPr>
        <w:rFonts w:ascii="Century Gothic" w:eastAsia="Calibri" w:hAnsi="Century Gothic"/>
        <w:bCs/>
      </w:rPr>
    </w:pPr>
    <w:r>
      <w:rPr>
        <w:rFonts w:ascii="Century Gothic" w:eastAsia="Calibri" w:hAnsi="Century Gothic"/>
        <w:bCs/>
      </w:rPr>
      <w:t>CABINETS AND ENCLOSURES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A21DE1C" w14:textId="4AADADBB" w:rsidR="00115845" w:rsidRPr="00CA193D" w:rsidRDefault="00115845" w:rsidP="00115845">
    <w:pPr>
      <w:tabs>
        <w:tab w:val="center" w:pos="4680"/>
        <w:tab w:val="right" w:pos="9360"/>
      </w:tabs>
      <w:jc w:val="right"/>
      <w:rPr>
        <w:rFonts w:ascii="Century Gothic" w:eastAsia="Calibri" w:hAnsi="Century Gothic"/>
        <w:bCs/>
      </w:rPr>
    </w:pPr>
    <w:r>
      <w:rPr>
        <w:rFonts w:ascii="Century Gothic" w:eastAsia="Calibri" w:hAnsi="Century Gothic"/>
        <w:bCs/>
      </w:rPr>
      <w:t xml:space="preserve">26 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r>
      <w:rPr>
        <w:rFonts w:ascii="Century Gothic" w:eastAsia="Calibri" w:hAnsi="Century Gothic"/>
        <w:bCs/>
      </w:rPr>
      <w:t>27 16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2D6A"/>
    <w:multiLevelType w:val="multilevel"/>
    <w:tmpl w:val="9070A108"/>
    <w:lvl w:ilvl="0">
      <w:start w:val="1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10D4731"/>
    <w:multiLevelType w:val="multilevel"/>
    <w:tmpl w:val="FE8AB71C"/>
    <w:lvl w:ilvl="0">
      <w:start w:val="2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5AA39AC"/>
    <w:multiLevelType w:val="multilevel"/>
    <w:tmpl w:val="EDD6BBE4"/>
    <w:lvl w:ilvl="0">
      <w:start w:val="3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A36"/>
    <w:rsid w:val="00115845"/>
    <w:rsid w:val="00176BE4"/>
    <w:rsid w:val="003D0C2C"/>
    <w:rsid w:val="00642312"/>
    <w:rsid w:val="00756A36"/>
    <w:rsid w:val="007C4F3E"/>
    <w:rsid w:val="00875DAD"/>
    <w:rsid w:val="00896A88"/>
    <w:rsid w:val="008D57BE"/>
    <w:rsid w:val="00A072A9"/>
    <w:rsid w:val="00AD219E"/>
    <w:rsid w:val="00B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856F2"/>
  <w15:docId w15:val="{4A8CAC6A-CC93-4F6C-B3E2-6D3CA122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186" w:hanging="10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0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C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D0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C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Cabinets and Enclosures</dc:title>
  <dc:creator>kw</dc:creator>
  <cp:lastModifiedBy>Yesenia Castaneda</cp:lastModifiedBy>
  <cp:revision>12</cp:revision>
  <cp:lastPrinted>2022-03-22T23:16:00Z</cp:lastPrinted>
  <dcterms:created xsi:type="dcterms:W3CDTF">2022-03-15T09:32:00Z</dcterms:created>
  <dcterms:modified xsi:type="dcterms:W3CDTF">2022-03-22T23:16:00Z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