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A085E" w14:textId="77777777" w:rsidR="00E759A6" w:rsidRPr="00C136F8" w:rsidRDefault="00E759A6" w:rsidP="00825C36">
      <w:pPr>
        <w:spacing w:after="200"/>
        <w:ind w:left="720" w:hanging="720"/>
        <w:jc w:val="both"/>
        <w:rPr>
          <w:rFonts w:ascii="Century Gothic" w:hAnsi="Century Gothic"/>
          <w:b/>
          <w:bCs/>
          <w:sz w:val="22"/>
          <w:szCs w:val="22"/>
        </w:rPr>
      </w:pPr>
      <w:r w:rsidRPr="00C136F8">
        <w:rPr>
          <w:rFonts w:ascii="Century Gothic" w:hAnsi="Century Gothic"/>
          <w:b/>
          <w:bCs/>
          <w:sz w:val="22"/>
          <w:szCs w:val="22"/>
        </w:rPr>
        <w:t>PART 1 - GENERAL</w:t>
      </w:r>
    </w:p>
    <w:p w14:paraId="434FAD94" w14:textId="77777777" w:rsidR="00E759A6" w:rsidRPr="00825C36" w:rsidRDefault="00E759A6" w:rsidP="00825C36">
      <w:pPr>
        <w:numPr>
          <w:ilvl w:val="0"/>
          <w:numId w:val="8"/>
        </w:numPr>
        <w:tabs>
          <w:tab w:val="left" w:pos="720"/>
        </w:tabs>
        <w:spacing w:after="200"/>
        <w:ind w:left="360"/>
        <w:jc w:val="both"/>
        <w:rPr>
          <w:rFonts w:ascii="Century Gothic" w:hAnsi="Century Gothic"/>
          <w:b/>
          <w:bCs/>
          <w:sz w:val="22"/>
          <w:szCs w:val="22"/>
        </w:rPr>
      </w:pPr>
      <w:r w:rsidRPr="00825C36">
        <w:rPr>
          <w:rFonts w:ascii="Century Gothic" w:hAnsi="Century Gothic"/>
          <w:b/>
          <w:bCs/>
          <w:sz w:val="22"/>
          <w:szCs w:val="22"/>
        </w:rPr>
        <w:t>SUMMARY</w:t>
      </w:r>
    </w:p>
    <w:p w14:paraId="62C2DFC7" w14:textId="77777777" w:rsidR="00E759A6" w:rsidRPr="006141C2" w:rsidRDefault="00223446" w:rsidP="00825C36">
      <w:pPr>
        <w:spacing w:after="200"/>
        <w:ind w:left="1440" w:hanging="720"/>
        <w:jc w:val="both"/>
        <w:rPr>
          <w:rFonts w:ascii="Century Gothic" w:hAnsi="Century Gothic"/>
          <w:sz w:val="22"/>
          <w:szCs w:val="22"/>
        </w:rPr>
      </w:pPr>
      <w:r w:rsidRPr="006141C2">
        <w:rPr>
          <w:rFonts w:ascii="Century Gothic" w:hAnsi="Century Gothic"/>
          <w:sz w:val="22"/>
          <w:szCs w:val="22"/>
        </w:rPr>
        <w:t>A</w:t>
      </w:r>
      <w:r w:rsidR="003F2921" w:rsidRPr="006141C2">
        <w:rPr>
          <w:rFonts w:ascii="Century Gothic" w:hAnsi="Century Gothic"/>
          <w:sz w:val="22"/>
          <w:szCs w:val="22"/>
        </w:rPr>
        <w:t>.</w:t>
      </w:r>
      <w:r w:rsidR="003F2921" w:rsidRPr="006141C2">
        <w:rPr>
          <w:rFonts w:ascii="Century Gothic" w:hAnsi="Century Gothic"/>
          <w:sz w:val="22"/>
          <w:szCs w:val="22"/>
        </w:rPr>
        <w:tab/>
      </w:r>
      <w:r w:rsidR="00E759A6" w:rsidRPr="006141C2">
        <w:rPr>
          <w:rFonts w:ascii="Century Gothic" w:hAnsi="Century Gothic"/>
          <w:sz w:val="22"/>
          <w:szCs w:val="22"/>
        </w:rPr>
        <w:t xml:space="preserve">Provide and install </w:t>
      </w:r>
      <w:r w:rsidR="00AE0C2D" w:rsidRPr="006141C2">
        <w:rPr>
          <w:rFonts w:ascii="Century Gothic" w:hAnsi="Century Gothic"/>
          <w:sz w:val="22"/>
          <w:szCs w:val="22"/>
        </w:rPr>
        <w:t xml:space="preserve">an effective </w:t>
      </w:r>
      <w:r w:rsidR="00E759A6" w:rsidRPr="006141C2">
        <w:rPr>
          <w:rFonts w:ascii="Century Gothic" w:hAnsi="Century Gothic"/>
          <w:sz w:val="22"/>
          <w:szCs w:val="22"/>
        </w:rPr>
        <w:t xml:space="preserve">grounding </w:t>
      </w:r>
      <w:r w:rsidR="00626B4B" w:rsidRPr="006141C2">
        <w:rPr>
          <w:rFonts w:ascii="Century Gothic" w:hAnsi="Century Gothic"/>
          <w:sz w:val="22"/>
          <w:szCs w:val="22"/>
        </w:rPr>
        <w:t xml:space="preserve">and bonding </w:t>
      </w:r>
      <w:r w:rsidR="00E759A6" w:rsidRPr="006141C2">
        <w:rPr>
          <w:rFonts w:ascii="Century Gothic" w:hAnsi="Century Gothic"/>
          <w:sz w:val="22"/>
          <w:szCs w:val="22"/>
        </w:rPr>
        <w:t>system.</w:t>
      </w:r>
    </w:p>
    <w:p w14:paraId="690FCD67" w14:textId="77777777" w:rsidR="00E759A6" w:rsidRPr="006141C2" w:rsidRDefault="00223446" w:rsidP="00825C36">
      <w:pPr>
        <w:spacing w:after="200"/>
        <w:ind w:left="1440" w:hanging="720"/>
        <w:jc w:val="both"/>
        <w:rPr>
          <w:rFonts w:ascii="Century Gothic" w:hAnsi="Century Gothic"/>
          <w:sz w:val="22"/>
          <w:szCs w:val="22"/>
        </w:rPr>
      </w:pPr>
      <w:r w:rsidRPr="006141C2">
        <w:rPr>
          <w:rFonts w:ascii="Century Gothic" w:hAnsi="Century Gothic"/>
          <w:sz w:val="22"/>
          <w:szCs w:val="22"/>
        </w:rPr>
        <w:t>B</w:t>
      </w:r>
      <w:r w:rsidR="00E759A6" w:rsidRPr="006141C2">
        <w:rPr>
          <w:rFonts w:ascii="Century Gothic" w:hAnsi="Century Gothic"/>
          <w:sz w:val="22"/>
          <w:szCs w:val="22"/>
        </w:rPr>
        <w:t>.</w:t>
      </w:r>
      <w:r w:rsidR="00E759A6" w:rsidRPr="006141C2">
        <w:rPr>
          <w:rFonts w:ascii="Century Gothic" w:hAnsi="Century Gothic"/>
          <w:sz w:val="22"/>
          <w:szCs w:val="22"/>
        </w:rPr>
        <w:tab/>
        <w:t xml:space="preserve">Related </w:t>
      </w:r>
      <w:r w:rsidR="00121B98" w:rsidRPr="006141C2">
        <w:rPr>
          <w:rFonts w:ascii="Century Gothic" w:hAnsi="Century Gothic"/>
          <w:sz w:val="22"/>
          <w:szCs w:val="22"/>
        </w:rPr>
        <w:t>Requirements</w:t>
      </w:r>
      <w:r w:rsidR="00E759A6" w:rsidRPr="006141C2">
        <w:rPr>
          <w:rFonts w:ascii="Century Gothic" w:hAnsi="Century Gothic"/>
          <w:sz w:val="22"/>
          <w:szCs w:val="22"/>
        </w:rPr>
        <w:t>:</w:t>
      </w:r>
    </w:p>
    <w:p w14:paraId="1E47C8C7" w14:textId="77777777" w:rsidR="00E759A6" w:rsidRPr="006141C2" w:rsidRDefault="00E759A6" w:rsidP="00825C36">
      <w:pPr>
        <w:numPr>
          <w:ilvl w:val="0"/>
          <w:numId w:val="7"/>
        </w:numPr>
        <w:spacing w:after="200"/>
        <w:ind w:hanging="720"/>
        <w:jc w:val="both"/>
        <w:rPr>
          <w:rFonts w:ascii="Century Gothic" w:hAnsi="Century Gothic"/>
          <w:sz w:val="22"/>
          <w:szCs w:val="22"/>
        </w:rPr>
      </w:pPr>
      <w:r w:rsidRPr="006141C2">
        <w:rPr>
          <w:rFonts w:ascii="Century Gothic" w:hAnsi="Century Gothic"/>
          <w:sz w:val="22"/>
          <w:szCs w:val="22"/>
        </w:rPr>
        <w:t>Refer to related sections for their system grounding requirements.</w:t>
      </w:r>
    </w:p>
    <w:p w14:paraId="42EE4466" w14:textId="77777777" w:rsidR="00AE0C2D" w:rsidRPr="006141C2" w:rsidRDefault="00AE0C2D" w:rsidP="00825C36">
      <w:pPr>
        <w:numPr>
          <w:ilvl w:val="0"/>
          <w:numId w:val="7"/>
        </w:numPr>
        <w:spacing w:after="200"/>
        <w:ind w:hanging="720"/>
        <w:jc w:val="both"/>
        <w:rPr>
          <w:rFonts w:ascii="Century Gothic" w:hAnsi="Century Gothic"/>
          <w:spacing w:val="-2"/>
          <w:sz w:val="22"/>
          <w:szCs w:val="22"/>
        </w:rPr>
      </w:pPr>
      <w:r w:rsidRPr="006141C2">
        <w:rPr>
          <w:rFonts w:ascii="Century Gothic" w:hAnsi="Century Gothic"/>
          <w:spacing w:val="-2"/>
          <w:sz w:val="22"/>
          <w:szCs w:val="22"/>
        </w:rPr>
        <w:t>Division 01 - General Requirements.</w:t>
      </w:r>
    </w:p>
    <w:p w14:paraId="49C2C92E" w14:textId="77777777" w:rsidR="00AE0C2D" w:rsidRPr="006141C2" w:rsidRDefault="00AE0C2D" w:rsidP="00825C36">
      <w:pPr>
        <w:numPr>
          <w:ilvl w:val="0"/>
          <w:numId w:val="7"/>
        </w:numPr>
        <w:spacing w:after="200"/>
        <w:ind w:hanging="720"/>
        <w:jc w:val="both"/>
        <w:rPr>
          <w:rFonts w:ascii="Century Gothic" w:hAnsi="Century Gothic"/>
          <w:spacing w:val="-2"/>
          <w:sz w:val="22"/>
          <w:szCs w:val="22"/>
        </w:rPr>
      </w:pPr>
      <w:r w:rsidRPr="006141C2">
        <w:rPr>
          <w:rFonts w:ascii="Century Gothic" w:hAnsi="Century Gothic"/>
          <w:spacing w:val="-2"/>
          <w:sz w:val="22"/>
          <w:szCs w:val="22"/>
        </w:rPr>
        <w:t>Division 26 – Electrical.</w:t>
      </w:r>
    </w:p>
    <w:p w14:paraId="50ACD887" w14:textId="77777777" w:rsidR="00AE0C2D" w:rsidRPr="006141C2" w:rsidRDefault="00AE0C2D" w:rsidP="00825C36">
      <w:pPr>
        <w:numPr>
          <w:ilvl w:val="0"/>
          <w:numId w:val="7"/>
        </w:numPr>
        <w:spacing w:after="200"/>
        <w:ind w:hanging="720"/>
        <w:jc w:val="both"/>
        <w:rPr>
          <w:rFonts w:ascii="Century Gothic" w:hAnsi="Century Gothic"/>
          <w:spacing w:val="-2"/>
          <w:sz w:val="22"/>
          <w:szCs w:val="22"/>
        </w:rPr>
      </w:pPr>
      <w:r w:rsidRPr="006141C2">
        <w:rPr>
          <w:rFonts w:ascii="Century Gothic" w:hAnsi="Century Gothic"/>
          <w:spacing w:val="-2"/>
          <w:sz w:val="22"/>
          <w:szCs w:val="22"/>
        </w:rPr>
        <w:t>Division 27 – Communications.</w:t>
      </w:r>
    </w:p>
    <w:p w14:paraId="11FBA5B0" w14:textId="77777777" w:rsidR="00AE0C2D" w:rsidRPr="006141C2" w:rsidRDefault="00AE0C2D" w:rsidP="00825C36">
      <w:pPr>
        <w:numPr>
          <w:ilvl w:val="0"/>
          <w:numId w:val="7"/>
        </w:numPr>
        <w:spacing w:after="200"/>
        <w:ind w:hanging="720"/>
        <w:jc w:val="both"/>
        <w:rPr>
          <w:rFonts w:ascii="Century Gothic" w:hAnsi="Century Gothic"/>
          <w:spacing w:val="-2"/>
          <w:sz w:val="22"/>
          <w:szCs w:val="22"/>
        </w:rPr>
      </w:pPr>
      <w:r w:rsidRPr="006141C2">
        <w:rPr>
          <w:rFonts w:ascii="Century Gothic" w:hAnsi="Century Gothic"/>
          <w:spacing w:val="-2"/>
          <w:sz w:val="22"/>
          <w:szCs w:val="22"/>
        </w:rPr>
        <w:t>Division 28 - Electronic Safety and Security.</w:t>
      </w:r>
    </w:p>
    <w:p w14:paraId="7E1000F7" w14:textId="77777777" w:rsidR="00E759A6" w:rsidRPr="00825C36" w:rsidRDefault="00E759A6" w:rsidP="00825C36">
      <w:pPr>
        <w:numPr>
          <w:ilvl w:val="1"/>
          <w:numId w:val="10"/>
        </w:numPr>
        <w:tabs>
          <w:tab w:val="left" w:pos="720"/>
        </w:tabs>
        <w:spacing w:after="200"/>
        <w:jc w:val="both"/>
        <w:rPr>
          <w:rFonts w:ascii="Century Gothic" w:hAnsi="Century Gothic"/>
          <w:b/>
          <w:bCs/>
          <w:sz w:val="22"/>
          <w:szCs w:val="22"/>
        </w:rPr>
      </w:pPr>
      <w:r w:rsidRPr="00825C36">
        <w:rPr>
          <w:rFonts w:ascii="Century Gothic" w:hAnsi="Century Gothic"/>
          <w:b/>
          <w:bCs/>
          <w:sz w:val="22"/>
          <w:szCs w:val="22"/>
        </w:rPr>
        <w:t>QUALITY ASSURANCE</w:t>
      </w:r>
    </w:p>
    <w:p w14:paraId="4701EE21" w14:textId="77777777"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A.</w:t>
      </w:r>
      <w:r w:rsidRPr="006141C2">
        <w:rPr>
          <w:rFonts w:ascii="Century Gothic" w:hAnsi="Century Gothic"/>
          <w:sz w:val="22"/>
          <w:szCs w:val="22"/>
        </w:rPr>
        <w:tab/>
        <w:t>Reference Standards:</w:t>
      </w:r>
    </w:p>
    <w:p w14:paraId="30193F22" w14:textId="77777777" w:rsidR="00E759A6" w:rsidRPr="006141C2" w:rsidRDefault="00E759A6" w:rsidP="00825C36">
      <w:pPr>
        <w:spacing w:after="200"/>
        <w:ind w:left="2160" w:hanging="720"/>
        <w:jc w:val="both"/>
        <w:rPr>
          <w:rFonts w:ascii="Century Gothic" w:hAnsi="Century Gothic"/>
          <w:sz w:val="22"/>
          <w:szCs w:val="22"/>
        </w:rPr>
      </w:pPr>
      <w:r w:rsidRPr="006141C2">
        <w:rPr>
          <w:rFonts w:ascii="Century Gothic" w:hAnsi="Century Gothic"/>
          <w:sz w:val="22"/>
          <w:szCs w:val="22"/>
        </w:rPr>
        <w:t>1.</w:t>
      </w:r>
      <w:r w:rsidRPr="006141C2">
        <w:rPr>
          <w:rFonts w:ascii="Century Gothic" w:hAnsi="Century Gothic"/>
          <w:sz w:val="22"/>
          <w:szCs w:val="22"/>
        </w:rPr>
        <w:tab/>
        <w:t>IEEE 142 Green Book.</w:t>
      </w:r>
    </w:p>
    <w:p w14:paraId="5397B858" w14:textId="77777777" w:rsidR="00E759A6" w:rsidRPr="006141C2" w:rsidRDefault="00E759A6" w:rsidP="00825C36">
      <w:pPr>
        <w:spacing w:after="200"/>
        <w:ind w:left="2160" w:hanging="720"/>
        <w:jc w:val="both"/>
        <w:rPr>
          <w:rFonts w:ascii="Century Gothic" w:hAnsi="Century Gothic"/>
          <w:sz w:val="22"/>
          <w:szCs w:val="22"/>
        </w:rPr>
      </w:pPr>
      <w:r w:rsidRPr="006141C2">
        <w:rPr>
          <w:rFonts w:ascii="Century Gothic" w:hAnsi="Century Gothic"/>
          <w:sz w:val="22"/>
          <w:szCs w:val="22"/>
        </w:rPr>
        <w:t>2.</w:t>
      </w:r>
      <w:r w:rsidRPr="006141C2">
        <w:rPr>
          <w:rFonts w:ascii="Century Gothic" w:hAnsi="Century Gothic"/>
          <w:sz w:val="22"/>
          <w:szCs w:val="22"/>
        </w:rPr>
        <w:tab/>
        <w:t>Underwriter's Laboratories (UL).</w:t>
      </w:r>
    </w:p>
    <w:p w14:paraId="7E87DC42" w14:textId="77777777" w:rsidR="00E759A6" w:rsidRPr="006141C2" w:rsidRDefault="00E759A6" w:rsidP="00825C36">
      <w:pPr>
        <w:spacing w:after="200"/>
        <w:ind w:left="2160" w:hanging="720"/>
        <w:jc w:val="both"/>
        <w:rPr>
          <w:rFonts w:ascii="Century Gothic" w:hAnsi="Century Gothic"/>
          <w:sz w:val="22"/>
          <w:szCs w:val="22"/>
          <w:lang w:val="es-ES"/>
        </w:rPr>
      </w:pPr>
      <w:r w:rsidRPr="006141C2">
        <w:rPr>
          <w:rFonts w:ascii="Century Gothic" w:hAnsi="Century Gothic"/>
          <w:sz w:val="22"/>
          <w:szCs w:val="22"/>
          <w:lang w:val="es-ES"/>
        </w:rPr>
        <w:t>3.</w:t>
      </w:r>
      <w:r w:rsidRPr="006141C2">
        <w:rPr>
          <w:rFonts w:ascii="Century Gothic" w:hAnsi="Century Gothic"/>
          <w:sz w:val="22"/>
          <w:szCs w:val="22"/>
          <w:lang w:val="es-ES"/>
        </w:rPr>
        <w:tab/>
        <w:t xml:space="preserve">California Electrical Code. </w:t>
      </w:r>
    </w:p>
    <w:p w14:paraId="3D19DD71" w14:textId="77777777" w:rsidR="00E759A6" w:rsidRPr="006141C2" w:rsidRDefault="00E759A6" w:rsidP="00825C36">
      <w:pPr>
        <w:spacing w:after="200"/>
        <w:ind w:left="2160" w:hanging="720"/>
        <w:jc w:val="both"/>
        <w:rPr>
          <w:rFonts w:ascii="Century Gothic" w:hAnsi="Century Gothic"/>
          <w:sz w:val="22"/>
          <w:szCs w:val="22"/>
        </w:rPr>
      </w:pPr>
      <w:r w:rsidRPr="006141C2">
        <w:rPr>
          <w:rFonts w:ascii="Century Gothic" w:hAnsi="Century Gothic"/>
          <w:sz w:val="22"/>
          <w:szCs w:val="22"/>
        </w:rPr>
        <w:t>4.</w:t>
      </w:r>
      <w:r w:rsidRPr="006141C2">
        <w:rPr>
          <w:rFonts w:ascii="Century Gothic" w:hAnsi="Century Gothic"/>
          <w:sz w:val="22"/>
          <w:szCs w:val="22"/>
        </w:rPr>
        <w:tab/>
      </w:r>
      <w:r w:rsidR="00F54101" w:rsidRPr="006141C2">
        <w:rPr>
          <w:rFonts w:ascii="Century Gothic" w:hAnsi="Century Gothic"/>
          <w:sz w:val="22"/>
          <w:szCs w:val="22"/>
        </w:rPr>
        <w:t>Building Industry Consultant Services International</w:t>
      </w:r>
      <w:r w:rsidR="00296C33" w:rsidRPr="006141C2">
        <w:rPr>
          <w:rFonts w:ascii="Century Gothic" w:hAnsi="Century Gothic"/>
          <w:sz w:val="22"/>
          <w:szCs w:val="22"/>
        </w:rPr>
        <w:t xml:space="preserve"> (</w:t>
      </w:r>
      <w:r w:rsidR="007470C7" w:rsidRPr="006141C2">
        <w:rPr>
          <w:rFonts w:ascii="Century Gothic" w:hAnsi="Century Gothic"/>
          <w:sz w:val="22"/>
          <w:szCs w:val="22"/>
        </w:rPr>
        <w:t>BICSI)</w:t>
      </w:r>
      <w:r w:rsidR="00296C33" w:rsidRPr="006141C2">
        <w:rPr>
          <w:rFonts w:ascii="Century Gothic" w:hAnsi="Century Gothic"/>
          <w:sz w:val="22"/>
          <w:szCs w:val="22"/>
        </w:rPr>
        <w:t>.</w:t>
      </w:r>
    </w:p>
    <w:p w14:paraId="24510F7E" w14:textId="77777777" w:rsidR="00E759A6" w:rsidRPr="006141C2" w:rsidRDefault="00E759A6" w:rsidP="00825C36">
      <w:pPr>
        <w:spacing w:after="200"/>
        <w:ind w:left="2160" w:hanging="720"/>
        <w:jc w:val="both"/>
        <w:rPr>
          <w:rFonts w:ascii="Century Gothic" w:hAnsi="Century Gothic"/>
          <w:sz w:val="22"/>
          <w:szCs w:val="22"/>
        </w:rPr>
      </w:pPr>
      <w:r w:rsidRPr="006141C2">
        <w:rPr>
          <w:rFonts w:ascii="Century Gothic" w:hAnsi="Century Gothic"/>
          <w:sz w:val="22"/>
          <w:szCs w:val="22"/>
        </w:rPr>
        <w:t>5.</w:t>
      </w:r>
      <w:r w:rsidRPr="006141C2">
        <w:rPr>
          <w:rFonts w:ascii="Century Gothic" w:hAnsi="Century Gothic"/>
          <w:sz w:val="22"/>
          <w:szCs w:val="22"/>
        </w:rPr>
        <w:tab/>
        <w:t>EIA/TIA (Signal and power).</w:t>
      </w:r>
    </w:p>
    <w:p w14:paraId="54CC2DA3" w14:textId="77777777" w:rsidR="001C375A" w:rsidRPr="006141C2" w:rsidRDefault="001C375A" w:rsidP="00825C36">
      <w:pPr>
        <w:spacing w:after="200"/>
        <w:ind w:left="2160" w:hanging="720"/>
        <w:jc w:val="both"/>
        <w:rPr>
          <w:rFonts w:ascii="Century Gothic" w:hAnsi="Century Gothic"/>
          <w:sz w:val="22"/>
          <w:szCs w:val="22"/>
        </w:rPr>
      </w:pPr>
      <w:r w:rsidRPr="006141C2">
        <w:rPr>
          <w:rFonts w:ascii="Century Gothic" w:hAnsi="Century Gothic"/>
          <w:sz w:val="22"/>
          <w:szCs w:val="22"/>
        </w:rPr>
        <w:t>6.</w:t>
      </w:r>
      <w:r w:rsidRPr="006141C2">
        <w:rPr>
          <w:rFonts w:ascii="Century Gothic" w:hAnsi="Century Gothic"/>
          <w:sz w:val="22"/>
          <w:szCs w:val="22"/>
        </w:rPr>
        <w:tab/>
        <w:t>Nationally Recognized Testing Laboratory (NRTL).</w:t>
      </w:r>
    </w:p>
    <w:p w14:paraId="37FFB064" w14:textId="77777777" w:rsidR="00E759A6" w:rsidRPr="00825C36" w:rsidRDefault="00E759A6" w:rsidP="00825C36">
      <w:pPr>
        <w:numPr>
          <w:ilvl w:val="1"/>
          <w:numId w:val="10"/>
        </w:numPr>
        <w:tabs>
          <w:tab w:val="left" w:pos="720"/>
        </w:tabs>
        <w:spacing w:after="200"/>
        <w:jc w:val="both"/>
        <w:rPr>
          <w:rFonts w:ascii="Century Gothic" w:hAnsi="Century Gothic"/>
          <w:b/>
          <w:bCs/>
          <w:sz w:val="22"/>
          <w:szCs w:val="22"/>
        </w:rPr>
      </w:pPr>
      <w:r w:rsidRPr="00825C36">
        <w:rPr>
          <w:rFonts w:ascii="Century Gothic" w:hAnsi="Century Gothic"/>
          <w:b/>
          <w:bCs/>
          <w:sz w:val="22"/>
          <w:szCs w:val="22"/>
        </w:rPr>
        <w:t>SYSTEM DESCRIPTION</w:t>
      </w:r>
    </w:p>
    <w:p w14:paraId="671EAE90" w14:textId="77777777"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A.</w:t>
      </w:r>
      <w:r w:rsidRPr="006141C2">
        <w:rPr>
          <w:rFonts w:ascii="Century Gothic" w:hAnsi="Century Gothic"/>
          <w:sz w:val="22"/>
          <w:szCs w:val="22"/>
        </w:rPr>
        <w:tab/>
      </w:r>
      <w:r w:rsidR="00626B4B" w:rsidRPr="006141C2">
        <w:rPr>
          <w:rFonts w:ascii="Century Gothic" w:hAnsi="Century Gothic"/>
          <w:sz w:val="22"/>
          <w:szCs w:val="22"/>
        </w:rPr>
        <w:t xml:space="preserve">Equipment, components, or materials </w:t>
      </w:r>
      <w:r w:rsidRPr="006141C2">
        <w:rPr>
          <w:rFonts w:ascii="Century Gothic" w:hAnsi="Century Gothic"/>
          <w:sz w:val="22"/>
          <w:szCs w:val="22"/>
        </w:rPr>
        <w:t>that enclose electrical conductors, or are likely to be energized by electrical currents shall be effectively grounded.</w:t>
      </w:r>
    </w:p>
    <w:p w14:paraId="1F1BBA08" w14:textId="77777777"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B.</w:t>
      </w:r>
      <w:r w:rsidRPr="006141C2">
        <w:rPr>
          <w:rFonts w:ascii="Century Gothic" w:hAnsi="Century Gothic"/>
          <w:sz w:val="22"/>
          <w:szCs w:val="22"/>
        </w:rPr>
        <w:tab/>
        <w:t xml:space="preserve">Metal equipment parts such as </w:t>
      </w:r>
      <w:r w:rsidR="00626B4B" w:rsidRPr="006141C2">
        <w:rPr>
          <w:rFonts w:ascii="Century Gothic" w:hAnsi="Century Gothic"/>
          <w:sz w:val="22"/>
          <w:szCs w:val="22"/>
        </w:rPr>
        <w:t xml:space="preserve">switchboards, panelboards, metal </w:t>
      </w:r>
      <w:r w:rsidRPr="006141C2">
        <w:rPr>
          <w:rFonts w:ascii="Century Gothic" w:hAnsi="Century Gothic"/>
          <w:sz w:val="22"/>
          <w:szCs w:val="22"/>
        </w:rPr>
        <w:t xml:space="preserve">enclosures, raceways, equipment grounding conductors, and earth grounding electrodes shall be </w:t>
      </w:r>
      <w:r w:rsidR="005639A4" w:rsidRPr="006141C2">
        <w:rPr>
          <w:rFonts w:ascii="Century Gothic" w:hAnsi="Century Gothic"/>
          <w:sz w:val="22"/>
          <w:szCs w:val="22"/>
        </w:rPr>
        <w:t>effectively bonded</w:t>
      </w:r>
      <w:r w:rsidRPr="006141C2">
        <w:rPr>
          <w:rFonts w:ascii="Century Gothic" w:hAnsi="Century Gothic"/>
          <w:sz w:val="22"/>
          <w:szCs w:val="22"/>
        </w:rPr>
        <w:t xml:space="preserve"> into a continuous </w:t>
      </w:r>
      <w:r w:rsidR="005639A4" w:rsidRPr="006141C2">
        <w:rPr>
          <w:rFonts w:ascii="Century Gothic" w:hAnsi="Century Gothic"/>
          <w:sz w:val="22"/>
          <w:szCs w:val="22"/>
        </w:rPr>
        <w:t>grounding path</w:t>
      </w:r>
      <w:r w:rsidRPr="006141C2">
        <w:rPr>
          <w:rFonts w:ascii="Century Gothic" w:hAnsi="Century Gothic"/>
          <w:sz w:val="22"/>
          <w:szCs w:val="22"/>
        </w:rPr>
        <w:t>.</w:t>
      </w:r>
    </w:p>
    <w:p w14:paraId="05BC9815" w14:textId="77777777"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C.</w:t>
      </w:r>
      <w:r w:rsidRPr="006141C2">
        <w:rPr>
          <w:rFonts w:ascii="Century Gothic" w:hAnsi="Century Gothic"/>
          <w:sz w:val="22"/>
          <w:szCs w:val="22"/>
        </w:rPr>
        <w:tab/>
        <w:t>Metallic systems</w:t>
      </w:r>
      <w:r w:rsidR="005639A4" w:rsidRPr="006141C2">
        <w:rPr>
          <w:rFonts w:ascii="Century Gothic" w:hAnsi="Century Gothic"/>
          <w:sz w:val="22"/>
          <w:szCs w:val="22"/>
        </w:rPr>
        <w:t xml:space="preserve"> or electrically conductive materials</w:t>
      </w:r>
      <w:r w:rsidRPr="006141C2">
        <w:rPr>
          <w:rFonts w:ascii="Century Gothic" w:hAnsi="Century Gothic"/>
          <w:sz w:val="22"/>
          <w:szCs w:val="22"/>
        </w:rPr>
        <w:t xml:space="preserve"> shall be </w:t>
      </w:r>
      <w:r w:rsidR="00296C33" w:rsidRPr="006141C2">
        <w:rPr>
          <w:rFonts w:ascii="Century Gothic" w:hAnsi="Century Gothic"/>
          <w:sz w:val="22"/>
          <w:szCs w:val="22"/>
        </w:rPr>
        <w:t>effectively bonded</w:t>
      </w:r>
      <w:r w:rsidRPr="006141C2">
        <w:rPr>
          <w:rFonts w:ascii="Century Gothic" w:hAnsi="Century Gothic"/>
          <w:sz w:val="22"/>
          <w:szCs w:val="22"/>
        </w:rPr>
        <w:t xml:space="preserve"> to the</w:t>
      </w:r>
      <w:r w:rsidR="00296C33" w:rsidRPr="006141C2">
        <w:rPr>
          <w:rFonts w:ascii="Century Gothic" w:hAnsi="Century Gothic"/>
          <w:sz w:val="22"/>
          <w:szCs w:val="22"/>
        </w:rPr>
        <w:t xml:space="preserve"> </w:t>
      </w:r>
      <w:r w:rsidR="005639A4" w:rsidRPr="006141C2">
        <w:rPr>
          <w:rFonts w:ascii="Century Gothic" w:hAnsi="Century Gothic"/>
          <w:sz w:val="22"/>
          <w:szCs w:val="22"/>
        </w:rPr>
        <w:t xml:space="preserve">building’s </w:t>
      </w:r>
      <w:r w:rsidR="00296C33" w:rsidRPr="006141C2">
        <w:rPr>
          <w:rFonts w:ascii="Century Gothic" w:hAnsi="Century Gothic"/>
          <w:sz w:val="22"/>
          <w:szCs w:val="22"/>
        </w:rPr>
        <w:t>grounding electrode system.</w:t>
      </w:r>
      <w:r w:rsidRPr="006141C2">
        <w:rPr>
          <w:rFonts w:ascii="Century Gothic" w:hAnsi="Century Gothic"/>
          <w:sz w:val="22"/>
          <w:szCs w:val="22"/>
        </w:rPr>
        <w:t xml:space="preserve"> </w:t>
      </w:r>
    </w:p>
    <w:p w14:paraId="74C6AB48" w14:textId="77777777"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D.</w:t>
      </w:r>
      <w:r w:rsidRPr="006141C2">
        <w:rPr>
          <w:rFonts w:ascii="Century Gothic" w:hAnsi="Century Gothic"/>
          <w:sz w:val="22"/>
          <w:szCs w:val="22"/>
        </w:rPr>
        <w:tab/>
        <w:t xml:space="preserve">A separately derived AC </w:t>
      </w:r>
      <w:r w:rsidR="005639A4" w:rsidRPr="006141C2">
        <w:rPr>
          <w:rFonts w:ascii="Century Gothic" w:hAnsi="Century Gothic"/>
          <w:sz w:val="22"/>
          <w:szCs w:val="22"/>
        </w:rPr>
        <w:t>system</w:t>
      </w:r>
      <w:r w:rsidRPr="006141C2">
        <w:rPr>
          <w:rFonts w:ascii="Century Gothic" w:hAnsi="Century Gothic"/>
          <w:sz w:val="22"/>
          <w:szCs w:val="22"/>
        </w:rPr>
        <w:t xml:space="preserve"> shall be grounded to the equipment grounding conductor</w:t>
      </w:r>
      <w:r w:rsidR="001C375A" w:rsidRPr="006141C2">
        <w:rPr>
          <w:rFonts w:ascii="Century Gothic" w:hAnsi="Century Gothic"/>
          <w:sz w:val="22"/>
          <w:szCs w:val="22"/>
        </w:rPr>
        <w:t xml:space="preserve"> and to </w:t>
      </w:r>
      <w:r w:rsidR="008C4827" w:rsidRPr="006141C2">
        <w:rPr>
          <w:rFonts w:ascii="Century Gothic" w:hAnsi="Century Gothic"/>
          <w:sz w:val="22"/>
          <w:szCs w:val="22"/>
        </w:rPr>
        <w:t xml:space="preserve">a </w:t>
      </w:r>
      <w:r w:rsidR="001C375A" w:rsidRPr="006141C2">
        <w:rPr>
          <w:rFonts w:ascii="Century Gothic" w:hAnsi="Century Gothic"/>
          <w:sz w:val="22"/>
          <w:szCs w:val="22"/>
        </w:rPr>
        <w:t>separate “made” electrode of building grounding electrode system.</w:t>
      </w:r>
      <w:r w:rsidRPr="006141C2">
        <w:rPr>
          <w:rFonts w:ascii="Century Gothic" w:hAnsi="Century Gothic"/>
          <w:sz w:val="22"/>
          <w:szCs w:val="22"/>
        </w:rPr>
        <w:t xml:space="preserve"> </w:t>
      </w:r>
    </w:p>
    <w:p w14:paraId="04A5E1DF" w14:textId="77777777" w:rsidR="00CA127A"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lastRenderedPageBreak/>
        <w:t>E.</w:t>
      </w:r>
      <w:r w:rsidRPr="006141C2">
        <w:rPr>
          <w:rFonts w:ascii="Century Gothic" w:hAnsi="Century Gothic"/>
          <w:sz w:val="22"/>
          <w:szCs w:val="22"/>
        </w:rPr>
        <w:tab/>
      </w:r>
      <w:r w:rsidR="008C4827" w:rsidRPr="006141C2">
        <w:rPr>
          <w:rFonts w:ascii="Century Gothic" w:hAnsi="Century Gothic"/>
          <w:sz w:val="22"/>
          <w:szCs w:val="22"/>
        </w:rPr>
        <w:t>Provide</w:t>
      </w:r>
      <w:r w:rsidR="005639A4" w:rsidRPr="006141C2">
        <w:rPr>
          <w:rFonts w:ascii="Century Gothic" w:hAnsi="Century Gothic"/>
          <w:sz w:val="22"/>
          <w:szCs w:val="22"/>
        </w:rPr>
        <w:t xml:space="preserve"> effective</w:t>
      </w:r>
      <w:r w:rsidR="008C4827" w:rsidRPr="006141C2">
        <w:rPr>
          <w:rFonts w:ascii="Century Gothic" w:hAnsi="Century Gothic"/>
          <w:sz w:val="22"/>
          <w:szCs w:val="22"/>
        </w:rPr>
        <w:t xml:space="preserve"> e</w:t>
      </w:r>
      <w:r w:rsidRPr="006141C2">
        <w:rPr>
          <w:rFonts w:ascii="Century Gothic" w:hAnsi="Century Gothic"/>
          <w:sz w:val="22"/>
          <w:szCs w:val="22"/>
        </w:rPr>
        <w:t>lectrical</w:t>
      </w:r>
      <w:r w:rsidR="008C4827" w:rsidRPr="006141C2">
        <w:rPr>
          <w:rFonts w:ascii="Century Gothic" w:hAnsi="Century Gothic"/>
          <w:sz w:val="22"/>
          <w:szCs w:val="22"/>
        </w:rPr>
        <w:t xml:space="preserve"> </w:t>
      </w:r>
      <w:r w:rsidR="005639A4" w:rsidRPr="006141C2">
        <w:rPr>
          <w:rFonts w:ascii="Century Gothic" w:hAnsi="Century Gothic"/>
          <w:sz w:val="22"/>
          <w:szCs w:val="22"/>
        </w:rPr>
        <w:t>equipment bond</w:t>
      </w:r>
      <w:r w:rsidRPr="006141C2">
        <w:rPr>
          <w:rFonts w:ascii="Century Gothic" w:hAnsi="Century Gothic"/>
          <w:sz w:val="22"/>
          <w:szCs w:val="22"/>
        </w:rPr>
        <w:t xml:space="preserve"> continuity to </w:t>
      </w:r>
      <w:r w:rsidR="00FD0664" w:rsidRPr="006141C2">
        <w:rPr>
          <w:rFonts w:ascii="Century Gothic" w:hAnsi="Century Gothic"/>
          <w:sz w:val="22"/>
          <w:szCs w:val="22"/>
        </w:rPr>
        <w:t xml:space="preserve">all </w:t>
      </w:r>
      <w:r w:rsidRPr="006141C2">
        <w:rPr>
          <w:rFonts w:ascii="Century Gothic" w:hAnsi="Century Gothic"/>
          <w:sz w:val="22"/>
          <w:szCs w:val="22"/>
        </w:rPr>
        <w:t>metal raceways and enclosures</w:t>
      </w:r>
      <w:r w:rsidR="00FD0664" w:rsidRPr="006141C2">
        <w:rPr>
          <w:rFonts w:ascii="Century Gothic" w:hAnsi="Century Gothic"/>
          <w:sz w:val="22"/>
          <w:szCs w:val="22"/>
        </w:rPr>
        <w:t xml:space="preserve">. </w:t>
      </w:r>
      <w:r w:rsidR="008C4827" w:rsidRPr="006141C2">
        <w:rPr>
          <w:rFonts w:ascii="Century Gothic" w:hAnsi="Century Gothic"/>
          <w:sz w:val="22"/>
          <w:szCs w:val="22"/>
        </w:rPr>
        <w:t xml:space="preserve">Grounding shall be achieved  through </w:t>
      </w:r>
      <w:r w:rsidRPr="006141C2">
        <w:rPr>
          <w:rFonts w:ascii="Century Gothic" w:hAnsi="Century Gothic"/>
          <w:sz w:val="22"/>
          <w:szCs w:val="22"/>
        </w:rPr>
        <w:t xml:space="preserve">a </w:t>
      </w:r>
      <w:r w:rsidR="008C4827" w:rsidRPr="006141C2">
        <w:rPr>
          <w:rFonts w:ascii="Century Gothic" w:hAnsi="Century Gothic"/>
          <w:sz w:val="22"/>
          <w:szCs w:val="22"/>
        </w:rPr>
        <w:t xml:space="preserve">code sized </w:t>
      </w:r>
      <w:r w:rsidRPr="006141C2">
        <w:rPr>
          <w:rFonts w:ascii="Century Gothic" w:hAnsi="Century Gothic"/>
          <w:sz w:val="22"/>
          <w:szCs w:val="22"/>
        </w:rPr>
        <w:t xml:space="preserve">green insulated grounding conductor </w:t>
      </w:r>
      <w:r w:rsidR="008C4827" w:rsidRPr="006141C2">
        <w:rPr>
          <w:rFonts w:ascii="Century Gothic" w:hAnsi="Century Gothic"/>
          <w:sz w:val="22"/>
          <w:szCs w:val="22"/>
        </w:rPr>
        <w:t xml:space="preserve">provided </w:t>
      </w:r>
      <w:r w:rsidRPr="006141C2">
        <w:rPr>
          <w:rFonts w:ascii="Century Gothic" w:hAnsi="Century Gothic"/>
          <w:sz w:val="22"/>
          <w:szCs w:val="22"/>
        </w:rPr>
        <w:t>within each raceway</w:t>
      </w:r>
      <w:r w:rsidR="008C4827" w:rsidRPr="006141C2">
        <w:rPr>
          <w:rFonts w:ascii="Century Gothic" w:hAnsi="Century Gothic"/>
          <w:sz w:val="22"/>
          <w:szCs w:val="22"/>
        </w:rPr>
        <w:t xml:space="preserve">. </w:t>
      </w:r>
    </w:p>
    <w:p w14:paraId="6AD6CD19" w14:textId="77777777" w:rsidR="0060291D" w:rsidRPr="006141C2" w:rsidRDefault="00E759A6" w:rsidP="00825C36">
      <w:pPr>
        <w:numPr>
          <w:ilvl w:val="0"/>
          <w:numId w:val="14"/>
        </w:numPr>
        <w:spacing w:after="200"/>
        <w:ind w:hanging="720"/>
        <w:jc w:val="both"/>
        <w:rPr>
          <w:rFonts w:ascii="Century Gothic" w:hAnsi="Century Gothic"/>
          <w:sz w:val="22"/>
          <w:szCs w:val="22"/>
        </w:rPr>
      </w:pPr>
      <w:r w:rsidRPr="006141C2">
        <w:rPr>
          <w:rFonts w:ascii="Century Gothic" w:hAnsi="Century Gothic"/>
          <w:sz w:val="22"/>
          <w:szCs w:val="22"/>
        </w:rPr>
        <w:t xml:space="preserve">Each flexible conduit over </w:t>
      </w:r>
      <w:r w:rsidR="004D3CE1" w:rsidRPr="006141C2">
        <w:rPr>
          <w:rFonts w:ascii="Century Gothic" w:hAnsi="Century Gothic"/>
          <w:sz w:val="22"/>
          <w:szCs w:val="22"/>
        </w:rPr>
        <w:t>six</w:t>
      </w:r>
      <w:r w:rsidRPr="006141C2">
        <w:rPr>
          <w:rFonts w:ascii="Century Gothic" w:hAnsi="Century Gothic"/>
          <w:sz w:val="22"/>
          <w:szCs w:val="22"/>
        </w:rPr>
        <w:t xml:space="preserve"> feet in length shall be provided with a green insulated grounding conductor of required size.</w:t>
      </w:r>
      <w:r w:rsidR="0060291D" w:rsidRPr="006141C2">
        <w:rPr>
          <w:rFonts w:ascii="Century Gothic" w:hAnsi="Century Gothic"/>
          <w:sz w:val="22"/>
          <w:szCs w:val="22"/>
        </w:rPr>
        <w:t xml:space="preserve"> </w:t>
      </w:r>
    </w:p>
    <w:p w14:paraId="4D8734E9" w14:textId="77777777" w:rsidR="00FD0664" w:rsidRPr="006141C2" w:rsidRDefault="00FD0664" w:rsidP="00825C36">
      <w:pPr>
        <w:numPr>
          <w:ilvl w:val="0"/>
          <w:numId w:val="14"/>
        </w:numPr>
        <w:spacing w:after="200"/>
        <w:ind w:hanging="720"/>
        <w:jc w:val="both"/>
        <w:rPr>
          <w:rFonts w:ascii="Century Gothic" w:hAnsi="Century Gothic"/>
          <w:sz w:val="22"/>
          <w:szCs w:val="22"/>
        </w:rPr>
      </w:pPr>
      <w:r w:rsidRPr="006141C2">
        <w:rPr>
          <w:rFonts w:ascii="Century Gothic" w:hAnsi="Century Gothic"/>
          <w:sz w:val="22"/>
          <w:szCs w:val="22"/>
        </w:rPr>
        <w:t>Provide code sized equipment grounding conductor in all flexible conduits as required by CEC.</w:t>
      </w:r>
    </w:p>
    <w:p w14:paraId="5705C029" w14:textId="77777777" w:rsidR="00E759A6" w:rsidRPr="006141C2" w:rsidRDefault="0060291D" w:rsidP="00825C36">
      <w:pPr>
        <w:numPr>
          <w:ilvl w:val="0"/>
          <w:numId w:val="14"/>
        </w:numPr>
        <w:spacing w:after="200"/>
        <w:ind w:hanging="720"/>
        <w:jc w:val="both"/>
        <w:rPr>
          <w:rFonts w:ascii="Century Gothic" w:hAnsi="Century Gothic"/>
          <w:sz w:val="22"/>
          <w:szCs w:val="22"/>
        </w:rPr>
      </w:pPr>
      <w:r w:rsidRPr="006141C2">
        <w:rPr>
          <w:rFonts w:ascii="Century Gothic" w:hAnsi="Century Gothic"/>
          <w:sz w:val="22"/>
          <w:szCs w:val="22"/>
        </w:rPr>
        <w:t>The length of flexible conduit installations shall not be less than six feet.</w:t>
      </w:r>
    </w:p>
    <w:p w14:paraId="12A9C5DB" w14:textId="29E0BCA3" w:rsidR="00CA127A" w:rsidRDefault="00CA127A" w:rsidP="00825C36">
      <w:pPr>
        <w:numPr>
          <w:ilvl w:val="0"/>
          <w:numId w:val="14"/>
        </w:numPr>
        <w:spacing w:after="200"/>
        <w:ind w:hanging="720"/>
        <w:jc w:val="both"/>
        <w:rPr>
          <w:rFonts w:ascii="Century Gothic" w:hAnsi="Century Gothic"/>
          <w:sz w:val="22"/>
          <w:szCs w:val="22"/>
        </w:rPr>
      </w:pPr>
      <w:r w:rsidRPr="006141C2">
        <w:rPr>
          <w:rFonts w:ascii="Century Gothic" w:hAnsi="Century Gothic"/>
          <w:sz w:val="22"/>
          <w:szCs w:val="22"/>
        </w:rPr>
        <w:t>Effectively ground metal raceways and enclosures at each end.</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8"/>
      </w:tblGrid>
      <w:tr w:rsidR="006533A3" w:rsidRPr="006533A3" w14:paraId="2A2D4815" w14:textId="77777777" w:rsidTr="00C53B4C">
        <w:tc>
          <w:tcPr>
            <w:tcW w:w="8028" w:type="dxa"/>
            <w:tcBorders>
              <w:top w:val="single" w:sz="4" w:space="0" w:color="000000"/>
              <w:left w:val="single" w:sz="4" w:space="0" w:color="000000"/>
              <w:bottom w:val="single" w:sz="4" w:space="0" w:color="000000"/>
              <w:right w:val="single" w:sz="4" w:space="0" w:color="000000"/>
            </w:tcBorders>
            <w:hideMark/>
          </w:tcPr>
          <w:p w14:paraId="5471BB5A" w14:textId="77777777" w:rsidR="006533A3" w:rsidRPr="006533A3" w:rsidRDefault="006533A3">
            <w:pPr>
              <w:spacing w:before="60" w:after="60"/>
              <w:jc w:val="both"/>
              <w:rPr>
                <w:rFonts w:ascii="Century Gothic" w:hAnsi="Century Gothic"/>
                <w:sz w:val="22"/>
                <w:szCs w:val="22"/>
              </w:rPr>
            </w:pPr>
            <w:r w:rsidRPr="006533A3">
              <w:rPr>
                <w:rFonts w:ascii="Century Gothic" w:hAnsi="Century Gothic"/>
                <w:b/>
                <w:sz w:val="22"/>
                <w:szCs w:val="22"/>
                <w:u w:val="single"/>
              </w:rPr>
              <w:t>EDIT NOTE</w:t>
            </w:r>
            <w:r w:rsidRPr="006533A3">
              <w:rPr>
                <w:rFonts w:ascii="Century Gothic" w:hAnsi="Century Gothic"/>
                <w:b/>
                <w:sz w:val="22"/>
                <w:szCs w:val="22"/>
              </w:rPr>
              <w:t>:  FOR NEW CONSTRUCTION PROJECTS MODIFY THIS PARAGRAPH TO INCLUDE STRUCTURAL STEEL AS PART OF THE GROUNDING ELECTRODE SYSTEM.</w:t>
            </w:r>
          </w:p>
        </w:tc>
      </w:tr>
    </w:tbl>
    <w:p w14:paraId="0EC6988A" w14:textId="77777777" w:rsidR="00E759A6" w:rsidRPr="006141C2" w:rsidRDefault="00E759A6" w:rsidP="006533A3">
      <w:pPr>
        <w:spacing w:before="200" w:after="200"/>
        <w:ind w:left="1440" w:hanging="720"/>
        <w:jc w:val="both"/>
        <w:rPr>
          <w:rFonts w:ascii="Century Gothic" w:hAnsi="Century Gothic"/>
          <w:sz w:val="22"/>
          <w:szCs w:val="22"/>
        </w:rPr>
      </w:pPr>
      <w:r w:rsidRPr="006141C2">
        <w:rPr>
          <w:rFonts w:ascii="Century Gothic" w:hAnsi="Century Gothic"/>
          <w:sz w:val="22"/>
          <w:szCs w:val="22"/>
        </w:rPr>
        <w:t>F.</w:t>
      </w:r>
      <w:r w:rsidRPr="006141C2">
        <w:rPr>
          <w:rFonts w:ascii="Century Gothic" w:hAnsi="Century Gothic"/>
          <w:sz w:val="22"/>
          <w:szCs w:val="22"/>
        </w:rPr>
        <w:tab/>
        <w:t>Cold water, or other utility piping systems, shall not be u</w:t>
      </w:r>
      <w:r w:rsidR="00411B8C" w:rsidRPr="006141C2">
        <w:rPr>
          <w:rFonts w:ascii="Century Gothic" w:hAnsi="Century Gothic"/>
          <w:sz w:val="22"/>
          <w:szCs w:val="22"/>
        </w:rPr>
        <w:t xml:space="preserve">tilized </w:t>
      </w:r>
      <w:r w:rsidRPr="006141C2">
        <w:rPr>
          <w:rFonts w:ascii="Century Gothic" w:hAnsi="Century Gothic"/>
          <w:sz w:val="22"/>
          <w:szCs w:val="22"/>
        </w:rPr>
        <w:t>as grounding electrodes</w:t>
      </w:r>
      <w:r w:rsidR="00323A93" w:rsidRPr="006141C2">
        <w:rPr>
          <w:rFonts w:ascii="Century Gothic" w:hAnsi="Century Gothic"/>
          <w:sz w:val="22"/>
          <w:szCs w:val="22"/>
        </w:rPr>
        <w:t>.</w:t>
      </w:r>
      <w:r w:rsidRPr="006141C2">
        <w:rPr>
          <w:rFonts w:ascii="Century Gothic" w:hAnsi="Century Gothic"/>
          <w:sz w:val="22"/>
          <w:szCs w:val="22"/>
        </w:rPr>
        <w:t xml:space="preserve"> </w:t>
      </w:r>
      <w:r w:rsidR="00A93C72" w:rsidRPr="006141C2">
        <w:rPr>
          <w:rFonts w:ascii="Century Gothic" w:hAnsi="Century Gothic"/>
          <w:sz w:val="22"/>
          <w:szCs w:val="22"/>
        </w:rPr>
        <w:t>In addition to bonding to cold water pipe provide at least one of the following made grounding electrodes</w:t>
      </w:r>
      <w:r w:rsidRPr="006141C2">
        <w:rPr>
          <w:rFonts w:ascii="Century Gothic" w:hAnsi="Century Gothic"/>
          <w:sz w:val="22"/>
          <w:szCs w:val="22"/>
        </w:rPr>
        <w:t>:</w:t>
      </w:r>
    </w:p>
    <w:p w14:paraId="73D6963C" w14:textId="77777777" w:rsidR="001C375A" w:rsidRPr="006141C2" w:rsidRDefault="00E759A6" w:rsidP="00825C36">
      <w:pPr>
        <w:spacing w:after="200"/>
        <w:ind w:left="2160" w:hanging="720"/>
        <w:jc w:val="both"/>
        <w:rPr>
          <w:rFonts w:ascii="Century Gothic" w:hAnsi="Century Gothic"/>
          <w:sz w:val="22"/>
          <w:szCs w:val="22"/>
        </w:rPr>
      </w:pPr>
      <w:r w:rsidRPr="006141C2">
        <w:rPr>
          <w:rFonts w:ascii="Century Gothic" w:hAnsi="Century Gothic"/>
          <w:sz w:val="22"/>
          <w:szCs w:val="22"/>
        </w:rPr>
        <w:t>1.</w:t>
      </w:r>
      <w:r w:rsidRPr="006141C2">
        <w:rPr>
          <w:rFonts w:ascii="Century Gothic" w:hAnsi="Century Gothic"/>
          <w:sz w:val="22"/>
          <w:szCs w:val="22"/>
        </w:rPr>
        <w:tab/>
      </w:r>
      <w:r w:rsidR="001C375A" w:rsidRPr="006141C2">
        <w:rPr>
          <w:rFonts w:ascii="Century Gothic" w:hAnsi="Century Gothic"/>
          <w:sz w:val="22"/>
          <w:szCs w:val="22"/>
        </w:rPr>
        <w:t>A dedicated “made” electrode</w:t>
      </w:r>
      <w:r w:rsidR="00F617B2" w:rsidRPr="006141C2">
        <w:rPr>
          <w:rFonts w:ascii="Century Gothic" w:hAnsi="Century Gothic"/>
          <w:sz w:val="22"/>
          <w:szCs w:val="22"/>
        </w:rPr>
        <w:t>,</w:t>
      </w:r>
      <w:r w:rsidR="001C375A" w:rsidRPr="006141C2">
        <w:rPr>
          <w:rFonts w:ascii="Century Gothic" w:hAnsi="Century Gothic"/>
          <w:sz w:val="22"/>
          <w:szCs w:val="22"/>
        </w:rPr>
        <w:t xml:space="preserve"> </w:t>
      </w:r>
      <w:r w:rsidR="00EB6659" w:rsidRPr="006141C2">
        <w:rPr>
          <w:rFonts w:ascii="Century Gothic" w:hAnsi="Century Gothic"/>
          <w:sz w:val="22"/>
          <w:szCs w:val="22"/>
        </w:rPr>
        <w:t xml:space="preserve">fabricated of at least 20 feet </w:t>
      </w:r>
      <w:r w:rsidR="001C375A" w:rsidRPr="006141C2">
        <w:rPr>
          <w:rFonts w:ascii="Century Gothic" w:hAnsi="Century Gothic"/>
          <w:sz w:val="22"/>
          <w:szCs w:val="22"/>
        </w:rPr>
        <w:t xml:space="preserve">of </w:t>
      </w:r>
      <w:r w:rsidR="00C41D92" w:rsidRPr="006141C2">
        <w:rPr>
          <w:rFonts w:ascii="Century Gothic" w:hAnsi="Century Gothic"/>
          <w:sz w:val="22"/>
          <w:szCs w:val="22"/>
        </w:rPr>
        <w:t xml:space="preserve">uncoated </w:t>
      </w:r>
      <w:r w:rsidR="001C375A" w:rsidRPr="006141C2">
        <w:rPr>
          <w:rFonts w:ascii="Century Gothic" w:hAnsi="Century Gothic"/>
          <w:sz w:val="22"/>
          <w:szCs w:val="22"/>
        </w:rPr>
        <w:t xml:space="preserve">galvanized </w:t>
      </w:r>
      <w:proofErr w:type="gramStart"/>
      <w:r w:rsidR="00EB6659" w:rsidRPr="006141C2">
        <w:rPr>
          <w:rFonts w:ascii="Century Gothic" w:hAnsi="Century Gothic"/>
          <w:sz w:val="22"/>
          <w:szCs w:val="22"/>
        </w:rPr>
        <w:t>1/2 inch</w:t>
      </w:r>
      <w:proofErr w:type="gramEnd"/>
      <w:r w:rsidR="00EB6659" w:rsidRPr="006141C2">
        <w:rPr>
          <w:rFonts w:ascii="Century Gothic" w:hAnsi="Century Gothic"/>
          <w:sz w:val="22"/>
          <w:szCs w:val="22"/>
        </w:rPr>
        <w:t xml:space="preserve"> </w:t>
      </w:r>
      <w:r w:rsidR="001C375A" w:rsidRPr="006141C2">
        <w:rPr>
          <w:rFonts w:ascii="Century Gothic" w:hAnsi="Century Gothic"/>
          <w:sz w:val="22"/>
          <w:szCs w:val="22"/>
        </w:rPr>
        <w:t xml:space="preserve"> diameter rebar encased by a</w:t>
      </w:r>
      <w:r w:rsidR="00EB6659" w:rsidRPr="006141C2">
        <w:rPr>
          <w:rFonts w:ascii="Century Gothic" w:hAnsi="Century Gothic"/>
          <w:sz w:val="22"/>
          <w:szCs w:val="22"/>
        </w:rPr>
        <w:t>t</w:t>
      </w:r>
      <w:r w:rsidR="001C375A" w:rsidRPr="006141C2">
        <w:rPr>
          <w:rFonts w:ascii="Century Gothic" w:hAnsi="Century Gothic"/>
          <w:sz w:val="22"/>
          <w:szCs w:val="22"/>
        </w:rPr>
        <w:t xml:space="preserve"> least </w:t>
      </w:r>
      <w:r w:rsidR="004D3CE1" w:rsidRPr="006141C2">
        <w:rPr>
          <w:rFonts w:ascii="Century Gothic" w:hAnsi="Century Gothic"/>
          <w:sz w:val="22"/>
          <w:szCs w:val="22"/>
        </w:rPr>
        <w:t>two</w:t>
      </w:r>
      <w:r w:rsidR="009D1F46" w:rsidRPr="006141C2">
        <w:rPr>
          <w:rFonts w:ascii="Century Gothic" w:hAnsi="Century Gothic"/>
          <w:sz w:val="22"/>
          <w:szCs w:val="22"/>
        </w:rPr>
        <w:t xml:space="preserve"> inches</w:t>
      </w:r>
      <w:r w:rsidR="001C375A" w:rsidRPr="006141C2">
        <w:rPr>
          <w:rFonts w:ascii="Century Gothic" w:hAnsi="Century Gothic"/>
          <w:sz w:val="22"/>
          <w:szCs w:val="22"/>
        </w:rPr>
        <w:t xml:space="preserve"> of concrete</w:t>
      </w:r>
      <w:r w:rsidR="00EB6659" w:rsidRPr="006141C2">
        <w:rPr>
          <w:rFonts w:ascii="Century Gothic" w:hAnsi="Century Gothic"/>
          <w:sz w:val="22"/>
          <w:szCs w:val="22"/>
        </w:rPr>
        <w:t>, and placed next to the bottom of a concrete foundation</w:t>
      </w:r>
      <w:r w:rsidR="00F617B2" w:rsidRPr="006141C2">
        <w:rPr>
          <w:rFonts w:ascii="Century Gothic" w:hAnsi="Century Gothic"/>
          <w:sz w:val="22"/>
          <w:szCs w:val="22"/>
        </w:rPr>
        <w:t>, or footing in direct contact with earth</w:t>
      </w:r>
      <w:r w:rsidR="001C375A" w:rsidRPr="006141C2">
        <w:rPr>
          <w:rFonts w:ascii="Century Gothic" w:hAnsi="Century Gothic"/>
          <w:sz w:val="22"/>
          <w:szCs w:val="22"/>
        </w:rPr>
        <w:t xml:space="preserve"> A welded extended portion shall surface at the location of the common grounding electrode bus bar and be extended by a 3/0 </w:t>
      </w:r>
      <w:r w:rsidR="00C41D92" w:rsidRPr="006141C2">
        <w:rPr>
          <w:rFonts w:ascii="Century Gothic" w:hAnsi="Century Gothic"/>
          <w:sz w:val="22"/>
          <w:szCs w:val="22"/>
        </w:rPr>
        <w:t xml:space="preserve">exothermic </w:t>
      </w:r>
      <w:r w:rsidR="001C375A" w:rsidRPr="006141C2">
        <w:rPr>
          <w:rFonts w:ascii="Century Gothic" w:hAnsi="Century Gothic"/>
          <w:sz w:val="22"/>
          <w:szCs w:val="22"/>
        </w:rPr>
        <w:t xml:space="preserve">welded bare copper cable, or be welded directly to the bus.  The </w:t>
      </w:r>
      <w:r w:rsidR="00C41D92" w:rsidRPr="006141C2">
        <w:rPr>
          <w:rFonts w:ascii="Century Gothic" w:hAnsi="Century Gothic"/>
          <w:sz w:val="22"/>
          <w:szCs w:val="22"/>
        </w:rPr>
        <w:t xml:space="preserve">exothermic </w:t>
      </w:r>
      <w:r w:rsidR="001C375A" w:rsidRPr="006141C2">
        <w:rPr>
          <w:rFonts w:ascii="Century Gothic" w:hAnsi="Century Gothic"/>
          <w:sz w:val="22"/>
          <w:szCs w:val="22"/>
        </w:rPr>
        <w:t xml:space="preserve">weld shall be at least </w:t>
      </w:r>
      <w:r w:rsidR="004D3CE1" w:rsidRPr="006141C2">
        <w:rPr>
          <w:rFonts w:ascii="Century Gothic" w:hAnsi="Century Gothic"/>
          <w:sz w:val="22"/>
          <w:szCs w:val="22"/>
        </w:rPr>
        <w:t>four</w:t>
      </w:r>
      <w:r w:rsidR="009D1F46" w:rsidRPr="006141C2">
        <w:rPr>
          <w:rFonts w:ascii="Century Gothic" w:hAnsi="Century Gothic"/>
          <w:sz w:val="22"/>
          <w:szCs w:val="22"/>
        </w:rPr>
        <w:t xml:space="preserve"> inches</w:t>
      </w:r>
      <w:r w:rsidR="001C375A" w:rsidRPr="006141C2">
        <w:rPr>
          <w:rFonts w:ascii="Century Gothic" w:hAnsi="Century Gothic"/>
          <w:sz w:val="22"/>
          <w:szCs w:val="22"/>
        </w:rPr>
        <w:t xml:space="preserve"> above finished floor in a dry location.  The main grounding electrode and associated grounding conductors shall be in an enclosure and in conduit.</w:t>
      </w:r>
    </w:p>
    <w:p w14:paraId="0A4E6D2B" w14:textId="07DD32F9" w:rsidR="000B146C" w:rsidRPr="006141C2" w:rsidRDefault="006141C2" w:rsidP="00825C36">
      <w:pPr>
        <w:spacing w:after="200"/>
        <w:ind w:left="2160" w:hanging="720"/>
        <w:jc w:val="both"/>
        <w:rPr>
          <w:rFonts w:ascii="Century Gothic" w:hAnsi="Century Gothic"/>
          <w:sz w:val="22"/>
          <w:szCs w:val="22"/>
        </w:rPr>
      </w:pPr>
      <w:r w:rsidRPr="006141C2">
        <w:rPr>
          <w:rFonts w:ascii="Century Gothic" w:hAnsi="Century Gothic"/>
          <w:sz w:val="22"/>
          <w:szCs w:val="22"/>
        </w:rPr>
        <w:t>2</w:t>
      </w:r>
      <w:r w:rsidR="00E759A6" w:rsidRPr="006141C2">
        <w:rPr>
          <w:rFonts w:ascii="Century Gothic" w:hAnsi="Century Gothic"/>
          <w:sz w:val="22"/>
          <w:szCs w:val="22"/>
        </w:rPr>
        <w:t>.</w:t>
      </w:r>
      <w:r w:rsidR="00E759A6" w:rsidRPr="006141C2">
        <w:rPr>
          <w:rFonts w:ascii="Century Gothic" w:hAnsi="Century Gothic"/>
          <w:sz w:val="22"/>
          <w:szCs w:val="22"/>
        </w:rPr>
        <w:tab/>
        <w:t xml:space="preserve">Concrete enclosed electrode, fabricated of at least 20 feet of No. 2 AWG, minimum size, bare copper conductor, encased by at least </w:t>
      </w:r>
      <w:r w:rsidR="004D3CE1" w:rsidRPr="006141C2">
        <w:rPr>
          <w:rFonts w:ascii="Century Gothic" w:hAnsi="Century Gothic"/>
          <w:sz w:val="22"/>
          <w:szCs w:val="22"/>
        </w:rPr>
        <w:t>two</w:t>
      </w:r>
      <w:r w:rsidR="00E759A6" w:rsidRPr="006141C2">
        <w:rPr>
          <w:rFonts w:ascii="Century Gothic" w:hAnsi="Century Gothic"/>
          <w:sz w:val="22"/>
          <w:szCs w:val="22"/>
        </w:rPr>
        <w:t xml:space="preserve"> inches of concrete, located within or near bottom of a concrete foundation, or footing, which is in direct contact with earth.  Footing rebar shall be connected to copper wire with approved connectors. </w:t>
      </w:r>
    </w:p>
    <w:p w14:paraId="7DBEB75A" w14:textId="2FC32E40" w:rsidR="00E759A6" w:rsidRPr="006141C2" w:rsidRDefault="006141C2" w:rsidP="00825C36">
      <w:pPr>
        <w:spacing w:after="200"/>
        <w:ind w:left="2160" w:hanging="720"/>
        <w:jc w:val="both"/>
        <w:rPr>
          <w:rFonts w:ascii="Century Gothic" w:hAnsi="Century Gothic"/>
          <w:sz w:val="22"/>
          <w:szCs w:val="22"/>
        </w:rPr>
      </w:pPr>
      <w:r w:rsidRPr="006141C2">
        <w:rPr>
          <w:rFonts w:ascii="Century Gothic" w:hAnsi="Century Gothic"/>
          <w:sz w:val="22"/>
          <w:szCs w:val="22"/>
        </w:rPr>
        <w:t>3</w:t>
      </w:r>
      <w:r w:rsidR="000B146C" w:rsidRPr="006141C2">
        <w:rPr>
          <w:rFonts w:ascii="Century Gothic" w:hAnsi="Century Gothic"/>
          <w:sz w:val="22"/>
          <w:szCs w:val="22"/>
        </w:rPr>
        <w:t>.</w:t>
      </w:r>
      <w:r w:rsidR="000B146C" w:rsidRPr="006141C2">
        <w:rPr>
          <w:rFonts w:ascii="Century Gothic" w:hAnsi="Century Gothic"/>
          <w:sz w:val="22"/>
          <w:szCs w:val="22"/>
        </w:rPr>
        <w:tab/>
      </w:r>
      <w:r w:rsidR="00E759A6" w:rsidRPr="006141C2">
        <w:rPr>
          <w:rFonts w:ascii="Century Gothic" w:hAnsi="Century Gothic"/>
          <w:sz w:val="22"/>
          <w:szCs w:val="22"/>
        </w:rPr>
        <w:t xml:space="preserve">An external </w:t>
      </w:r>
      <w:r w:rsidR="000B146C" w:rsidRPr="006141C2">
        <w:rPr>
          <w:rFonts w:ascii="Century Gothic" w:hAnsi="Century Gothic"/>
          <w:sz w:val="22"/>
          <w:szCs w:val="22"/>
        </w:rPr>
        <w:t xml:space="preserve">grounding </w:t>
      </w:r>
      <w:r w:rsidR="00E759A6" w:rsidRPr="006141C2">
        <w:rPr>
          <w:rFonts w:ascii="Century Gothic" w:hAnsi="Century Gothic"/>
          <w:sz w:val="22"/>
          <w:szCs w:val="22"/>
        </w:rPr>
        <w:t>electrode, as specified hereafter</w:t>
      </w:r>
      <w:r w:rsidR="00411B8C" w:rsidRPr="006141C2">
        <w:rPr>
          <w:rFonts w:ascii="Century Gothic" w:hAnsi="Century Gothic"/>
          <w:sz w:val="22"/>
          <w:szCs w:val="22"/>
        </w:rPr>
        <w:t xml:space="preserve"> or as required by the </w:t>
      </w:r>
      <w:r w:rsidR="005C0FF5" w:rsidRPr="006141C2">
        <w:rPr>
          <w:rFonts w:ascii="Century Gothic" w:hAnsi="Century Gothic"/>
          <w:sz w:val="22"/>
          <w:szCs w:val="22"/>
        </w:rPr>
        <w:t>C</w:t>
      </w:r>
      <w:r w:rsidR="00411B8C" w:rsidRPr="006141C2">
        <w:rPr>
          <w:rFonts w:ascii="Century Gothic" w:hAnsi="Century Gothic"/>
          <w:sz w:val="22"/>
          <w:szCs w:val="22"/>
        </w:rPr>
        <w:t>EC</w:t>
      </w:r>
      <w:r w:rsidR="00E759A6" w:rsidRPr="006141C2">
        <w:rPr>
          <w:rFonts w:ascii="Century Gothic" w:hAnsi="Century Gothic"/>
          <w:sz w:val="22"/>
          <w:szCs w:val="22"/>
        </w:rPr>
        <w:t xml:space="preserve"> shall be installed and connected to foundation or footing rebar.</w:t>
      </w:r>
    </w:p>
    <w:p w14:paraId="188CE265" w14:textId="77777777"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G.</w:t>
      </w:r>
      <w:r w:rsidRPr="006141C2">
        <w:rPr>
          <w:rFonts w:ascii="Century Gothic" w:hAnsi="Century Gothic"/>
          <w:sz w:val="22"/>
          <w:szCs w:val="22"/>
        </w:rPr>
        <w:tab/>
        <w:t>Non-current carrying metal parts of high-voltage</w:t>
      </w:r>
      <w:r w:rsidR="006F4ECC" w:rsidRPr="006141C2">
        <w:rPr>
          <w:rFonts w:ascii="Century Gothic" w:hAnsi="Century Gothic"/>
          <w:sz w:val="22"/>
          <w:szCs w:val="22"/>
        </w:rPr>
        <w:t xml:space="preserve"> (1000 Volts or more)</w:t>
      </w:r>
      <w:r w:rsidRPr="006141C2">
        <w:rPr>
          <w:rFonts w:ascii="Century Gothic" w:hAnsi="Century Gothic"/>
          <w:sz w:val="22"/>
          <w:szCs w:val="22"/>
        </w:rPr>
        <w:t xml:space="preserve"> equipment enclosures, signal and power conduits, switchboard and panelboard enclosures, motor frames, equipment cabinets, and metal </w:t>
      </w:r>
      <w:r w:rsidRPr="006141C2">
        <w:rPr>
          <w:rFonts w:ascii="Century Gothic" w:hAnsi="Century Gothic"/>
          <w:sz w:val="22"/>
          <w:szCs w:val="22"/>
        </w:rPr>
        <w:lastRenderedPageBreak/>
        <w:t xml:space="preserve">frames of buildings shall be permanently and effectively </w:t>
      </w:r>
      <w:r w:rsidR="0060291D" w:rsidRPr="006141C2">
        <w:rPr>
          <w:rFonts w:ascii="Century Gothic" w:hAnsi="Century Gothic"/>
          <w:sz w:val="22"/>
          <w:szCs w:val="22"/>
        </w:rPr>
        <w:t>bonded to the grounding system</w:t>
      </w:r>
      <w:r w:rsidRPr="006141C2">
        <w:rPr>
          <w:rFonts w:ascii="Century Gothic" w:hAnsi="Century Gothic"/>
          <w:sz w:val="22"/>
          <w:szCs w:val="22"/>
        </w:rPr>
        <w:t>.</w:t>
      </w:r>
      <w:r w:rsidR="005C0FF5" w:rsidRPr="006141C2">
        <w:rPr>
          <w:rFonts w:ascii="Century Gothic" w:hAnsi="Century Gothic"/>
          <w:sz w:val="22"/>
          <w:szCs w:val="22"/>
        </w:rPr>
        <w:t xml:space="preserve"> Provide a CEC sized </w:t>
      </w:r>
      <w:r w:rsidR="0060291D" w:rsidRPr="006141C2">
        <w:rPr>
          <w:rFonts w:ascii="Century Gothic" w:hAnsi="Century Gothic"/>
          <w:sz w:val="22"/>
          <w:szCs w:val="22"/>
        </w:rPr>
        <w:t xml:space="preserve">equipment </w:t>
      </w:r>
      <w:r w:rsidR="005C0FF5" w:rsidRPr="006141C2">
        <w:rPr>
          <w:rFonts w:ascii="Century Gothic" w:hAnsi="Century Gothic"/>
          <w:sz w:val="22"/>
          <w:szCs w:val="22"/>
        </w:rPr>
        <w:t>grounding conductor in every raceway.</w:t>
      </w:r>
      <w:r w:rsidRPr="006141C2">
        <w:rPr>
          <w:rFonts w:ascii="Century Gothic" w:hAnsi="Century Gothic"/>
          <w:sz w:val="22"/>
          <w:szCs w:val="22"/>
        </w:rPr>
        <w:t xml:space="preserve"> </w:t>
      </w:r>
    </w:p>
    <w:p w14:paraId="6FD60957" w14:textId="77777777"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H.</w:t>
      </w:r>
      <w:r w:rsidRPr="006141C2">
        <w:rPr>
          <w:rFonts w:ascii="Century Gothic" w:hAnsi="Century Gothic"/>
          <w:sz w:val="22"/>
          <w:szCs w:val="22"/>
        </w:rPr>
        <w:tab/>
        <w:t xml:space="preserve">Metallic or semi-conducting shields and lead sheaths of cables operating </w:t>
      </w:r>
      <w:r w:rsidR="0060291D" w:rsidRPr="006141C2">
        <w:rPr>
          <w:rFonts w:ascii="Century Gothic" w:hAnsi="Century Gothic"/>
          <w:sz w:val="22"/>
          <w:szCs w:val="22"/>
        </w:rPr>
        <w:t>above 1000 Volts</w:t>
      </w:r>
      <w:r w:rsidRPr="006141C2">
        <w:rPr>
          <w:rFonts w:ascii="Century Gothic" w:hAnsi="Century Gothic"/>
          <w:sz w:val="22"/>
          <w:szCs w:val="22"/>
        </w:rPr>
        <w:t xml:space="preserve"> shall be permanently and effectively grounded at each splice and termination.</w:t>
      </w:r>
    </w:p>
    <w:p w14:paraId="013147D8" w14:textId="77777777"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I.</w:t>
      </w:r>
      <w:r w:rsidRPr="006141C2">
        <w:rPr>
          <w:rFonts w:ascii="Century Gothic" w:hAnsi="Century Gothic"/>
          <w:sz w:val="22"/>
          <w:szCs w:val="22"/>
        </w:rPr>
        <w:tab/>
        <w:t>Neutral of service conductors shall be grounded as follows:</w:t>
      </w:r>
    </w:p>
    <w:p w14:paraId="5A9DD90C" w14:textId="77777777" w:rsidR="00E759A6" w:rsidRPr="006141C2" w:rsidRDefault="00E759A6" w:rsidP="00825C36">
      <w:pPr>
        <w:spacing w:after="200"/>
        <w:ind w:left="2160" w:hanging="720"/>
        <w:jc w:val="both"/>
        <w:rPr>
          <w:rFonts w:ascii="Century Gothic" w:hAnsi="Century Gothic"/>
          <w:sz w:val="22"/>
          <w:szCs w:val="22"/>
        </w:rPr>
      </w:pPr>
      <w:r w:rsidRPr="006141C2">
        <w:rPr>
          <w:rFonts w:ascii="Century Gothic" w:hAnsi="Century Gothic"/>
          <w:sz w:val="22"/>
          <w:szCs w:val="22"/>
        </w:rPr>
        <w:t>1.</w:t>
      </w:r>
      <w:r w:rsidRPr="006141C2">
        <w:rPr>
          <w:rFonts w:ascii="Century Gothic" w:hAnsi="Century Gothic"/>
          <w:sz w:val="22"/>
          <w:szCs w:val="22"/>
        </w:rPr>
        <w:tab/>
        <w:t xml:space="preserve">Neutral shall be </w:t>
      </w:r>
      <w:r w:rsidR="006F4ECC" w:rsidRPr="006141C2">
        <w:rPr>
          <w:rFonts w:ascii="Century Gothic" w:hAnsi="Century Gothic"/>
          <w:sz w:val="22"/>
          <w:szCs w:val="22"/>
        </w:rPr>
        <w:t xml:space="preserve">solidly </w:t>
      </w:r>
      <w:r w:rsidRPr="006141C2">
        <w:rPr>
          <w:rFonts w:ascii="Century Gothic" w:hAnsi="Century Gothic"/>
          <w:sz w:val="22"/>
          <w:szCs w:val="22"/>
        </w:rPr>
        <w:t>grounded at only one point within the Project site for that particular service. Preferable location of grounding point shall be at the service switchboard, or main switch.</w:t>
      </w:r>
    </w:p>
    <w:p w14:paraId="749C884F" w14:textId="77777777" w:rsidR="00E759A6" w:rsidRPr="006141C2" w:rsidRDefault="00E759A6" w:rsidP="00825C36">
      <w:pPr>
        <w:spacing w:after="200"/>
        <w:ind w:left="2160" w:hanging="720"/>
        <w:jc w:val="both"/>
        <w:rPr>
          <w:rFonts w:ascii="Century Gothic" w:hAnsi="Century Gothic"/>
          <w:sz w:val="22"/>
          <w:szCs w:val="22"/>
        </w:rPr>
      </w:pPr>
      <w:r w:rsidRPr="006141C2">
        <w:rPr>
          <w:rFonts w:ascii="Century Gothic" w:hAnsi="Century Gothic"/>
          <w:sz w:val="22"/>
          <w:szCs w:val="22"/>
        </w:rPr>
        <w:t>2.</w:t>
      </w:r>
      <w:r w:rsidRPr="006141C2">
        <w:rPr>
          <w:rFonts w:ascii="Century Gothic" w:hAnsi="Century Gothic"/>
          <w:sz w:val="22"/>
          <w:szCs w:val="22"/>
        </w:rPr>
        <w:tab/>
        <w:t>Equipment and conduit grounding conductors shall be bonded to that grounding point.</w:t>
      </w:r>
    </w:p>
    <w:p w14:paraId="34263A08" w14:textId="77777777" w:rsidR="00E759A6" w:rsidRPr="006141C2" w:rsidRDefault="00E759A6" w:rsidP="00825C36">
      <w:pPr>
        <w:spacing w:after="200"/>
        <w:ind w:left="2160" w:hanging="720"/>
        <w:jc w:val="both"/>
        <w:rPr>
          <w:rFonts w:ascii="Century Gothic" w:hAnsi="Century Gothic"/>
          <w:sz w:val="22"/>
          <w:szCs w:val="22"/>
        </w:rPr>
      </w:pPr>
      <w:r w:rsidRPr="006141C2">
        <w:rPr>
          <w:rFonts w:ascii="Century Gothic" w:hAnsi="Century Gothic"/>
          <w:sz w:val="22"/>
          <w:szCs w:val="22"/>
        </w:rPr>
        <w:t>3.</w:t>
      </w:r>
      <w:r w:rsidRPr="006141C2">
        <w:rPr>
          <w:rFonts w:ascii="Century Gothic" w:hAnsi="Century Gothic"/>
          <w:sz w:val="22"/>
          <w:szCs w:val="22"/>
        </w:rPr>
        <w:tab/>
        <w:t>If other buildings or structures on the Project site are served from a switchboard or panelboard in another building, power supply is classified as a feeder and not as a service.</w:t>
      </w:r>
    </w:p>
    <w:p w14:paraId="398D1E26" w14:textId="77777777" w:rsidR="00E759A6" w:rsidRPr="006141C2" w:rsidRDefault="00E759A6" w:rsidP="00825C36">
      <w:pPr>
        <w:spacing w:after="200"/>
        <w:ind w:left="2160" w:hanging="720"/>
        <w:jc w:val="both"/>
        <w:rPr>
          <w:rFonts w:ascii="Century Gothic" w:hAnsi="Century Gothic"/>
          <w:sz w:val="22"/>
          <w:szCs w:val="22"/>
        </w:rPr>
      </w:pPr>
      <w:r w:rsidRPr="006141C2">
        <w:rPr>
          <w:rFonts w:ascii="Century Gothic" w:hAnsi="Century Gothic"/>
          <w:sz w:val="22"/>
          <w:szCs w:val="22"/>
        </w:rPr>
        <w:t>4.</w:t>
      </w:r>
      <w:r w:rsidRPr="006141C2">
        <w:rPr>
          <w:rFonts w:ascii="Century Gothic" w:hAnsi="Century Gothic"/>
          <w:sz w:val="22"/>
          <w:szCs w:val="22"/>
        </w:rPr>
        <w:tab/>
        <w:t xml:space="preserve">Equipment grounding conductor </w:t>
      </w:r>
      <w:r w:rsidR="00A93E23" w:rsidRPr="006141C2">
        <w:rPr>
          <w:rFonts w:ascii="Century Gothic" w:hAnsi="Century Gothic"/>
          <w:sz w:val="22"/>
          <w:szCs w:val="22"/>
        </w:rPr>
        <w:t xml:space="preserve">shall be </w:t>
      </w:r>
      <w:r w:rsidRPr="006141C2">
        <w:rPr>
          <w:rFonts w:ascii="Century Gothic" w:hAnsi="Century Gothic"/>
          <w:sz w:val="22"/>
          <w:szCs w:val="22"/>
        </w:rPr>
        <w:t xml:space="preserve">installed from switchboard to each individual building. At building, grounding conductor </w:t>
      </w:r>
      <w:r w:rsidR="00A93E23" w:rsidRPr="006141C2">
        <w:rPr>
          <w:rFonts w:ascii="Century Gothic" w:hAnsi="Century Gothic"/>
          <w:sz w:val="22"/>
          <w:szCs w:val="22"/>
        </w:rPr>
        <w:t>shall be</w:t>
      </w:r>
      <w:r w:rsidRPr="006141C2">
        <w:rPr>
          <w:rFonts w:ascii="Century Gothic" w:hAnsi="Century Gothic"/>
          <w:sz w:val="22"/>
          <w:szCs w:val="22"/>
        </w:rPr>
        <w:t xml:space="preserve"> bonded with power equipment enclosures, metal frames of building, etc., to “made” electrode for that building.</w:t>
      </w:r>
    </w:p>
    <w:p w14:paraId="75CA5817" w14:textId="77777777" w:rsidR="00E759A6" w:rsidRPr="006141C2" w:rsidRDefault="00E759A6" w:rsidP="00825C36">
      <w:pPr>
        <w:spacing w:after="200"/>
        <w:ind w:left="2160" w:hanging="720"/>
        <w:jc w:val="both"/>
        <w:rPr>
          <w:rFonts w:ascii="Century Gothic" w:hAnsi="Century Gothic"/>
          <w:sz w:val="22"/>
          <w:szCs w:val="22"/>
        </w:rPr>
      </w:pPr>
      <w:r w:rsidRPr="006141C2">
        <w:rPr>
          <w:rFonts w:ascii="Century Gothic" w:hAnsi="Century Gothic"/>
          <w:sz w:val="22"/>
          <w:szCs w:val="22"/>
        </w:rPr>
        <w:t>5.</w:t>
      </w:r>
      <w:r w:rsidRPr="006141C2">
        <w:rPr>
          <w:rFonts w:ascii="Century Gothic" w:hAnsi="Century Gothic"/>
          <w:sz w:val="22"/>
          <w:szCs w:val="22"/>
        </w:rPr>
        <w:tab/>
      </w:r>
      <w:r w:rsidR="00784EC3" w:rsidRPr="006141C2">
        <w:rPr>
          <w:rFonts w:ascii="Century Gothic" w:hAnsi="Century Gothic"/>
          <w:sz w:val="22"/>
          <w:szCs w:val="22"/>
        </w:rPr>
        <w:t xml:space="preserve">Feeder neutrals shall be bonded at service entrance point </w:t>
      </w:r>
      <w:r w:rsidR="007470C7" w:rsidRPr="006141C2">
        <w:rPr>
          <w:rFonts w:ascii="Century Gothic" w:hAnsi="Century Gothic"/>
          <w:sz w:val="22"/>
          <w:szCs w:val="22"/>
        </w:rPr>
        <w:t>only;</w:t>
      </w:r>
      <w:r w:rsidR="00784EC3" w:rsidRPr="006141C2">
        <w:rPr>
          <w:rFonts w:ascii="Century Gothic" w:hAnsi="Century Gothic"/>
          <w:sz w:val="22"/>
          <w:szCs w:val="22"/>
        </w:rPr>
        <w:t xml:space="preserve"> neutrals of separately derived systems shall be bonded at the source only.</w:t>
      </w:r>
    </w:p>
    <w:p w14:paraId="6EA264B6" w14:textId="77777777"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J.</w:t>
      </w:r>
      <w:r w:rsidRPr="006141C2">
        <w:rPr>
          <w:rFonts w:ascii="Century Gothic" w:hAnsi="Century Gothic"/>
          <w:sz w:val="22"/>
          <w:szCs w:val="22"/>
        </w:rPr>
        <w:tab/>
        <w:t>If there is a distribution transformer at a building the secondary neutral conductor shall be grounded to “made” electrode serving the building.</w:t>
      </w:r>
    </w:p>
    <w:p w14:paraId="66FE8BC8" w14:textId="77777777"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K.</w:t>
      </w:r>
      <w:r w:rsidRPr="006141C2">
        <w:rPr>
          <w:rFonts w:ascii="Century Gothic" w:hAnsi="Century Gothic"/>
          <w:sz w:val="22"/>
          <w:szCs w:val="22"/>
        </w:rPr>
        <w:tab/>
        <w:t>Within every building, the main switchboard or panel</w:t>
      </w:r>
      <w:r w:rsidR="00411B8C" w:rsidRPr="006141C2">
        <w:rPr>
          <w:rFonts w:ascii="Century Gothic" w:hAnsi="Century Gothic"/>
          <w:sz w:val="22"/>
          <w:szCs w:val="22"/>
        </w:rPr>
        <w:t>board</w:t>
      </w:r>
      <w:r w:rsidRPr="006141C2">
        <w:rPr>
          <w:rFonts w:ascii="Century Gothic" w:hAnsi="Century Gothic"/>
          <w:sz w:val="22"/>
          <w:szCs w:val="22"/>
        </w:rPr>
        <w:t xml:space="preserve">, shall be bonded to the </w:t>
      </w:r>
      <w:proofErr w:type="gramStart"/>
      <w:r w:rsidR="007470C7" w:rsidRPr="006141C2">
        <w:rPr>
          <w:rFonts w:ascii="Century Gothic" w:hAnsi="Century Gothic"/>
          <w:sz w:val="22"/>
          <w:szCs w:val="22"/>
        </w:rPr>
        <w:t>cold</w:t>
      </w:r>
      <w:r w:rsidR="00F02D68" w:rsidRPr="006141C2">
        <w:rPr>
          <w:rFonts w:ascii="Century Gothic" w:hAnsi="Century Gothic"/>
          <w:sz w:val="22"/>
          <w:szCs w:val="22"/>
        </w:rPr>
        <w:t xml:space="preserve"> </w:t>
      </w:r>
      <w:r w:rsidR="007470C7" w:rsidRPr="006141C2">
        <w:rPr>
          <w:rFonts w:ascii="Century Gothic" w:hAnsi="Century Gothic"/>
          <w:sz w:val="22"/>
          <w:szCs w:val="22"/>
        </w:rPr>
        <w:t>water</w:t>
      </w:r>
      <w:proofErr w:type="gramEnd"/>
      <w:r w:rsidRPr="006141C2">
        <w:rPr>
          <w:rFonts w:ascii="Century Gothic" w:hAnsi="Century Gothic"/>
          <w:sz w:val="22"/>
          <w:szCs w:val="22"/>
        </w:rPr>
        <w:t xml:space="preserve"> line. Metallic piping systems such as gas, fire sprinkler, or other systems shall be bonded to </w:t>
      </w:r>
      <w:r w:rsidR="00411B8C" w:rsidRPr="006141C2">
        <w:rPr>
          <w:rFonts w:ascii="Century Gothic" w:hAnsi="Century Gothic"/>
          <w:sz w:val="22"/>
          <w:szCs w:val="22"/>
        </w:rPr>
        <w:t xml:space="preserve">the </w:t>
      </w:r>
      <w:proofErr w:type="gramStart"/>
      <w:r w:rsidR="007470C7" w:rsidRPr="006141C2">
        <w:rPr>
          <w:rFonts w:ascii="Century Gothic" w:hAnsi="Century Gothic"/>
          <w:sz w:val="22"/>
          <w:szCs w:val="22"/>
        </w:rPr>
        <w:t>cold</w:t>
      </w:r>
      <w:r w:rsidR="00F02D68" w:rsidRPr="006141C2">
        <w:rPr>
          <w:rFonts w:ascii="Century Gothic" w:hAnsi="Century Gothic"/>
          <w:sz w:val="22"/>
          <w:szCs w:val="22"/>
        </w:rPr>
        <w:t xml:space="preserve"> </w:t>
      </w:r>
      <w:r w:rsidR="007470C7" w:rsidRPr="006141C2">
        <w:rPr>
          <w:rFonts w:ascii="Century Gothic" w:hAnsi="Century Gothic"/>
          <w:sz w:val="22"/>
          <w:szCs w:val="22"/>
        </w:rPr>
        <w:t>water</w:t>
      </w:r>
      <w:proofErr w:type="gramEnd"/>
      <w:r w:rsidRPr="006141C2">
        <w:rPr>
          <w:rFonts w:ascii="Century Gothic" w:hAnsi="Century Gothic"/>
          <w:sz w:val="22"/>
          <w:szCs w:val="22"/>
        </w:rPr>
        <w:t xml:space="preserve"> line.</w:t>
      </w:r>
    </w:p>
    <w:p w14:paraId="4E4566A0" w14:textId="77777777" w:rsidR="00E759A6" w:rsidRPr="00825C36" w:rsidRDefault="00E759A6" w:rsidP="00825C36">
      <w:pPr>
        <w:numPr>
          <w:ilvl w:val="1"/>
          <w:numId w:val="10"/>
        </w:numPr>
        <w:tabs>
          <w:tab w:val="left" w:pos="720"/>
        </w:tabs>
        <w:spacing w:after="200"/>
        <w:jc w:val="both"/>
        <w:rPr>
          <w:rFonts w:ascii="Century Gothic" w:hAnsi="Century Gothic"/>
          <w:b/>
          <w:bCs/>
          <w:sz w:val="22"/>
          <w:szCs w:val="22"/>
        </w:rPr>
      </w:pPr>
      <w:r w:rsidRPr="00825C36">
        <w:rPr>
          <w:rFonts w:ascii="Century Gothic" w:hAnsi="Century Gothic"/>
          <w:b/>
          <w:bCs/>
          <w:sz w:val="22"/>
          <w:szCs w:val="22"/>
        </w:rPr>
        <w:t>SUBMITTALS</w:t>
      </w:r>
    </w:p>
    <w:p w14:paraId="577EE256" w14:textId="77777777"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A.</w:t>
      </w:r>
      <w:r w:rsidRPr="006141C2">
        <w:rPr>
          <w:rFonts w:ascii="Century Gothic" w:hAnsi="Century Gothic"/>
          <w:sz w:val="22"/>
          <w:szCs w:val="22"/>
        </w:rPr>
        <w:tab/>
        <w:t>Provide in accordance with Division 01.</w:t>
      </w:r>
    </w:p>
    <w:p w14:paraId="39BDF1C2" w14:textId="77777777" w:rsidR="00E759A6" w:rsidRPr="00C136F8" w:rsidRDefault="00E759A6" w:rsidP="00825C36">
      <w:pPr>
        <w:spacing w:after="200"/>
        <w:ind w:left="720" w:hanging="720"/>
        <w:jc w:val="both"/>
        <w:rPr>
          <w:rFonts w:ascii="Century Gothic" w:hAnsi="Century Gothic"/>
          <w:b/>
          <w:bCs/>
          <w:sz w:val="22"/>
          <w:szCs w:val="22"/>
        </w:rPr>
      </w:pPr>
      <w:r w:rsidRPr="00C136F8">
        <w:rPr>
          <w:rFonts w:ascii="Century Gothic" w:hAnsi="Century Gothic"/>
          <w:b/>
          <w:bCs/>
          <w:sz w:val="22"/>
          <w:szCs w:val="22"/>
        </w:rPr>
        <w:t>PART 2 - PRODUCTS</w:t>
      </w:r>
    </w:p>
    <w:p w14:paraId="46F06443" w14:textId="77777777" w:rsidR="00E759A6" w:rsidRPr="00825C36" w:rsidRDefault="00E759A6" w:rsidP="00825C36">
      <w:pPr>
        <w:numPr>
          <w:ilvl w:val="0"/>
          <w:numId w:val="8"/>
        </w:numPr>
        <w:tabs>
          <w:tab w:val="left" w:pos="720"/>
        </w:tabs>
        <w:spacing w:after="200"/>
        <w:ind w:left="360"/>
        <w:jc w:val="both"/>
        <w:rPr>
          <w:rFonts w:ascii="Century Gothic" w:hAnsi="Century Gothic"/>
          <w:b/>
          <w:bCs/>
          <w:sz w:val="22"/>
          <w:szCs w:val="22"/>
        </w:rPr>
      </w:pPr>
      <w:r w:rsidRPr="00825C36">
        <w:rPr>
          <w:rFonts w:ascii="Century Gothic" w:hAnsi="Century Gothic"/>
          <w:b/>
          <w:bCs/>
          <w:sz w:val="22"/>
          <w:szCs w:val="22"/>
        </w:rPr>
        <w:t>MATERIALS</w:t>
      </w:r>
    </w:p>
    <w:p w14:paraId="0F432E71" w14:textId="77777777" w:rsidR="00F23D2A" w:rsidRPr="006141C2" w:rsidRDefault="00E759A6" w:rsidP="00825C36">
      <w:pPr>
        <w:numPr>
          <w:ilvl w:val="0"/>
          <w:numId w:val="15"/>
        </w:numPr>
        <w:spacing w:after="200"/>
        <w:jc w:val="both"/>
        <w:rPr>
          <w:rFonts w:ascii="Century Gothic" w:hAnsi="Century Gothic"/>
          <w:sz w:val="22"/>
          <w:szCs w:val="22"/>
        </w:rPr>
      </w:pPr>
      <w:r w:rsidRPr="006141C2">
        <w:rPr>
          <w:rFonts w:ascii="Century Gothic" w:hAnsi="Century Gothic"/>
          <w:sz w:val="22"/>
          <w:szCs w:val="22"/>
        </w:rPr>
        <w:t xml:space="preserve">Furnished yard boxes shall be precast concrete and shall be approximately 14 inches wide by 19 inches long by 12 inches deep or larger. </w:t>
      </w:r>
    </w:p>
    <w:p w14:paraId="1F595F33" w14:textId="77777777" w:rsidR="00F23D2A" w:rsidRPr="006141C2" w:rsidRDefault="00E759A6" w:rsidP="00825C36">
      <w:pPr>
        <w:numPr>
          <w:ilvl w:val="1"/>
          <w:numId w:val="15"/>
        </w:numPr>
        <w:spacing w:after="200"/>
        <w:ind w:left="2160" w:hanging="720"/>
        <w:jc w:val="both"/>
        <w:rPr>
          <w:rFonts w:ascii="Century Gothic" w:hAnsi="Century Gothic"/>
          <w:sz w:val="22"/>
          <w:szCs w:val="22"/>
        </w:rPr>
      </w:pPr>
      <w:r w:rsidRPr="006141C2">
        <w:rPr>
          <w:rFonts w:ascii="Century Gothic" w:hAnsi="Century Gothic"/>
          <w:sz w:val="22"/>
          <w:szCs w:val="22"/>
        </w:rPr>
        <w:lastRenderedPageBreak/>
        <w:t xml:space="preserve">Boxes shall be </w:t>
      </w:r>
      <w:r w:rsidR="00411B8C" w:rsidRPr="006141C2">
        <w:rPr>
          <w:rFonts w:ascii="Century Gothic" w:hAnsi="Century Gothic"/>
          <w:sz w:val="22"/>
          <w:szCs w:val="22"/>
        </w:rPr>
        <w:t xml:space="preserve">furnished </w:t>
      </w:r>
      <w:r w:rsidRPr="006141C2">
        <w:rPr>
          <w:rFonts w:ascii="Century Gothic" w:hAnsi="Century Gothic"/>
          <w:sz w:val="22"/>
          <w:szCs w:val="22"/>
        </w:rPr>
        <w:t xml:space="preserve">with bolt-down, checkered, cast iron covers and </w:t>
      </w:r>
      <w:r w:rsidR="007470C7" w:rsidRPr="006141C2">
        <w:rPr>
          <w:rFonts w:ascii="Century Gothic" w:hAnsi="Century Gothic"/>
          <w:sz w:val="22"/>
          <w:szCs w:val="22"/>
        </w:rPr>
        <w:t>cast-iron</w:t>
      </w:r>
      <w:r w:rsidRPr="006141C2">
        <w:rPr>
          <w:rFonts w:ascii="Century Gothic" w:hAnsi="Century Gothic"/>
          <w:sz w:val="22"/>
          <w:szCs w:val="22"/>
        </w:rPr>
        <w:t xml:space="preserve"> frames cast into </w:t>
      </w:r>
      <w:r w:rsidR="00F23D2A" w:rsidRPr="006141C2">
        <w:rPr>
          <w:rFonts w:ascii="Century Gothic" w:hAnsi="Century Gothic"/>
          <w:sz w:val="22"/>
          <w:szCs w:val="22"/>
        </w:rPr>
        <w:t xml:space="preserve">the yard </w:t>
      </w:r>
      <w:r w:rsidRPr="006141C2">
        <w:rPr>
          <w:rFonts w:ascii="Century Gothic" w:hAnsi="Century Gothic"/>
          <w:sz w:val="22"/>
          <w:szCs w:val="22"/>
        </w:rPr>
        <w:t xml:space="preserve">boxes.  </w:t>
      </w:r>
    </w:p>
    <w:p w14:paraId="42A5D934" w14:textId="7CA281A5" w:rsidR="00F23D2A" w:rsidRPr="006141C2" w:rsidRDefault="00E759A6" w:rsidP="00825C36">
      <w:pPr>
        <w:numPr>
          <w:ilvl w:val="1"/>
          <w:numId w:val="15"/>
        </w:numPr>
        <w:spacing w:after="200"/>
        <w:ind w:left="2160" w:hanging="720"/>
        <w:jc w:val="both"/>
        <w:rPr>
          <w:rFonts w:ascii="Century Gothic" w:hAnsi="Century Gothic"/>
          <w:sz w:val="22"/>
          <w:szCs w:val="22"/>
        </w:rPr>
      </w:pPr>
      <w:r w:rsidRPr="006141C2">
        <w:rPr>
          <w:rFonts w:ascii="Century Gothic" w:hAnsi="Century Gothic"/>
          <w:sz w:val="22"/>
          <w:szCs w:val="22"/>
        </w:rPr>
        <w:t xml:space="preserve">Yard boxes shall </w:t>
      </w:r>
      <w:r w:rsidR="006141C2" w:rsidRPr="006141C2">
        <w:rPr>
          <w:rFonts w:ascii="Century Gothic" w:hAnsi="Century Gothic"/>
          <w:sz w:val="22"/>
          <w:szCs w:val="22"/>
        </w:rPr>
        <w:t>be Brooks 36, or equal</w:t>
      </w:r>
      <w:r w:rsidR="00F23D2A" w:rsidRPr="006141C2">
        <w:rPr>
          <w:rFonts w:ascii="Century Gothic" w:hAnsi="Century Gothic"/>
          <w:sz w:val="22"/>
          <w:szCs w:val="22"/>
        </w:rPr>
        <w:t xml:space="preserve">. </w:t>
      </w:r>
    </w:p>
    <w:p w14:paraId="6F8A8A23" w14:textId="77777777" w:rsidR="00F23D2A" w:rsidRPr="006141C2" w:rsidRDefault="00F23D2A" w:rsidP="00825C36">
      <w:pPr>
        <w:numPr>
          <w:ilvl w:val="1"/>
          <w:numId w:val="15"/>
        </w:numPr>
        <w:spacing w:after="200"/>
        <w:ind w:left="2160" w:hanging="720"/>
        <w:jc w:val="both"/>
        <w:rPr>
          <w:rFonts w:ascii="Century Gothic" w:hAnsi="Century Gothic"/>
          <w:sz w:val="22"/>
          <w:szCs w:val="22"/>
        </w:rPr>
      </w:pPr>
      <w:r w:rsidRPr="006141C2">
        <w:rPr>
          <w:rFonts w:ascii="Century Gothic" w:hAnsi="Century Gothic"/>
          <w:sz w:val="22"/>
          <w:szCs w:val="22"/>
        </w:rPr>
        <w:t xml:space="preserve">Provide yard boxes with hinged Frame Locking Cover. </w:t>
      </w:r>
    </w:p>
    <w:p w14:paraId="30E25049" w14:textId="77777777" w:rsidR="00E759A6" w:rsidRPr="006141C2" w:rsidRDefault="00F23D2A" w:rsidP="00825C36">
      <w:pPr>
        <w:numPr>
          <w:ilvl w:val="1"/>
          <w:numId w:val="15"/>
        </w:numPr>
        <w:spacing w:after="200"/>
        <w:ind w:left="2160" w:hanging="720"/>
        <w:jc w:val="both"/>
        <w:rPr>
          <w:rFonts w:ascii="Century Gothic" w:hAnsi="Century Gothic"/>
          <w:sz w:val="22"/>
          <w:szCs w:val="22"/>
        </w:rPr>
      </w:pPr>
      <w:r w:rsidRPr="006141C2">
        <w:rPr>
          <w:rFonts w:ascii="Century Gothic" w:hAnsi="Century Gothic"/>
          <w:sz w:val="22"/>
          <w:szCs w:val="22"/>
        </w:rPr>
        <w:t>Approved products include</w:t>
      </w:r>
      <w:r w:rsidR="00E759A6" w:rsidRPr="006141C2">
        <w:rPr>
          <w:rFonts w:ascii="Century Gothic" w:hAnsi="Century Gothic"/>
          <w:sz w:val="22"/>
          <w:szCs w:val="22"/>
        </w:rPr>
        <w:t xml:space="preserve"> </w:t>
      </w:r>
      <w:r w:rsidRPr="006141C2">
        <w:rPr>
          <w:rFonts w:ascii="Century Gothic" w:hAnsi="Century Gothic"/>
          <w:sz w:val="22"/>
          <w:szCs w:val="22"/>
        </w:rPr>
        <w:t xml:space="preserve">Brooks No. 36 HFL, </w:t>
      </w:r>
      <w:r w:rsidR="00235EF8" w:rsidRPr="006141C2">
        <w:rPr>
          <w:rFonts w:ascii="Century Gothic" w:hAnsi="Century Gothic"/>
          <w:sz w:val="22"/>
          <w:szCs w:val="22"/>
        </w:rPr>
        <w:t>Jensen</w:t>
      </w:r>
      <w:r w:rsidR="002C34F6" w:rsidRPr="006141C2">
        <w:rPr>
          <w:rFonts w:ascii="Century Gothic" w:hAnsi="Century Gothic"/>
          <w:sz w:val="22"/>
          <w:szCs w:val="22"/>
        </w:rPr>
        <w:t xml:space="preserve"> Precast</w:t>
      </w:r>
      <w:r w:rsidR="009657FD" w:rsidRPr="006141C2">
        <w:rPr>
          <w:rFonts w:ascii="Century Gothic" w:hAnsi="Century Gothic"/>
          <w:sz w:val="22"/>
          <w:szCs w:val="22"/>
        </w:rPr>
        <w:t xml:space="preserve">, Oldcastle Precast, </w:t>
      </w:r>
      <w:r w:rsidR="00165FE7" w:rsidRPr="006141C2">
        <w:rPr>
          <w:rFonts w:ascii="Century Gothic" w:hAnsi="Century Gothic"/>
          <w:sz w:val="22"/>
          <w:szCs w:val="22"/>
        </w:rPr>
        <w:t>Western Precast,</w:t>
      </w:r>
      <w:r w:rsidR="00626B4B" w:rsidRPr="006141C2">
        <w:rPr>
          <w:rFonts w:ascii="Century Gothic" w:hAnsi="Century Gothic"/>
          <w:sz w:val="22"/>
          <w:szCs w:val="22"/>
        </w:rPr>
        <w:t xml:space="preserve"> </w:t>
      </w:r>
      <w:r w:rsidR="007470C7" w:rsidRPr="006141C2">
        <w:rPr>
          <w:rFonts w:ascii="Century Gothic" w:hAnsi="Century Gothic"/>
          <w:sz w:val="22"/>
          <w:szCs w:val="22"/>
        </w:rPr>
        <w:t>Kistner,</w:t>
      </w:r>
      <w:r w:rsidR="00E759A6" w:rsidRPr="006141C2">
        <w:rPr>
          <w:rFonts w:ascii="Century Gothic" w:hAnsi="Century Gothic"/>
          <w:sz w:val="22"/>
          <w:szCs w:val="22"/>
        </w:rPr>
        <w:t xml:space="preserve"> or equal.</w:t>
      </w:r>
    </w:p>
    <w:p w14:paraId="752EC5D3" w14:textId="37BC07E3" w:rsidR="00E759A6" w:rsidRPr="006141C2" w:rsidRDefault="006141C2" w:rsidP="00825C36">
      <w:pPr>
        <w:numPr>
          <w:ilvl w:val="0"/>
          <w:numId w:val="15"/>
        </w:numPr>
        <w:spacing w:after="200"/>
        <w:jc w:val="both"/>
        <w:rPr>
          <w:rFonts w:ascii="Century Gothic" w:hAnsi="Century Gothic"/>
          <w:sz w:val="22"/>
          <w:szCs w:val="22"/>
        </w:rPr>
      </w:pPr>
      <w:r w:rsidRPr="006141C2">
        <w:rPr>
          <w:rFonts w:ascii="Century Gothic" w:hAnsi="Century Gothic"/>
          <w:sz w:val="22"/>
          <w:szCs w:val="22"/>
        </w:rPr>
        <w:t>Made e</w:t>
      </w:r>
      <w:r w:rsidR="00A93E23" w:rsidRPr="006141C2">
        <w:rPr>
          <w:rFonts w:ascii="Century Gothic" w:hAnsi="Century Gothic"/>
          <w:sz w:val="22"/>
          <w:szCs w:val="22"/>
        </w:rPr>
        <w:t>xternal ground</w:t>
      </w:r>
      <w:r w:rsidR="00E759A6" w:rsidRPr="006141C2">
        <w:rPr>
          <w:rFonts w:ascii="Century Gothic" w:hAnsi="Century Gothic"/>
          <w:sz w:val="22"/>
          <w:szCs w:val="22"/>
        </w:rPr>
        <w:t xml:space="preserve"> electrodes shall be copper-clad steel ground rods, minimum </w:t>
      </w:r>
      <w:r w:rsidR="007470C7" w:rsidRPr="006141C2">
        <w:rPr>
          <w:rFonts w:ascii="Century Gothic" w:hAnsi="Century Gothic"/>
          <w:sz w:val="22"/>
          <w:szCs w:val="22"/>
        </w:rPr>
        <w:t>3/4-inch</w:t>
      </w:r>
      <w:r w:rsidR="00E759A6" w:rsidRPr="006141C2">
        <w:rPr>
          <w:rFonts w:ascii="Century Gothic" w:hAnsi="Century Gothic"/>
          <w:sz w:val="22"/>
          <w:szCs w:val="22"/>
        </w:rPr>
        <w:t xml:space="preserve"> diameter by </w:t>
      </w:r>
      <w:r w:rsidR="004D3CE1" w:rsidRPr="006141C2">
        <w:rPr>
          <w:rFonts w:ascii="Century Gothic" w:hAnsi="Century Gothic"/>
          <w:sz w:val="22"/>
          <w:szCs w:val="22"/>
        </w:rPr>
        <w:t>ten</w:t>
      </w:r>
      <w:r w:rsidR="00E759A6" w:rsidRPr="006141C2">
        <w:rPr>
          <w:rFonts w:ascii="Century Gothic" w:hAnsi="Century Gothic"/>
          <w:sz w:val="22"/>
          <w:szCs w:val="22"/>
        </w:rPr>
        <w:t xml:space="preserve"> feet long.</w:t>
      </w:r>
    </w:p>
    <w:p w14:paraId="1E683088" w14:textId="77777777" w:rsidR="00626B4B" w:rsidRPr="006141C2" w:rsidRDefault="00626B4B" w:rsidP="00825C36">
      <w:pPr>
        <w:numPr>
          <w:ilvl w:val="0"/>
          <w:numId w:val="15"/>
        </w:numPr>
        <w:spacing w:after="200"/>
        <w:jc w:val="both"/>
        <w:rPr>
          <w:rFonts w:ascii="Century Gothic" w:hAnsi="Century Gothic"/>
          <w:sz w:val="22"/>
          <w:szCs w:val="22"/>
        </w:rPr>
      </w:pPr>
      <w:r w:rsidRPr="006141C2">
        <w:rPr>
          <w:rFonts w:ascii="Century Gothic" w:hAnsi="Century Gothic"/>
          <w:sz w:val="22"/>
          <w:szCs w:val="22"/>
        </w:rPr>
        <w:t>Clamps and fittings used in ground boxes below grade shall be listed for direct burial.</w:t>
      </w:r>
    </w:p>
    <w:p w14:paraId="1E1A9512" w14:textId="77777777" w:rsidR="00E759A6" w:rsidRPr="00C136F8" w:rsidRDefault="00E759A6" w:rsidP="00825C36">
      <w:pPr>
        <w:spacing w:after="200"/>
        <w:ind w:left="720" w:hanging="720"/>
        <w:jc w:val="both"/>
        <w:rPr>
          <w:rFonts w:ascii="Century Gothic" w:hAnsi="Century Gothic"/>
          <w:b/>
          <w:bCs/>
          <w:sz w:val="22"/>
          <w:szCs w:val="22"/>
        </w:rPr>
      </w:pPr>
      <w:r w:rsidRPr="00C136F8">
        <w:rPr>
          <w:rFonts w:ascii="Century Gothic" w:hAnsi="Century Gothic"/>
          <w:b/>
          <w:bCs/>
          <w:sz w:val="22"/>
          <w:szCs w:val="22"/>
        </w:rPr>
        <w:t>PART 3 - EXECUTION</w:t>
      </w:r>
    </w:p>
    <w:p w14:paraId="7CD587D6" w14:textId="77777777" w:rsidR="00E759A6" w:rsidRPr="00825C36" w:rsidRDefault="00E759A6" w:rsidP="00825C36">
      <w:pPr>
        <w:numPr>
          <w:ilvl w:val="0"/>
          <w:numId w:val="8"/>
        </w:numPr>
        <w:tabs>
          <w:tab w:val="left" w:pos="720"/>
        </w:tabs>
        <w:spacing w:after="200"/>
        <w:ind w:left="360"/>
        <w:jc w:val="both"/>
        <w:rPr>
          <w:rFonts w:ascii="Century Gothic" w:hAnsi="Century Gothic"/>
          <w:b/>
          <w:bCs/>
          <w:sz w:val="22"/>
          <w:szCs w:val="22"/>
        </w:rPr>
      </w:pPr>
      <w:r w:rsidRPr="00825C36">
        <w:rPr>
          <w:rFonts w:ascii="Century Gothic" w:hAnsi="Century Gothic"/>
          <w:b/>
          <w:bCs/>
          <w:sz w:val="22"/>
          <w:szCs w:val="22"/>
        </w:rPr>
        <w:t>INSTALLATION</w:t>
      </w:r>
    </w:p>
    <w:p w14:paraId="26C914B4" w14:textId="77777777"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A.</w:t>
      </w:r>
      <w:r w:rsidRPr="006141C2">
        <w:rPr>
          <w:rFonts w:ascii="Century Gothic" w:hAnsi="Century Gothic"/>
          <w:sz w:val="22"/>
          <w:szCs w:val="22"/>
        </w:rPr>
        <w:tab/>
        <w:t xml:space="preserve">Grounding electrodes shall be installed in the nearest suitable planting area, where not otherwise indicated on Drawings, and each electrode shall terminate within a concrete yard box installed flush with finish grade. In planting areas, finish elevation of concrete yard boxes shall be </w:t>
      </w:r>
      <w:r w:rsidR="004D3CE1" w:rsidRPr="006141C2">
        <w:rPr>
          <w:rFonts w:ascii="Century Gothic" w:hAnsi="Century Gothic"/>
          <w:sz w:val="22"/>
          <w:szCs w:val="22"/>
        </w:rPr>
        <w:t>two</w:t>
      </w:r>
      <w:r w:rsidRPr="006141C2">
        <w:rPr>
          <w:rFonts w:ascii="Century Gothic" w:hAnsi="Century Gothic"/>
          <w:sz w:val="22"/>
          <w:szCs w:val="22"/>
        </w:rPr>
        <w:t xml:space="preserve"> inches above planting surfaces.</w:t>
      </w:r>
    </w:p>
    <w:p w14:paraId="0B2C0FE4" w14:textId="77777777"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B.</w:t>
      </w:r>
      <w:r w:rsidRPr="006141C2">
        <w:rPr>
          <w:rFonts w:ascii="Century Gothic" w:hAnsi="Century Gothic"/>
          <w:sz w:val="22"/>
          <w:szCs w:val="22"/>
        </w:rPr>
        <w:tab/>
        <w:t>If concrete enclosed electrode is provided, grounding wire shall</w:t>
      </w:r>
      <w:r w:rsidR="005C0FF5" w:rsidRPr="006141C2">
        <w:rPr>
          <w:rFonts w:ascii="Century Gothic" w:hAnsi="Century Gothic"/>
          <w:sz w:val="22"/>
          <w:szCs w:val="22"/>
        </w:rPr>
        <w:t xml:space="preserve"> be</w:t>
      </w:r>
      <w:r w:rsidRPr="006141C2">
        <w:rPr>
          <w:rFonts w:ascii="Century Gothic" w:hAnsi="Century Gothic"/>
          <w:sz w:val="22"/>
          <w:szCs w:val="22"/>
        </w:rPr>
        <w:t xml:space="preserve"> terminate</w:t>
      </w:r>
      <w:r w:rsidR="005C0FF5" w:rsidRPr="006141C2">
        <w:rPr>
          <w:rFonts w:ascii="Century Gothic" w:hAnsi="Century Gothic"/>
          <w:sz w:val="22"/>
          <w:szCs w:val="22"/>
        </w:rPr>
        <w:t>d</w:t>
      </w:r>
      <w:r w:rsidRPr="006141C2">
        <w:rPr>
          <w:rFonts w:ascii="Century Gothic" w:hAnsi="Century Gothic"/>
          <w:sz w:val="22"/>
          <w:szCs w:val="22"/>
        </w:rPr>
        <w:t xml:space="preserve"> to a suitable copper plate with grounding lugs</w:t>
      </w:r>
      <w:r w:rsidR="005C0FF5" w:rsidRPr="006141C2">
        <w:rPr>
          <w:rFonts w:ascii="Century Gothic" w:hAnsi="Century Gothic"/>
          <w:sz w:val="22"/>
          <w:szCs w:val="22"/>
        </w:rPr>
        <w:t xml:space="preserve"> and must be enclosed in a raceway or box.</w:t>
      </w:r>
    </w:p>
    <w:p w14:paraId="346A50C8" w14:textId="2B08F26B"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C.</w:t>
      </w:r>
      <w:r w:rsidRPr="006141C2">
        <w:rPr>
          <w:rFonts w:ascii="Century Gothic" w:hAnsi="Century Gothic"/>
          <w:sz w:val="22"/>
          <w:szCs w:val="22"/>
        </w:rPr>
        <w:tab/>
        <w:t xml:space="preserve">Grounding rods shall be driven to a depth of not less than </w:t>
      </w:r>
      <w:r w:rsidR="006141C2" w:rsidRPr="006141C2">
        <w:rPr>
          <w:rFonts w:ascii="Century Gothic" w:hAnsi="Century Gothic"/>
          <w:sz w:val="22"/>
          <w:szCs w:val="22"/>
        </w:rPr>
        <w:t>ten</w:t>
      </w:r>
      <w:r w:rsidRPr="006141C2">
        <w:rPr>
          <w:rFonts w:ascii="Century Gothic" w:hAnsi="Century Gothic"/>
          <w:sz w:val="22"/>
          <w:szCs w:val="22"/>
        </w:rPr>
        <w:t xml:space="preserve"> feet.  Permanent ground enhancement material, </w:t>
      </w:r>
      <w:r w:rsidR="00667135" w:rsidRPr="006141C2">
        <w:rPr>
          <w:rFonts w:ascii="Century Gothic" w:hAnsi="Century Gothic"/>
          <w:sz w:val="22"/>
          <w:szCs w:val="22"/>
        </w:rPr>
        <w:t xml:space="preserve">(GEM) </w:t>
      </w:r>
      <w:r w:rsidRPr="006141C2">
        <w:rPr>
          <w:rFonts w:ascii="Century Gothic" w:hAnsi="Century Gothic"/>
          <w:sz w:val="22"/>
          <w:szCs w:val="22"/>
        </w:rPr>
        <w:t xml:space="preserve">as manufactured by </w:t>
      </w:r>
      <w:proofErr w:type="spellStart"/>
      <w:r w:rsidRPr="006141C2">
        <w:rPr>
          <w:rFonts w:ascii="Century Gothic" w:hAnsi="Century Gothic"/>
          <w:sz w:val="22"/>
          <w:szCs w:val="22"/>
        </w:rPr>
        <w:t>Erico</w:t>
      </w:r>
      <w:proofErr w:type="spellEnd"/>
      <w:r w:rsidRPr="006141C2">
        <w:rPr>
          <w:rFonts w:ascii="Century Gothic" w:hAnsi="Century Gothic"/>
          <w:sz w:val="22"/>
          <w:szCs w:val="22"/>
        </w:rPr>
        <w:t xml:space="preserve"> Electrical Products, or equal, shall be installed at each ground rod to improve grounding effectiveness. Install in accordance with manufacture's installation instructions.</w:t>
      </w:r>
    </w:p>
    <w:p w14:paraId="6DA9CFE9" w14:textId="77777777"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D.</w:t>
      </w:r>
      <w:r w:rsidRPr="006141C2">
        <w:rPr>
          <w:rFonts w:ascii="Century Gothic" w:hAnsi="Century Gothic"/>
          <w:sz w:val="22"/>
          <w:szCs w:val="22"/>
        </w:rPr>
        <w:tab/>
        <w:t xml:space="preserve">Grounding electrodes shall provide a resistance to ground of not more than </w:t>
      </w:r>
      <w:r w:rsidR="009003F8" w:rsidRPr="006141C2">
        <w:rPr>
          <w:rFonts w:ascii="Century Gothic" w:hAnsi="Century Gothic"/>
          <w:sz w:val="22"/>
          <w:szCs w:val="22"/>
        </w:rPr>
        <w:t>2</w:t>
      </w:r>
      <w:r w:rsidRPr="006141C2">
        <w:rPr>
          <w:rFonts w:ascii="Century Gothic" w:hAnsi="Century Gothic"/>
          <w:sz w:val="22"/>
          <w:szCs w:val="22"/>
        </w:rPr>
        <w:t>5 ohms.</w:t>
      </w:r>
    </w:p>
    <w:p w14:paraId="269A13E2" w14:textId="77777777"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E.</w:t>
      </w:r>
      <w:r w:rsidRPr="006141C2">
        <w:rPr>
          <w:rFonts w:ascii="Century Gothic" w:hAnsi="Century Gothic"/>
          <w:sz w:val="22"/>
          <w:szCs w:val="22"/>
        </w:rPr>
        <w:tab/>
        <w:t xml:space="preserve">When installing grounding rods, if resistance to ground exceeds </w:t>
      </w:r>
      <w:r w:rsidR="00784EC3" w:rsidRPr="006141C2">
        <w:rPr>
          <w:rFonts w:ascii="Century Gothic" w:hAnsi="Century Gothic"/>
          <w:sz w:val="22"/>
          <w:szCs w:val="22"/>
        </w:rPr>
        <w:t>25</w:t>
      </w:r>
      <w:r w:rsidRPr="006141C2">
        <w:rPr>
          <w:rFonts w:ascii="Century Gothic" w:hAnsi="Century Gothic"/>
          <w:sz w:val="22"/>
          <w:szCs w:val="22"/>
        </w:rPr>
        <w:t xml:space="preserve"> ohms, </w:t>
      </w:r>
      <w:r w:rsidR="004D3CE1" w:rsidRPr="006141C2">
        <w:rPr>
          <w:rFonts w:ascii="Century Gothic" w:hAnsi="Century Gothic"/>
          <w:sz w:val="22"/>
          <w:szCs w:val="22"/>
        </w:rPr>
        <w:t>two</w:t>
      </w:r>
      <w:r w:rsidRPr="006141C2">
        <w:rPr>
          <w:rFonts w:ascii="Century Gothic" w:hAnsi="Century Gothic"/>
          <w:sz w:val="22"/>
          <w:szCs w:val="22"/>
        </w:rPr>
        <w:t xml:space="preserve"> or more rods connected in parallel</w:t>
      </w:r>
      <w:r w:rsidR="009D1F46" w:rsidRPr="006141C2">
        <w:rPr>
          <w:rFonts w:ascii="Century Gothic" w:hAnsi="Century Gothic"/>
          <w:sz w:val="22"/>
          <w:szCs w:val="22"/>
        </w:rPr>
        <w:t>,</w:t>
      </w:r>
      <w:r w:rsidRPr="006141C2">
        <w:rPr>
          <w:rFonts w:ascii="Century Gothic" w:hAnsi="Century Gothic"/>
          <w:sz w:val="22"/>
          <w:szCs w:val="22"/>
        </w:rPr>
        <w:t xml:space="preserve"> </w:t>
      </w:r>
      <w:r w:rsidR="005C0FF5" w:rsidRPr="006141C2">
        <w:rPr>
          <w:rFonts w:ascii="Century Gothic" w:hAnsi="Century Gothic"/>
          <w:sz w:val="22"/>
          <w:szCs w:val="22"/>
        </w:rPr>
        <w:t xml:space="preserve">or coupled together </w:t>
      </w:r>
      <w:r w:rsidRPr="006141C2">
        <w:rPr>
          <w:rFonts w:ascii="Century Gothic" w:hAnsi="Century Gothic"/>
          <w:sz w:val="22"/>
          <w:szCs w:val="22"/>
        </w:rPr>
        <w:t xml:space="preserve">shall be provided to meet </w:t>
      </w:r>
      <w:r w:rsidR="00A93E23" w:rsidRPr="006141C2">
        <w:rPr>
          <w:rFonts w:ascii="Century Gothic" w:hAnsi="Century Gothic"/>
          <w:sz w:val="22"/>
          <w:szCs w:val="22"/>
        </w:rPr>
        <w:t xml:space="preserve">CEC </w:t>
      </w:r>
      <w:r w:rsidRPr="006141C2">
        <w:rPr>
          <w:rFonts w:ascii="Century Gothic" w:hAnsi="Century Gothic"/>
          <w:sz w:val="22"/>
          <w:szCs w:val="22"/>
        </w:rPr>
        <w:t>grounding resistance requirement</w:t>
      </w:r>
      <w:r w:rsidR="009D1F46" w:rsidRPr="006141C2">
        <w:rPr>
          <w:rFonts w:ascii="Century Gothic" w:hAnsi="Century Gothic"/>
          <w:sz w:val="22"/>
          <w:szCs w:val="22"/>
        </w:rPr>
        <w:t>s</w:t>
      </w:r>
      <w:r w:rsidRPr="006141C2">
        <w:rPr>
          <w:rFonts w:ascii="Century Gothic" w:hAnsi="Century Gothic"/>
          <w:sz w:val="22"/>
          <w:szCs w:val="22"/>
        </w:rPr>
        <w:t>.</w:t>
      </w:r>
    </w:p>
    <w:p w14:paraId="7FF990DA" w14:textId="235F91F1"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F.</w:t>
      </w:r>
      <w:r w:rsidRPr="006141C2">
        <w:rPr>
          <w:rFonts w:ascii="Century Gothic" w:hAnsi="Century Gothic"/>
          <w:sz w:val="22"/>
          <w:szCs w:val="22"/>
        </w:rPr>
        <w:tab/>
        <w:t xml:space="preserve">Ground rods shall be separated from one another by not less than </w:t>
      </w:r>
      <w:r w:rsidR="006141C2" w:rsidRPr="006141C2">
        <w:rPr>
          <w:rFonts w:ascii="Century Gothic" w:hAnsi="Century Gothic"/>
          <w:sz w:val="22"/>
          <w:szCs w:val="22"/>
        </w:rPr>
        <w:t>six</w:t>
      </w:r>
      <w:r w:rsidRPr="006141C2">
        <w:rPr>
          <w:rFonts w:ascii="Century Gothic" w:hAnsi="Century Gothic"/>
          <w:sz w:val="22"/>
          <w:szCs w:val="22"/>
        </w:rPr>
        <w:t xml:space="preserve"> feet.</w:t>
      </w:r>
    </w:p>
    <w:p w14:paraId="2436ED8A" w14:textId="5926A20F"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G.</w:t>
      </w:r>
      <w:r w:rsidRPr="006141C2">
        <w:rPr>
          <w:rFonts w:ascii="Century Gothic" w:hAnsi="Century Gothic"/>
          <w:sz w:val="22"/>
          <w:szCs w:val="22"/>
        </w:rPr>
        <w:tab/>
        <w:t xml:space="preserve">Parallel grounding rods shall be </w:t>
      </w:r>
      <w:r w:rsidR="00626B4B" w:rsidRPr="006141C2">
        <w:rPr>
          <w:rFonts w:ascii="Century Gothic" w:hAnsi="Century Gothic"/>
          <w:sz w:val="22"/>
          <w:szCs w:val="22"/>
        </w:rPr>
        <w:t>bonded together with listed fittings</w:t>
      </w:r>
      <w:r w:rsidRPr="006141C2">
        <w:rPr>
          <w:rFonts w:ascii="Century Gothic" w:hAnsi="Century Gothic"/>
          <w:sz w:val="22"/>
          <w:szCs w:val="22"/>
        </w:rPr>
        <w:t xml:space="preserve"> and grounding conductors in galvanized rigid steel conduit, buried not less than </w:t>
      </w:r>
      <w:r w:rsidR="006141C2" w:rsidRPr="006141C2">
        <w:rPr>
          <w:rFonts w:ascii="Century Gothic" w:hAnsi="Century Gothic"/>
          <w:sz w:val="22"/>
          <w:szCs w:val="22"/>
        </w:rPr>
        <w:t>30</w:t>
      </w:r>
      <w:r w:rsidRPr="006141C2">
        <w:rPr>
          <w:rFonts w:ascii="Century Gothic" w:hAnsi="Century Gothic"/>
          <w:sz w:val="22"/>
          <w:szCs w:val="22"/>
        </w:rPr>
        <w:t xml:space="preserve"> inches below finish grade.</w:t>
      </w:r>
    </w:p>
    <w:p w14:paraId="6A4381CD" w14:textId="77777777" w:rsidR="00E759A6" w:rsidRPr="00825C36" w:rsidRDefault="00E759A6" w:rsidP="00825C36">
      <w:pPr>
        <w:numPr>
          <w:ilvl w:val="1"/>
          <w:numId w:val="13"/>
        </w:numPr>
        <w:tabs>
          <w:tab w:val="left" w:pos="720"/>
        </w:tabs>
        <w:spacing w:after="200"/>
        <w:ind w:left="450"/>
        <w:jc w:val="both"/>
        <w:rPr>
          <w:rFonts w:ascii="Century Gothic" w:hAnsi="Century Gothic"/>
          <w:b/>
          <w:bCs/>
          <w:sz w:val="22"/>
          <w:szCs w:val="22"/>
        </w:rPr>
      </w:pPr>
      <w:r w:rsidRPr="00825C36">
        <w:rPr>
          <w:rFonts w:ascii="Century Gothic" w:hAnsi="Century Gothic"/>
          <w:b/>
          <w:bCs/>
          <w:sz w:val="22"/>
          <w:szCs w:val="22"/>
        </w:rPr>
        <w:t>TESTING</w:t>
      </w:r>
    </w:p>
    <w:p w14:paraId="3AD777EE" w14:textId="77777777"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lastRenderedPageBreak/>
        <w:t>A.</w:t>
      </w:r>
      <w:r w:rsidRPr="006141C2">
        <w:rPr>
          <w:rFonts w:ascii="Century Gothic" w:hAnsi="Century Gothic"/>
          <w:sz w:val="22"/>
          <w:szCs w:val="22"/>
        </w:rPr>
        <w:tab/>
        <w:t>Provide the services of an approved independent testing laboratory to test grounding resistance of “made” electrodes, ground rods, bonding of building steel, water pipes, gas pipes and other utility piping.  Tests shall be performed as follows:</w:t>
      </w:r>
    </w:p>
    <w:p w14:paraId="7720B2DC" w14:textId="77777777" w:rsidR="00E759A6" w:rsidRPr="006141C2" w:rsidRDefault="00E759A6" w:rsidP="00825C36">
      <w:pPr>
        <w:spacing w:after="200"/>
        <w:ind w:left="2160" w:hanging="720"/>
        <w:jc w:val="both"/>
        <w:rPr>
          <w:rFonts w:ascii="Century Gothic" w:hAnsi="Century Gothic"/>
          <w:sz w:val="22"/>
          <w:szCs w:val="22"/>
        </w:rPr>
      </w:pPr>
      <w:r w:rsidRPr="006141C2">
        <w:rPr>
          <w:rFonts w:ascii="Century Gothic" w:hAnsi="Century Gothic"/>
          <w:sz w:val="22"/>
          <w:szCs w:val="22"/>
        </w:rPr>
        <w:t>1.</w:t>
      </w:r>
      <w:r w:rsidRPr="006141C2">
        <w:rPr>
          <w:rFonts w:ascii="Century Gothic" w:hAnsi="Century Gothic"/>
          <w:sz w:val="22"/>
          <w:szCs w:val="22"/>
        </w:rPr>
        <w:tab/>
        <w:t>Visually and mechanically examine ground system connections for completeness and adequacy.</w:t>
      </w:r>
    </w:p>
    <w:p w14:paraId="3C7A941D" w14:textId="77777777" w:rsidR="00E759A6" w:rsidRPr="006141C2" w:rsidRDefault="00E759A6" w:rsidP="00825C36">
      <w:pPr>
        <w:spacing w:after="200"/>
        <w:ind w:left="2160" w:hanging="720"/>
        <w:jc w:val="both"/>
        <w:rPr>
          <w:rFonts w:ascii="Century Gothic" w:hAnsi="Century Gothic"/>
          <w:sz w:val="22"/>
          <w:szCs w:val="22"/>
        </w:rPr>
      </w:pPr>
      <w:r w:rsidRPr="006141C2">
        <w:rPr>
          <w:rFonts w:ascii="Century Gothic" w:hAnsi="Century Gothic"/>
          <w:sz w:val="22"/>
          <w:szCs w:val="22"/>
        </w:rPr>
        <w:t>2.</w:t>
      </w:r>
      <w:r w:rsidRPr="006141C2">
        <w:rPr>
          <w:rFonts w:ascii="Century Gothic" w:hAnsi="Century Gothic"/>
          <w:sz w:val="22"/>
          <w:szCs w:val="22"/>
        </w:rPr>
        <w:tab/>
        <w:t>Perform fall of potential tests on each ground rod or ground electrode where suitable locations are available per IEEE Standard No. 81, Section 8.2.1.2.  Where suitable locations are not available, measurements will be referenced to a known dead earth or reference ground.</w:t>
      </w:r>
    </w:p>
    <w:p w14:paraId="4590EF7B" w14:textId="77777777" w:rsidR="00E759A6" w:rsidRPr="006141C2" w:rsidRDefault="00E759A6" w:rsidP="00825C36">
      <w:pPr>
        <w:spacing w:after="200"/>
        <w:ind w:left="2160" w:hanging="720"/>
        <w:jc w:val="both"/>
        <w:rPr>
          <w:rFonts w:ascii="Century Gothic" w:hAnsi="Century Gothic"/>
          <w:sz w:val="22"/>
          <w:szCs w:val="22"/>
        </w:rPr>
      </w:pPr>
      <w:r w:rsidRPr="006141C2">
        <w:rPr>
          <w:rFonts w:ascii="Century Gothic" w:hAnsi="Century Gothic"/>
          <w:sz w:val="22"/>
          <w:szCs w:val="22"/>
        </w:rPr>
        <w:t>3.</w:t>
      </w:r>
      <w:r w:rsidRPr="006141C2">
        <w:rPr>
          <w:rFonts w:ascii="Century Gothic" w:hAnsi="Century Gothic"/>
          <w:sz w:val="22"/>
          <w:szCs w:val="22"/>
        </w:rPr>
        <w:tab/>
        <w:t xml:space="preserve">Perform the </w:t>
      </w:r>
      <w:r w:rsidR="007470C7" w:rsidRPr="006141C2">
        <w:rPr>
          <w:rFonts w:ascii="Century Gothic" w:hAnsi="Century Gothic"/>
          <w:sz w:val="22"/>
          <w:szCs w:val="22"/>
        </w:rPr>
        <w:t>two-point</w:t>
      </w:r>
      <w:r w:rsidRPr="006141C2">
        <w:rPr>
          <w:rFonts w:ascii="Century Gothic" w:hAnsi="Century Gothic"/>
          <w:sz w:val="22"/>
          <w:szCs w:val="22"/>
        </w:rPr>
        <w:t xml:space="preserve"> method test per IEEE No. 81, Section 8.2.1.1 to determine ground resistance between ground rod and building steel, and utility piping - such as water, gas and panelboard grounds.  Metal </w:t>
      </w:r>
      <w:r w:rsidR="009B5516" w:rsidRPr="006141C2">
        <w:rPr>
          <w:rFonts w:ascii="Century Gothic" w:hAnsi="Century Gothic"/>
          <w:sz w:val="22"/>
          <w:szCs w:val="22"/>
        </w:rPr>
        <w:t xml:space="preserve">hand </w:t>
      </w:r>
      <w:r w:rsidRPr="006141C2">
        <w:rPr>
          <w:rFonts w:ascii="Century Gothic" w:hAnsi="Century Gothic"/>
          <w:sz w:val="22"/>
          <w:szCs w:val="22"/>
        </w:rPr>
        <w:t>railings at building entrances and at handicapped ramps shall also be tested.</w:t>
      </w:r>
    </w:p>
    <w:p w14:paraId="64401E71" w14:textId="77777777" w:rsidR="00E759A6" w:rsidRPr="006141C2" w:rsidRDefault="00E759A6" w:rsidP="00825C36">
      <w:pPr>
        <w:spacing w:after="200"/>
        <w:ind w:left="2160" w:hanging="720"/>
        <w:jc w:val="both"/>
        <w:rPr>
          <w:rFonts w:ascii="Century Gothic" w:hAnsi="Century Gothic"/>
          <w:sz w:val="22"/>
          <w:szCs w:val="22"/>
        </w:rPr>
      </w:pPr>
      <w:r w:rsidRPr="006141C2">
        <w:rPr>
          <w:rFonts w:ascii="Century Gothic" w:hAnsi="Century Gothic"/>
          <w:sz w:val="22"/>
          <w:szCs w:val="22"/>
        </w:rPr>
        <w:t>4.</w:t>
      </w:r>
      <w:r w:rsidRPr="006141C2">
        <w:rPr>
          <w:rFonts w:ascii="Century Gothic" w:hAnsi="Century Gothic"/>
          <w:sz w:val="22"/>
          <w:szCs w:val="22"/>
        </w:rPr>
        <w:tab/>
        <w:t xml:space="preserve">Test shall be performed in the presence of the </w:t>
      </w:r>
      <w:r w:rsidR="00235EF8" w:rsidRPr="006141C2">
        <w:rPr>
          <w:rFonts w:ascii="Century Gothic" w:hAnsi="Century Gothic"/>
          <w:sz w:val="22"/>
          <w:szCs w:val="22"/>
        </w:rPr>
        <w:t>Inspector</w:t>
      </w:r>
      <w:r w:rsidRPr="006141C2">
        <w:rPr>
          <w:rFonts w:ascii="Century Gothic" w:hAnsi="Century Gothic"/>
          <w:sz w:val="22"/>
          <w:szCs w:val="22"/>
        </w:rPr>
        <w:t>.</w:t>
      </w:r>
    </w:p>
    <w:p w14:paraId="0ADCD050" w14:textId="77777777"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B.</w:t>
      </w:r>
      <w:r w:rsidRPr="006141C2">
        <w:rPr>
          <w:rFonts w:ascii="Century Gothic" w:hAnsi="Century Gothic"/>
          <w:sz w:val="22"/>
          <w:szCs w:val="22"/>
        </w:rPr>
        <w:tab/>
        <w:t>Submit 3 copies of test results to the Architect. Test results shall be submitted on an official form from the independent testing laboratory recording Project location, test engineer, test conditions, test equipment data, ground system layout or diagram, and final test results.</w:t>
      </w:r>
    </w:p>
    <w:p w14:paraId="543038D2" w14:textId="77777777" w:rsidR="00E759A6" w:rsidRPr="00825C36" w:rsidRDefault="00E759A6" w:rsidP="00825C36">
      <w:pPr>
        <w:numPr>
          <w:ilvl w:val="1"/>
          <w:numId w:val="13"/>
        </w:numPr>
        <w:tabs>
          <w:tab w:val="left" w:pos="720"/>
        </w:tabs>
        <w:spacing w:after="200"/>
        <w:ind w:left="450"/>
        <w:jc w:val="both"/>
        <w:rPr>
          <w:rFonts w:ascii="Century Gothic" w:hAnsi="Century Gothic"/>
          <w:b/>
          <w:bCs/>
          <w:sz w:val="22"/>
          <w:szCs w:val="22"/>
        </w:rPr>
      </w:pPr>
      <w:r w:rsidRPr="00825C36">
        <w:rPr>
          <w:rFonts w:ascii="Century Gothic" w:hAnsi="Century Gothic"/>
          <w:b/>
          <w:bCs/>
          <w:sz w:val="22"/>
          <w:szCs w:val="22"/>
        </w:rPr>
        <w:t>PROTECTION</w:t>
      </w:r>
    </w:p>
    <w:p w14:paraId="5900AD20" w14:textId="77777777" w:rsidR="00E759A6" w:rsidRPr="006141C2" w:rsidRDefault="008A0FDF" w:rsidP="00825C36">
      <w:pPr>
        <w:spacing w:after="200"/>
        <w:ind w:left="1440" w:hanging="720"/>
        <w:jc w:val="both"/>
        <w:rPr>
          <w:rFonts w:ascii="Century Gothic" w:hAnsi="Century Gothic"/>
          <w:sz w:val="22"/>
          <w:szCs w:val="22"/>
        </w:rPr>
      </w:pPr>
      <w:r w:rsidRPr="006141C2">
        <w:rPr>
          <w:rFonts w:ascii="Century Gothic" w:hAnsi="Century Gothic"/>
          <w:sz w:val="22"/>
          <w:szCs w:val="22"/>
        </w:rPr>
        <w:t>A.</w:t>
      </w:r>
      <w:r w:rsidRPr="006141C2">
        <w:rPr>
          <w:rFonts w:ascii="Century Gothic" w:hAnsi="Century Gothic"/>
          <w:sz w:val="22"/>
          <w:szCs w:val="22"/>
        </w:rPr>
        <w:tab/>
      </w:r>
      <w:r w:rsidR="00E759A6" w:rsidRPr="006141C2">
        <w:rPr>
          <w:rFonts w:ascii="Century Gothic" w:hAnsi="Century Gothic"/>
          <w:sz w:val="22"/>
          <w:szCs w:val="22"/>
        </w:rPr>
        <w:t>Protect the Work of this section until Substantial Completion.</w:t>
      </w:r>
    </w:p>
    <w:p w14:paraId="09FE807E" w14:textId="77777777" w:rsidR="00E759A6" w:rsidRPr="00825C36" w:rsidRDefault="00E759A6" w:rsidP="00825C36">
      <w:pPr>
        <w:numPr>
          <w:ilvl w:val="1"/>
          <w:numId w:val="13"/>
        </w:numPr>
        <w:tabs>
          <w:tab w:val="left" w:pos="720"/>
        </w:tabs>
        <w:spacing w:after="200"/>
        <w:ind w:left="450"/>
        <w:jc w:val="both"/>
        <w:rPr>
          <w:rFonts w:ascii="Century Gothic" w:hAnsi="Century Gothic"/>
          <w:b/>
          <w:bCs/>
          <w:sz w:val="22"/>
          <w:szCs w:val="22"/>
        </w:rPr>
      </w:pPr>
      <w:r w:rsidRPr="00825C36">
        <w:rPr>
          <w:rFonts w:ascii="Century Gothic" w:hAnsi="Century Gothic"/>
          <w:b/>
          <w:bCs/>
          <w:sz w:val="22"/>
          <w:szCs w:val="22"/>
        </w:rPr>
        <w:t>CLEANUP</w:t>
      </w:r>
    </w:p>
    <w:p w14:paraId="0394096A" w14:textId="77777777" w:rsidR="00E759A6" w:rsidRPr="006141C2" w:rsidRDefault="00E759A6" w:rsidP="00825C36">
      <w:pPr>
        <w:spacing w:after="200"/>
        <w:ind w:left="1440" w:hanging="720"/>
        <w:jc w:val="both"/>
        <w:rPr>
          <w:rFonts w:ascii="Century Gothic" w:hAnsi="Century Gothic"/>
          <w:sz w:val="22"/>
          <w:szCs w:val="22"/>
        </w:rPr>
      </w:pPr>
      <w:r w:rsidRPr="006141C2">
        <w:rPr>
          <w:rFonts w:ascii="Century Gothic" w:hAnsi="Century Gothic"/>
          <w:sz w:val="22"/>
          <w:szCs w:val="22"/>
        </w:rPr>
        <w:t>A.</w:t>
      </w:r>
      <w:r w:rsidRPr="006141C2">
        <w:rPr>
          <w:rFonts w:ascii="Century Gothic" w:hAnsi="Century Gothic"/>
          <w:sz w:val="22"/>
          <w:szCs w:val="22"/>
        </w:rPr>
        <w:tab/>
        <w:t>Remove rubbish, debris, and waste materials and legally dispose of off the Project site.</w:t>
      </w:r>
    </w:p>
    <w:p w14:paraId="6139DE5B" w14:textId="77777777" w:rsidR="00E759A6" w:rsidRPr="006141C2" w:rsidRDefault="00E759A6" w:rsidP="00825C36">
      <w:pPr>
        <w:pStyle w:val="Heading1"/>
        <w:keepNext w:val="0"/>
        <w:tabs>
          <w:tab w:val="clear" w:pos="4680"/>
        </w:tabs>
        <w:suppressAutoHyphens w:val="0"/>
        <w:spacing w:after="200" w:line="240" w:lineRule="auto"/>
        <w:ind w:left="720" w:hanging="720"/>
        <w:rPr>
          <w:rFonts w:ascii="Century Gothic" w:hAnsi="Century Gothic"/>
          <w:sz w:val="22"/>
          <w:szCs w:val="22"/>
        </w:rPr>
      </w:pPr>
      <w:r w:rsidRPr="006141C2">
        <w:rPr>
          <w:rFonts w:ascii="Century Gothic" w:hAnsi="Century Gothic"/>
          <w:sz w:val="22"/>
          <w:szCs w:val="22"/>
        </w:rPr>
        <w:t>END OF SECTION</w:t>
      </w:r>
    </w:p>
    <w:sectPr w:rsidR="00E759A6" w:rsidRPr="006141C2" w:rsidSect="006141C2">
      <w:headerReference w:type="default" r:id="rId8"/>
      <w:footerReference w:type="default" r:id="rId9"/>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7F1E1" w14:textId="77777777" w:rsidR="005E63FF" w:rsidRDefault="005E63FF">
      <w:pPr>
        <w:spacing w:line="20" w:lineRule="exact"/>
        <w:rPr>
          <w:sz w:val="24"/>
        </w:rPr>
      </w:pPr>
    </w:p>
  </w:endnote>
  <w:endnote w:type="continuationSeparator" w:id="0">
    <w:p w14:paraId="4068EBB4" w14:textId="77777777" w:rsidR="005E63FF" w:rsidRDefault="005E63FF">
      <w:r>
        <w:rPr>
          <w:sz w:val="24"/>
        </w:rPr>
        <w:t xml:space="preserve"> </w:t>
      </w:r>
    </w:p>
  </w:endnote>
  <w:endnote w:type="continuationNotice" w:id="1">
    <w:p w14:paraId="3C82CCD8" w14:textId="77777777" w:rsidR="005E63FF" w:rsidRDefault="005E63FF">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439C0FE-142A-434A-8EF6-1479A8CB6E11}"/>
    <w:embedBold r:id="rId2" w:fontKey="{ED68779A-9D58-4466-ADED-88E72BEF60B1}"/>
  </w:font>
  <w:font w:name="Courier New">
    <w:panose1 w:val="02070309020205020404"/>
    <w:charset w:val="00"/>
    <w:family w:val="modern"/>
    <w:pitch w:val="fixed"/>
    <w:sig w:usb0="E0002EFF" w:usb1="C0007843" w:usb2="00000009" w:usb3="00000000" w:csb0="000001FF" w:csb1="00000000"/>
    <w:embedRegular r:id="rId3" w:fontKey="{B66F795A-6061-41FA-BE1F-A2EE6CC48AAD}"/>
  </w:font>
  <w:font w:name="Tahoma">
    <w:panose1 w:val="020B0604030504040204"/>
    <w:charset w:val="00"/>
    <w:family w:val="swiss"/>
    <w:pitch w:val="variable"/>
    <w:sig w:usb0="E1002EFF" w:usb1="C000605B" w:usb2="00000029" w:usb3="00000000" w:csb0="000101FF" w:csb1="00000000"/>
    <w:embedRegular r:id="rId4" w:fontKey="{0AA04FAE-3995-4921-86ED-0D76205C3C38}"/>
  </w:font>
  <w:font w:name="Century Gothic">
    <w:panose1 w:val="020B0502020202020204"/>
    <w:charset w:val="00"/>
    <w:family w:val="swiss"/>
    <w:pitch w:val="variable"/>
    <w:sig w:usb0="00000287" w:usb1="00000000" w:usb2="00000000" w:usb3="00000000" w:csb0="0000009F" w:csb1="00000000"/>
    <w:embedRegular r:id="rId5" w:fontKey="{62B355AD-AA90-408D-BB76-B862C51C32AB}"/>
    <w:embedBold r:id="rId6" w:fontKey="{63841E47-F13B-4898-B69D-B7F4314CAF5F}"/>
  </w:font>
  <w:font w:name="Calibri">
    <w:panose1 w:val="020F0502020204030204"/>
    <w:charset w:val="00"/>
    <w:family w:val="swiss"/>
    <w:pitch w:val="variable"/>
    <w:sig w:usb0="E4002EFF" w:usb1="C000247B" w:usb2="00000009" w:usb3="00000000" w:csb0="000001FF" w:csb1="00000000"/>
    <w:embedRegular r:id="rId7" w:fontKey="{FD5C99CA-ECE1-47D2-A72B-B8458A593B21}"/>
  </w:font>
  <w:font w:name="Calibri Light">
    <w:panose1 w:val="020F0302020204030204"/>
    <w:charset w:val="00"/>
    <w:family w:val="swiss"/>
    <w:pitch w:val="variable"/>
    <w:sig w:usb0="E4002EFF" w:usb1="C000247B" w:usb2="00000009" w:usb3="00000000" w:csb0="000001FF" w:csb1="00000000"/>
    <w:embedRegular r:id="rId8" w:fontKey="{0DE951F7-7193-4CF4-B888-3F84234B80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E9634" w14:textId="77777777" w:rsidR="00BB6671" w:rsidRPr="00BB6671" w:rsidRDefault="00BB6671" w:rsidP="00BB6671">
    <w:pPr>
      <w:tabs>
        <w:tab w:val="center" w:pos="4680"/>
        <w:tab w:val="right" w:pos="9360"/>
      </w:tabs>
      <w:rPr>
        <w:rFonts w:ascii="Century Gothic" w:eastAsia="Calibri" w:hAnsi="Century Gothic"/>
      </w:rPr>
    </w:pPr>
    <w:bookmarkStart w:id="18" w:name="_Hlk95837551"/>
    <w:bookmarkStart w:id="19" w:name="_Hlk95837502"/>
    <w:r w:rsidRPr="00BB6671">
      <w:rPr>
        <w:rFonts w:ascii="Century Gothic" w:eastAsia="Calibri" w:hAnsi="Century Gothic"/>
      </w:rPr>
      <w:t>Revised:  01/07/22</w:t>
    </w:r>
    <w:r w:rsidRPr="00BB6671">
      <w:rPr>
        <w:rFonts w:ascii="Century Gothic" w:eastAsia="Calibri" w:hAnsi="Century Gothic"/>
      </w:rPr>
      <w:tab/>
    </w:r>
    <w:r w:rsidRPr="00BB6671">
      <w:rPr>
        <w:rFonts w:ascii="Century Gothic" w:eastAsia="Calibri" w:hAnsi="Century Gothic"/>
      </w:rPr>
      <w:tab/>
      <w:t xml:space="preserve">Page </w:t>
    </w:r>
    <w:r w:rsidRPr="00BB6671">
      <w:rPr>
        <w:rFonts w:ascii="Century Gothic" w:eastAsia="Calibri" w:hAnsi="Century Gothic"/>
        <w:bCs/>
      </w:rPr>
      <w:fldChar w:fldCharType="begin"/>
    </w:r>
    <w:r w:rsidRPr="00BB6671">
      <w:rPr>
        <w:rFonts w:ascii="Century Gothic" w:eastAsia="Calibri" w:hAnsi="Century Gothic"/>
        <w:bCs/>
      </w:rPr>
      <w:instrText xml:space="preserve"> PAGE </w:instrText>
    </w:r>
    <w:r w:rsidRPr="00BB6671">
      <w:rPr>
        <w:rFonts w:ascii="Century Gothic" w:eastAsia="Calibri" w:hAnsi="Century Gothic"/>
        <w:bCs/>
      </w:rPr>
      <w:fldChar w:fldCharType="separate"/>
    </w:r>
    <w:r w:rsidRPr="00BB6671">
      <w:rPr>
        <w:rFonts w:ascii="Century Gothic" w:eastAsia="Calibri" w:hAnsi="Century Gothic"/>
        <w:bCs/>
      </w:rPr>
      <w:t>1</w:t>
    </w:r>
    <w:r w:rsidRPr="00BB6671">
      <w:rPr>
        <w:rFonts w:ascii="Century Gothic" w:eastAsia="Calibri" w:hAnsi="Century Gothic"/>
        <w:bCs/>
      </w:rPr>
      <w:fldChar w:fldCharType="end"/>
    </w:r>
    <w:r w:rsidRPr="00BB6671">
      <w:rPr>
        <w:rFonts w:ascii="Century Gothic" w:eastAsia="Calibri" w:hAnsi="Century Gothic"/>
      </w:rPr>
      <w:t xml:space="preserve"> of </w:t>
    </w:r>
    <w:r w:rsidRPr="00BB6671">
      <w:rPr>
        <w:rFonts w:ascii="Century Gothic" w:eastAsia="Calibri" w:hAnsi="Century Gothic"/>
        <w:bCs/>
      </w:rPr>
      <w:fldChar w:fldCharType="begin"/>
    </w:r>
    <w:r w:rsidRPr="00BB6671">
      <w:rPr>
        <w:rFonts w:ascii="Century Gothic" w:eastAsia="Calibri" w:hAnsi="Century Gothic"/>
        <w:bCs/>
      </w:rPr>
      <w:instrText xml:space="preserve"> NUMPAGES  </w:instrText>
    </w:r>
    <w:r w:rsidRPr="00BB6671">
      <w:rPr>
        <w:rFonts w:ascii="Century Gothic" w:eastAsia="Calibri" w:hAnsi="Century Gothic"/>
        <w:bCs/>
      </w:rPr>
      <w:fldChar w:fldCharType="separate"/>
    </w:r>
    <w:r w:rsidRPr="00BB6671">
      <w:rPr>
        <w:rFonts w:ascii="Century Gothic" w:eastAsia="Calibri" w:hAnsi="Century Gothic"/>
        <w:bCs/>
      </w:rPr>
      <w:t>7</w:t>
    </w:r>
    <w:r w:rsidRPr="00BB6671">
      <w:rPr>
        <w:rFonts w:ascii="Century Gothic" w:eastAsia="Calibri" w:hAnsi="Century Gothic"/>
        <w:bCs/>
      </w:rPr>
      <w:fldChar w:fldCharType="end"/>
    </w:r>
  </w:p>
  <w:p w14:paraId="7C65341C" w14:textId="41DFC55C" w:rsidR="00BB6671" w:rsidRPr="00BB6671" w:rsidRDefault="00BB6671" w:rsidP="00BB6671">
    <w:pPr>
      <w:tabs>
        <w:tab w:val="center" w:pos="4680"/>
        <w:tab w:val="right" w:pos="9360"/>
      </w:tabs>
      <w:rPr>
        <w:rFonts w:ascii="Century Gothic" w:eastAsia="Calibri" w:hAnsi="Century Gothic"/>
        <w:bCs/>
      </w:rPr>
    </w:pPr>
    <w:r w:rsidRPr="00BB6671">
      <w:rPr>
        <w:rFonts w:ascii="Century Gothic" w:eastAsia="Calibri" w:hAnsi="Century Gothic"/>
        <w:bCs/>
      </w:rPr>
      <w:tab/>
    </w:r>
    <w:r w:rsidRPr="00BB6671">
      <w:rPr>
        <w:rFonts w:ascii="Century Gothic" w:eastAsia="Calibri" w:hAnsi="Century Gothic"/>
        <w:bCs/>
      </w:rPr>
      <w:tab/>
    </w:r>
    <w:r>
      <w:rPr>
        <w:rFonts w:ascii="Century Gothic" w:eastAsia="Calibri" w:hAnsi="Century Gothic"/>
        <w:bCs/>
      </w:rPr>
      <w:t>Grounding and Bonding</w:t>
    </w:r>
  </w:p>
  <w:p w14:paraId="518D139A" w14:textId="2B74F7B8" w:rsidR="00BB6671" w:rsidRPr="00BB6671" w:rsidRDefault="00BB6671" w:rsidP="00BB6671">
    <w:pPr>
      <w:tabs>
        <w:tab w:val="center" w:pos="4680"/>
        <w:tab w:val="right" w:pos="9360"/>
      </w:tabs>
      <w:rPr>
        <w:rFonts w:ascii="Century Gothic" w:eastAsia="Calibri" w:hAnsi="Century Gothic"/>
      </w:rPr>
    </w:pPr>
    <w:r w:rsidRPr="00BB6671">
      <w:rPr>
        <w:rFonts w:ascii="Century Gothic" w:eastAsia="Calibri" w:hAnsi="Century Gothic"/>
      </w:rPr>
      <w:tab/>
    </w:r>
    <w:r w:rsidRPr="00BB6671">
      <w:rPr>
        <w:rFonts w:ascii="Century Gothic" w:eastAsia="Calibri" w:hAnsi="Century Gothic"/>
      </w:rPr>
      <w:tab/>
      <w:t xml:space="preserve">Section </w:t>
    </w:r>
    <w:bookmarkEnd w:id="18"/>
    <w:bookmarkEnd w:id="19"/>
    <w:r w:rsidRPr="00BB6671">
      <w:rPr>
        <w:rFonts w:ascii="Century Gothic" w:eastAsia="Calibri" w:hAnsi="Century Gothic"/>
      </w:rPr>
      <w:t xml:space="preserve">26 05 </w:t>
    </w:r>
    <w:r>
      <w:rPr>
        <w:rFonts w:ascii="Century Gothic" w:eastAsia="Calibri" w:hAnsi="Century Gothic"/>
      </w:rPr>
      <w:t>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225D1" w14:textId="77777777" w:rsidR="005E63FF" w:rsidRDefault="005E63FF">
      <w:r>
        <w:rPr>
          <w:sz w:val="24"/>
        </w:rPr>
        <w:separator/>
      </w:r>
    </w:p>
  </w:footnote>
  <w:footnote w:type="continuationSeparator" w:id="0">
    <w:p w14:paraId="6F715609" w14:textId="77777777" w:rsidR="005E63FF" w:rsidRDefault="005E6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59BDF" w14:textId="77777777" w:rsidR="009B6A4D" w:rsidRPr="009B6A4D" w:rsidRDefault="009B6A4D" w:rsidP="009B6A4D">
    <w:pPr>
      <w:tabs>
        <w:tab w:val="center" w:pos="4680"/>
        <w:tab w:val="right" w:pos="9360"/>
      </w:tabs>
      <w:jc w:val="right"/>
      <w:rPr>
        <w:rFonts w:ascii="Century Gothic" w:eastAsia="Calibri" w:hAnsi="Century Gothic"/>
        <w:bCs/>
        <w:sz w:val="22"/>
        <w:szCs w:val="22"/>
      </w:rPr>
    </w:pPr>
    <w:bookmarkStart w:id="0" w:name="_Hlk95837613"/>
    <w:bookmarkStart w:id="1" w:name="_Hlk95837614"/>
    <w:bookmarkStart w:id="2" w:name="_Hlk95837617"/>
    <w:bookmarkStart w:id="3" w:name="_Hlk95837618"/>
    <w:bookmarkStart w:id="4" w:name="_Hlk95837619"/>
    <w:bookmarkStart w:id="5" w:name="_Hlk95837620"/>
    <w:bookmarkStart w:id="6" w:name="_Hlk95837621"/>
    <w:bookmarkStart w:id="7" w:name="_Hlk95837622"/>
    <w:bookmarkStart w:id="8" w:name="_Hlk95837623"/>
    <w:bookmarkStart w:id="9" w:name="_Hlk95837624"/>
    <w:bookmarkStart w:id="10" w:name="_Hlk95837625"/>
    <w:bookmarkStart w:id="11" w:name="_Hlk95837626"/>
    <w:bookmarkStart w:id="12" w:name="_Hlk95837627"/>
    <w:bookmarkStart w:id="13" w:name="_Hlk95837628"/>
    <w:bookmarkStart w:id="14" w:name="_Hlk95837629"/>
    <w:bookmarkStart w:id="15" w:name="_Hlk95837630"/>
    <w:bookmarkStart w:id="16" w:name="_Hlk95837631"/>
    <w:bookmarkStart w:id="17" w:name="_Hlk95837632"/>
    <w:r w:rsidRPr="009B6A4D">
      <w:rPr>
        <w:rFonts w:ascii="Century Gothic" w:eastAsia="Calibri" w:hAnsi="Century Gothic"/>
        <w:bCs/>
        <w:sz w:val="22"/>
        <w:szCs w:val="22"/>
      </w:rPr>
      <w:t>Fontana Unified School District</w:t>
    </w:r>
  </w:p>
  <w:p w14:paraId="2C9988C3" w14:textId="645D83F6" w:rsidR="009B6A4D" w:rsidRPr="009B6A4D" w:rsidRDefault="00C136F8" w:rsidP="009B6A4D">
    <w:pPr>
      <w:tabs>
        <w:tab w:val="center" w:pos="4680"/>
        <w:tab w:val="right" w:pos="9360"/>
      </w:tabs>
      <w:jc w:val="right"/>
      <w:rPr>
        <w:rFonts w:ascii="Century Gothic" w:eastAsia="Calibri" w:hAnsi="Century Gothic"/>
        <w:bCs/>
        <w:sz w:val="22"/>
        <w:szCs w:val="22"/>
      </w:rPr>
    </w:pPr>
    <w:r>
      <w:rPr>
        <w:rFonts w:ascii="Century Gothic" w:eastAsia="Calibri" w:hAnsi="Century Gothic"/>
        <w:bCs/>
        <w:sz w:val="22"/>
        <w:szCs w:val="22"/>
      </w:rPr>
      <w:t>GROUNDING AND BONDING</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19207703" w14:textId="2ED1F787" w:rsidR="009B6A4D" w:rsidRPr="009B6A4D" w:rsidRDefault="009B6A4D" w:rsidP="009B6A4D">
    <w:pPr>
      <w:tabs>
        <w:tab w:val="center" w:pos="4680"/>
        <w:tab w:val="right" w:pos="9360"/>
      </w:tabs>
      <w:jc w:val="right"/>
      <w:rPr>
        <w:rFonts w:ascii="Century Gothic" w:eastAsia="Calibri" w:hAnsi="Century Gothic"/>
        <w:bCs/>
        <w:sz w:val="22"/>
        <w:szCs w:val="22"/>
      </w:rPr>
    </w:pPr>
    <w:r w:rsidRPr="009B6A4D">
      <w:rPr>
        <w:rFonts w:ascii="Century Gothic" w:eastAsia="Calibri" w:hAnsi="Century Gothic"/>
        <w:bCs/>
        <w:sz w:val="22"/>
        <w:szCs w:val="22"/>
      </w:rPr>
      <w:t xml:space="preserve">26 05 </w:t>
    </w:r>
    <w:r w:rsidR="00C136F8">
      <w:rPr>
        <w:rFonts w:ascii="Century Gothic" w:eastAsia="Calibri" w:hAnsi="Century Gothic"/>
        <w:bCs/>
        <w:sz w:val="22"/>
        <w:szCs w:val="22"/>
      </w:rPr>
      <w:t>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026B8"/>
    <w:multiLevelType w:val="hybridMultilevel"/>
    <w:tmpl w:val="46AEDF82"/>
    <w:lvl w:ilvl="0" w:tplc="33887578">
      <w:start w:val="1"/>
      <w:numFmt w:val="decimal"/>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91414"/>
    <w:multiLevelType w:val="multilevel"/>
    <w:tmpl w:val="E3FE4B8C"/>
    <w:lvl w:ilvl="0">
      <w:start w:val="3"/>
      <w:numFmt w:val="decimal"/>
      <w:lvlText w:val="%1"/>
      <w:lvlJc w:val="left"/>
      <w:pPr>
        <w:ind w:left="420" w:hanging="420"/>
      </w:pPr>
      <w:rPr>
        <w:rFonts w:hint="default"/>
      </w:rPr>
    </w:lvl>
    <w:lvl w:ilvl="1">
      <w:start w:val="1"/>
      <w:numFmt w:val="decimalZero"/>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3C51F6E"/>
    <w:multiLevelType w:val="multilevel"/>
    <w:tmpl w:val="D6368C50"/>
    <w:lvl w:ilvl="0">
      <w:start w:val="3"/>
      <w:numFmt w:val="decimal"/>
      <w:lvlText w:val="%1"/>
      <w:lvlJc w:val="left"/>
      <w:pPr>
        <w:ind w:left="420" w:hanging="420"/>
      </w:pPr>
      <w:rPr>
        <w:rFonts w:hint="default"/>
      </w:rPr>
    </w:lvl>
    <w:lvl w:ilvl="1">
      <w:start w:val="2"/>
      <w:numFmt w:val="decimalZero"/>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 w15:restartNumberingAfterBreak="0">
    <w:nsid w:val="247E29BF"/>
    <w:multiLevelType w:val="hybridMultilevel"/>
    <w:tmpl w:val="F0A6D61C"/>
    <w:lvl w:ilvl="0" w:tplc="FBFA53E6">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AF2428E"/>
    <w:multiLevelType w:val="hybridMultilevel"/>
    <w:tmpl w:val="F1CA98EA"/>
    <w:lvl w:ilvl="0" w:tplc="1020079C">
      <w:start w:val="3"/>
      <w:numFmt w:val="decimal"/>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736C4"/>
    <w:multiLevelType w:val="hybridMultilevel"/>
    <w:tmpl w:val="9AF07C2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4532581F"/>
    <w:multiLevelType w:val="hybridMultilevel"/>
    <w:tmpl w:val="20C47296"/>
    <w:lvl w:ilvl="0" w:tplc="3C3E91E8">
      <w:start w:val="1"/>
      <w:numFmt w:val="upperLetter"/>
      <w:lvlText w:val="%1."/>
      <w:lvlJc w:val="left"/>
      <w:pPr>
        <w:tabs>
          <w:tab w:val="num" w:pos="1440"/>
        </w:tabs>
        <w:ind w:left="1440" w:hanging="720"/>
      </w:pPr>
      <w:rPr>
        <w:rFonts w:hint="default"/>
      </w:rPr>
    </w:lvl>
    <w:lvl w:ilvl="1" w:tplc="03E6DA26">
      <w:start w:val="1"/>
      <w:numFmt w:val="upperLetter"/>
      <w:lvlText w:val="%2."/>
      <w:lvlJc w:val="left"/>
      <w:pPr>
        <w:tabs>
          <w:tab w:val="num" w:pos="2160"/>
        </w:tabs>
        <w:ind w:left="2160" w:hanging="720"/>
      </w:pPr>
      <w:rPr>
        <w:rFonts w:hint="default"/>
      </w:rPr>
    </w:lvl>
    <w:lvl w:ilvl="2" w:tplc="5E66CA48">
      <w:start w:val="1"/>
      <w:numFmt w:val="decimal"/>
      <w:lvlText w:val="%3."/>
      <w:lvlJc w:val="left"/>
      <w:pPr>
        <w:tabs>
          <w:tab w:val="num" w:pos="3060"/>
        </w:tabs>
        <w:ind w:left="3060" w:hanging="720"/>
      </w:pPr>
      <w:rPr>
        <w:rFonts w:hint="default"/>
      </w:rPr>
    </w:lvl>
    <w:lvl w:ilvl="3" w:tplc="A0E62F62" w:tentative="1">
      <w:start w:val="1"/>
      <w:numFmt w:val="decimal"/>
      <w:lvlText w:val="%4."/>
      <w:lvlJc w:val="left"/>
      <w:pPr>
        <w:tabs>
          <w:tab w:val="num" w:pos="3240"/>
        </w:tabs>
        <w:ind w:left="3240" w:hanging="360"/>
      </w:pPr>
    </w:lvl>
    <w:lvl w:ilvl="4" w:tplc="461AE17A" w:tentative="1">
      <w:start w:val="1"/>
      <w:numFmt w:val="lowerLetter"/>
      <w:lvlText w:val="%5."/>
      <w:lvlJc w:val="left"/>
      <w:pPr>
        <w:tabs>
          <w:tab w:val="num" w:pos="3960"/>
        </w:tabs>
        <w:ind w:left="3960" w:hanging="360"/>
      </w:pPr>
    </w:lvl>
    <w:lvl w:ilvl="5" w:tplc="B42EE3FE" w:tentative="1">
      <w:start w:val="1"/>
      <w:numFmt w:val="lowerRoman"/>
      <w:lvlText w:val="%6."/>
      <w:lvlJc w:val="right"/>
      <w:pPr>
        <w:tabs>
          <w:tab w:val="num" w:pos="4680"/>
        </w:tabs>
        <w:ind w:left="4680" w:hanging="180"/>
      </w:pPr>
    </w:lvl>
    <w:lvl w:ilvl="6" w:tplc="43D4AFEE" w:tentative="1">
      <w:start w:val="1"/>
      <w:numFmt w:val="decimal"/>
      <w:lvlText w:val="%7."/>
      <w:lvlJc w:val="left"/>
      <w:pPr>
        <w:tabs>
          <w:tab w:val="num" w:pos="5400"/>
        </w:tabs>
        <w:ind w:left="5400" w:hanging="360"/>
      </w:pPr>
    </w:lvl>
    <w:lvl w:ilvl="7" w:tplc="ACFE1466" w:tentative="1">
      <w:start w:val="1"/>
      <w:numFmt w:val="lowerLetter"/>
      <w:lvlText w:val="%8."/>
      <w:lvlJc w:val="left"/>
      <w:pPr>
        <w:tabs>
          <w:tab w:val="num" w:pos="6120"/>
        </w:tabs>
        <w:ind w:left="6120" w:hanging="360"/>
      </w:pPr>
    </w:lvl>
    <w:lvl w:ilvl="8" w:tplc="CAE8CCA8" w:tentative="1">
      <w:start w:val="1"/>
      <w:numFmt w:val="lowerRoman"/>
      <w:lvlText w:val="%9."/>
      <w:lvlJc w:val="right"/>
      <w:pPr>
        <w:tabs>
          <w:tab w:val="num" w:pos="6840"/>
        </w:tabs>
        <w:ind w:left="6840" w:hanging="180"/>
      </w:pPr>
    </w:lvl>
  </w:abstractNum>
  <w:abstractNum w:abstractNumId="7" w15:restartNumberingAfterBreak="0">
    <w:nsid w:val="491D3134"/>
    <w:multiLevelType w:val="hybridMultilevel"/>
    <w:tmpl w:val="DC44B5B8"/>
    <w:lvl w:ilvl="0" w:tplc="8DAA3D24">
      <w:start w:val="1"/>
      <w:numFmt w:val="upperLetter"/>
      <w:lvlText w:val="%1."/>
      <w:lvlJc w:val="left"/>
      <w:pPr>
        <w:tabs>
          <w:tab w:val="num" w:pos="1440"/>
        </w:tabs>
        <w:ind w:left="1440" w:hanging="720"/>
      </w:pPr>
      <w:rPr>
        <w:rFonts w:hint="default"/>
      </w:rPr>
    </w:lvl>
    <w:lvl w:ilvl="1" w:tplc="F516CDE6" w:tentative="1">
      <w:start w:val="1"/>
      <w:numFmt w:val="lowerLetter"/>
      <w:lvlText w:val="%2."/>
      <w:lvlJc w:val="left"/>
      <w:pPr>
        <w:tabs>
          <w:tab w:val="num" w:pos="1800"/>
        </w:tabs>
        <w:ind w:left="1800" w:hanging="360"/>
      </w:pPr>
    </w:lvl>
    <w:lvl w:ilvl="2" w:tplc="8C40034E" w:tentative="1">
      <w:start w:val="1"/>
      <w:numFmt w:val="lowerRoman"/>
      <w:lvlText w:val="%3."/>
      <w:lvlJc w:val="right"/>
      <w:pPr>
        <w:tabs>
          <w:tab w:val="num" w:pos="2520"/>
        </w:tabs>
        <w:ind w:left="2520" w:hanging="180"/>
      </w:pPr>
    </w:lvl>
    <w:lvl w:ilvl="3" w:tplc="238069F6" w:tentative="1">
      <w:start w:val="1"/>
      <w:numFmt w:val="decimal"/>
      <w:lvlText w:val="%4."/>
      <w:lvlJc w:val="left"/>
      <w:pPr>
        <w:tabs>
          <w:tab w:val="num" w:pos="3240"/>
        </w:tabs>
        <w:ind w:left="3240" w:hanging="360"/>
      </w:pPr>
    </w:lvl>
    <w:lvl w:ilvl="4" w:tplc="9C44508A" w:tentative="1">
      <w:start w:val="1"/>
      <w:numFmt w:val="lowerLetter"/>
      <w:lvlText w:val="%5."/>
      <w:lvlJc w:val="left"/>
      <w:pPr>
        <w:tabs>
          <w:tab w:val="num" w:pos="3960"/>
        </w:tabs>
        <w:ind w:left="3960" w:hanging="360"/>
      </w:pPr>
    </w:lvl>
    <w:lvl w:ilvl="5" w:tplc="3AFEB016" w:tentative="1">
      <w:start w:val="1"/>
      <w:numFmt w:val="lowerRoman"/>
      <w:lvlText w:val="%6."/>
      <w:lvlJc w:val="right"/>
      <w:pPr>
        <w:tabs>
          <w:tab w:val="num" w:pos="4680"/>
        </w:tabs>
        <w:ind w:left="4680" w:hanging="180"/>
      </w:pPr>
    </w:lvl>
    <w:lvl w:ilvl="6" w:tplc="F298584C" w:tentative="1">
      <w:start w:val="1"/>
      <w:numFmt w:val="decimal"/>
      <w:lvlText w:val="%7."/>
      <w:lvlJc w:val="left"/>
      <w:pPr>
        <w:tabs>
          <w:tab w:val="num" w:pos="5400"/>
        </w:tabs>
        <w:ind w:left="5400" w:hanging="360"/>
      </w:pPr>
    </w:lvl>
    <w:lvl w:ilvl="7" w:tplc="E05E1D70" w:tentative="1">
      <w:start w:val="1"/>
      <w:numFmt w:val="lowerLetter"/>
      <w:lvlText w:val="%8."/>
      <w:lvlJc w:val="left"/>
      <w:pPr>
        <w:tabs>
          <w:tab w:val="num" w:pos="6120"/>
        </w:tabs>
        <w:ind w:left="6120" w:hanging="360"/>
      </w:pPr>
    </w:lvl>
    <w:lvl w:ilvl="8" w:tplc="ADD2CD5C" w:tentative="1">
      <w:start w:val="1"/>
      <w:numFmt w:val="lowerRoman"/>
      <w:lvlText w:val="%9."/>
      <w:lvlJc w:val="right"/>
      <w:pPr>
        <w:tabs>
          <w:tab w:val="num" w:pos="6840"/>
        </w:tabs>
        <w:ind w:left="6840" w:hanging="180"/>
      </w:pPr>
    </w:lvl>
  </w:abstractNum>
  <w:abstractNum w:abstractNumId="8" w15:restartNumberingAfterBreak="0">
    <w:nsid w:val="4FDE4EB4"/>
    <w:multiLevelType w:val="hybridMultilevel"/>
    <w:tmpl w:val="DC0A260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515323A8"/>
    <w:multiLevelType w:val="hybridMultilevel"/>
    <w:tmpl w:val="2A1842E4"/>
    <w:lvl w:ilvl="0" w:tplc="C332C694">
      <w:start w:val="1"/>
      <w:numFmt w:val="decimal"/>
      <w:lvlText w:val="%1."/>
      <w:lvlJc w:val="left"/>
      <w:pPr>
        <w:tabs>
          <w:tab w:val="num" w:pos="720"/>
        </w:tabs>
        <w:ind w:left="720" w:hanging="360"/>
      </w:pPr>
    </w:lvl>
    <w:lvl w:ilvl="1" w:tplc="C3262340">
      <w:start w:val="1"/>
      <w:numFmt w:val="lowerLetter"/>
      <w:lvlText w:val="%2."/>
      <w:lvlJc w:val="left"/>
      <w:pPr>
        <w:tabs>
          <w:tab w:val="num" w:pos="1440"/>
        </w:tabs>
        <w:ind w:left="1440" w:hanging="360"/>
      </w:pPr>
    </w:lvl>
    <w:lvl w:ilvl="2" w:tplc="D4C87578">
      <w:start w:val="1"/>
      <w:numFmt w:val="lowerRoman"/>
      <w:lvlText w:val="%3."/>
      <w:lvlJc w:val="right"/>
      <w:pPr>
        <w:tabs>
          <w:tab w:val="num" w:pos="2160"/>
        </w:tabs>
        <w:ind w:left="2160" w:hanging="180"/>
      </w:pPr>
    </w:lvl>
    <w:lvl w:ilvl="3" w:tplc="1B70F2CE" w:tentative="1">
      <w:start w:val="1"/>
      <w:numFmt w:val="decimal"/>
      <w:lvlText w:val="%4."/>
      <w:lvlJc w:val="left"/>
      <w:pPr>
        <w:tabs>
          <w:tab w:val="num" w:pos="2880"/>
        </w:tabs>
        <w:ind w:left="2880" w:hanging="360"/>
      </w:pPr>
    </w:lvl>
    <w:lvl w:ilvl="4" w:tplc="70EEB96C" w:tentative="1">
      <w:start w:val="1"/>
      <w:numFmt w:val="lowerLetter"/>
      <w:lvlText w:val="%5."/>
      <w:lvlJc w:val="left"/>
      <w:pPr>
        <w:tabs>
          <w:tab w:val="num" w:pos="3600"/>
        </w:tabs>
        <w:ind w:left="3600" w:hanging="360"/>
      </w:pPr>
    </w:lvl>
    <w:lvl w:ilvl="5" w:tplc="12DAB3E2" w:tentative="1">
      <w:start w:val="1"/>
      <w:numFmt w:val="lowerRoman"/>
      <w:lvlText w:val="%6."/>
      <w:lvlJc w:val="right"/>
      <w:pPr>
        <w:tabs>
          <w:tab w:val="num" w:pos="4320"/>
        </w:tabs>
        <w:ind w:left="4320" w:hanging="180"/>
      </w:pPr>
    </w:lvl>
    <w:lvl w:ilvl="6" w:tplc="86B2C82A" w:tentative="1">
      <w:start w:val="1"/>
      <w:numFmt w:val="decimal"/>
      <w:lvlText w:val="%7."/>
      <w:lvlJc w:val="left"/>
      <w:pPr>
        <w:tabs>
          <w:tab w:val="num" w:pos="5040"/>
        </w:tabs>
        <w:ind w:left="5040" w:hanging="360"/>
      </w:pPr>
    </w:lvl>
    <w:lvl w:ilvl="7" w:tplc="B14C351E" w:tentative="1">
      <w:start w:val="1"/>
      <w:numFmt w:val="lowerLetter"/>
      <w:lvlText w:val="%8."/>
      <w:lvlJc w:val="left"/>
      <w:pPr>
        <w:tabs>
          <w:tab w:val="num" w:pos="5760"/>
        </w:tabs>
        <w:ind w:left="5760" w:hanging="360"/>
      </w:pPr>
    </w:lvl>
    <w:lvl w:ilvl="8" w:tplc="284A0648" w:tentative="1">
      <w:start w:val="1"/>
      <w:numFmt w:val="lowerRoman"/>
      <w:lvlText w:val="%9."/>
      <w:lvlJc w:val="right"/>
      <w:pPr>
        <w:tabs>
          <w:tab w:val="num" w:pos="6480"/>
        </w:tabs>
        <w:ind w:left="6480" w:hanging="180"/>
      </w:pPr>
    </w:lvl>
  </w:abstractNum>
  <w:abstractNum w:abstractNumId="10" w15:restartNumberingAfterBreak="0">
    <w:nsid w:val="56054614"/>
    <w:multiLevelType w:val="multilevel"/>
    <w:tmpl w:val="772C39E8"/>
    <w:lvl w:ilvl="0">
      <w:start w:val="1"/>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56B36BBC"/>
    <w:multiLevelType w:val="multilevel"/>
    <w:tmpl w:val="A738A5DA"/>
    <w:lvl w:ilvl="0">
      <w:start w:val="1"/>
      <w:numFmt w:val="decimal"/>
      <w:lvlText w:val="%1"/>
      <w:lvlJc w:val="left"/>
      <w:pPr>
        <w:ind w:left="420" w:hanging="420"/>
      </w:pPr>
      <w:rPr>
        <w:rFonts w:hint="default"/>
      </w:rPr>
    </w:lvl>
    <w:lvl w:ilvl="1">
      <w:start w:val="2"/>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88946F6"/>
    <w:multiLevelType w:val="singleLevel"/>
    <w:tmpl w:val="F932889C"/>
    <w:lvl w:ilvl="0">
      <w:start w:val="1"/>
      <w:numFmt w:val="upperLetter"/>
      <w:lvlText w:val="%1."/>
      <w:lvlJc w:val="left"/>
      <w:pPr>
        <w:tabs>
          <w:tab w:val="num" w:pos="1440"/>
        </w:tabs>
        <w:ind w:left="1440" w:hanging="720"/>
      </w:pPr>
      <w:rPr>
        <w:rFonts w:hint="default"/>
      </w:rPr>
    </w:lvl>
  </w:abstractNum>
  <w:abstractNum w:abstractNumId="13" w15:restartNumberingAfterBreak="0">
    <w:nsid w:val="7B8D17BF"/>
    <w:multiLevelType w:val="multilevel"/>
    <w:tmpl w:val="43A20B8E"/>
    <w:lvl w:ilvl="0">
      <w:start w:val="3"/>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7E6E2860"/>
    <w:multiLevelType w:val="hybridMultilevel"/>
    <w:tmpl w:val="200017BE"/>
    <w:lvl w:ilvl="0" w:tplc="59AED1BE">
      <w:start w:val="1"/>
      <w:numFmt w:val="decimal"/>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7"/>
  </w:num>
  <w:num w:numId="4">
    <w:abstractNumId w:val="9"/>
  </w:num>
  <w:num w:numId="5">
    <w:abstractNumId w:val="13"/>
  </w:num>
  <w:num w:numId="6">
    <w:abstractNumId w:val="12"/>
  </w:num>
  <w:num w:numId="7">
    <w:abstractNumId w:val="8"/>
  </w:num>
  <w:num w:numId="8">
    <w:abstractNumId w:val="14"/>
  </w:num>
  <w:num w:numId="9">
    <w:abstractNumId w:val="0"/>
  </w:num>
  <w:num w:numId="10">
    <w:abstractNumId w:val="11"/>
  </w:num>
  <w:num w:numId="11">
    <w:abstractNumId w:val="4"/>
  </w:num>
  <w:num w:numId="12">
    <w:abstractNumId w:val="1"/>
  </w:num>
  <w:num w:numId="13">
    <w:abstractNumId w:val="2"/>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11B8C"/>
    <w:rsid w:val="000116FE"/>
    <w:rsid w:val="00030E15"/>
    <w:rsid w:val="00031524"/>
    <w:rsid w:val="00034D58"/>
    <w:rsid w:val="000403BF"/>
    <w:rsid w:val="000726AD"/>
    <w:rsid w:val="000763CB"/>
    <w:rsid w:val="0008435E"/>
    <w:rsid w:val="0009189E"/>
    <w:rsid w:val="000B146C"/>
    <w:rsid w:val="00121B98"/>
    <w:rsid w:val="00123339"/>
    <w:rsid w:val="00142E49"/>
    <w:rsid w:val="00165FE7"/>
    <w:rsid w:val="00170108"/>
    <w:rsid w:val="001762C1"/>
    <w:rsid w:val="001C375A"/>
    <w:rsid w:val="00201C22"/>
    <w:rsid w:val="00203FBD"/>
    <w:rsid w:val="00214BD7"/>
    <w:rsid w:val="00223446"/>
    <w:rsid w:val="00235EF8"/>
    <w:rsid w:val="00296C33"/>
    <w:rsid w:val="002A5116"/>
    <w:rsid w:val="002C34F6"/>
    <w:rsid w:val="002F7ECD"/>
    <w:rsid w:val="00315A47"/>
    <w:rsid w:val="00323A93"/>
    <w:rsid w:val="00380ABD"/>
    <w:rsid w:val="003F2921"/>
    <w:rsid w:val="00411B8C"/>
    <w:rsid w:val="0045411D"/>
    <w:rsid w:val="004D02C2"/>
    <w:rsid w:val="004D3CE1"/>
    <w:rsid w:val="0050437A"/>
    <w:rsid w:val="00550932"/>
    <w:rsid w:val="005639A4"/>
    <w:rsid w:val="005B7793"/>
    <w:rsid w:val="005C0FF5"/>
    <w:rsid w:val="005C14F3"/>
    <w:rsid w:val="005C1898"/>
    <w:rsid w:val="005D6220"/>
    <w:rsid w:val="005E1D2B"/>
    <w:rsid w:val="005E63FF"/>
    <w:rsid w:val="0060291D"/>
    <w:rsid w:val="006141C2"/>
    <w:rsid w:val="00626B4B"/>
    <w:rsid w:val="00631945"/>
    <w:rsid w:val="00632570"/>
    <w:rsid w:val="006533A3"/>
    <w:rsid w:val="0066232B"/>
    <w:rsid w:val="00667135"/>
    <w:rsid w:val="00667880"/>
    <w:rsid w:val="0069195A"/>
    <w:rsid w:val="006F4ECC"/>
    <w:rsid w:val="007470C7"/>
    <w:rsid w:val="00784EC3"/>
    <w:rsid w:val="00815726"/>
    <w:rsid w:val="00825C36"/>
    <w:rsid w:val="00842C59"/>
    <w:rsid w:val="008807E3"/>
    <w:rsid w:val="008A0FDF"/>
    <w:rsid w:val="008C4827"/>
    <w:rsid w:val="008F3493"/>
    <w:rsid w:val="009003F8"/>
    <w:rsid w:val="00903915"/>
    <w:rsid w:val="00905692"/>
    <w:rsid w:val="009657FD"/>
    <w:rsid w:val="009807A7"/>
    <w:rsid w:val="009B5516"/>
    <w:rsid w:val="009B6A4D"/>
    <w:rsid w:val="009D1F46"/>
    <w:rsid w:val="00A93C72"/>
    <w:rsid w:val="00A93E23"/>
    <w:rsid w:val="00AB4DFF"/>
    <w:rsid w:val="00AC51C8"/>
    <w:rsid w:val="00AD5148"/>
    <w:rsid w:val="00AE0C2D"/>
    <w:rsid w:val="00B07AEE"/>
    <w:rsid w:val="00B75C8A"/>
    <w:rsid w:val="00BA6E3E"/>
    <w:rsid w:val="00BB4022"/>
    <w:rsid w:val="00BB6671"/>
    <w:rsid w:val="00C136F8"/>
    <w:rsid w:val="00C41D92"/>
    <w:rsid w:val="00C53B4C"/>
    <w:rsid w:val="00C93F36"/>
    <w:rsid w:val="00CA127A"/>
    <w:rsid w:val="00CA53A7"/>
    <w:rsid w:val="00E020A1"/>
    <w:rsid w:val="00E759A6"/>
    <w:rsid w:val="00E843E4"/>
    <w:rsid w:val="00E872DD"/>
    <w:rsid w:val="00EB6659"/>
    <w:rsid w:val="00F02D68"/>
    <w:rsid w:val="00F23D2A"/>
    <w:rsid w:val="00F54101"/>
    <w:rsid w:val="00F617B2"/>
    <w:rsid w:val="00F75C2C"/>
    <w:rsid w:val="00F80264"/>
    <w:rsid w:val="00F925D8"/>
    <w:rsid w:val="00FC5177"/>
    <w:rsid w:val="00FD0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6DF36E"/>
  <w15:chartTrackingRefBased/>
  <w15:docId w15:val="{B21C5C58-1F91-4E63-B264-8362E0D7E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center" w:pos="4680"/>
      </w:tabs>
      <w:suppressAutoHyphens/>
      <w:spacing w:line="250" w:lineRule="atLeast"/>
      <w:jc w:val="center"/>
      <w:outlineLvl w:val="0"/>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Title">
    <w:name w:val="Title"/>
    <w:basedOn w:val="Normal"/>
    <w:qFormat/>
    <w:pPr>
      <w:tabs>
        <w:tab w:val="center" w:pos="4680"/>
      </w:tabs>
      <w:suppressAutoHyphens/>
      <w:spacing w:line="250" w:lineRule="atLeast"/>
      <w:jc w:val="center"/>
    </w:pPr>
    <w:rPr>
      <w:rFonts w:ascii="Times New Roman" w:hAnsi="Times New Roman"/>
      <w:sz w:val="24"/>
    </w:rPr>
  </w:style>
  <w:style w:type="paragraph" w:styleId="BalloonText">
    <w:name w:val="Balloon Text"/>
    <w:basedOn w:val="Normal"/>
    <w:semiHidden/>
    <w:rsid w:val="00411B8C"/>
    <w:rPr>
      <w:rFonts w:ascii="Tahoma" w:hAnsi="Tahoma" w:cs="Tahoma"/>
      <w:sz w:val="16"/>
      <w:szCs w:val="16"/>
    </w:rPr>
  </w:style>
  <w:style w:type="table" w:styleId="TableGrid">
    <w:name w:val="Table Grid"/>
    <w:basedOn w:val="TableNormal"/>
    <w:rsid w:val="00AC51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632570"/>
    <w:rPr>
      <w:rFonts w:ascii="Courier New" w:hAnsi="Courier New"/>
    </w:rPr>
  </w:style>
  <w:style w:type="paragraph" w:styleId="ListParagraph">
    <w:name w:val="List Paragraph"/>
    <w:basedOn w:val="Normal"/>
    <w:uiPriority w:val="34"/>
    <w:qFormat/>
    <w:rsid w:val="00AE0C2D"/>
    <w:pPr>
      <w:ind w:left="720"/>
    </w:pPr>
  </w:style>
  <w:style w:type="paragraph" w:styleId="Revision">
    <w:name w:val="Revision"/>
    <w:hidden/>
    <w:uiPriority w:val="99"/>
    <w:semiHidden/>
    <w:rsid w:val="006141C2"/>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2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E38A8FD-90D2-4173-85DD-F26C911AC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1307</Words>
  <Characters>7451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Grounding and Bonding</vt:lpstr>
    </vt:vector>
  </TitlesOfParts>
  <Company/>
  <LinksUpToDate>false</LinksUpToDate>
  <CharactersWithSpaces>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Grounding and Bonding</dc:title>
  <dc:subject>26 0526</dc:subject>
  <dc:creator>LAUSD</dc:creator>
  <cp:keywords/>
  <cp:lastModifiedBy>Yesenia Castaneda</cp:lastModifiedBy>
  <cp:revision>4</cp:revision>
  <cp:lastPrinted>2022-03-22T20:43:00Z</cp:lastPrinted>
  <dcterms:created xsi:type="dcterms:W3CDTF">2022-03-15T08:05:00Z</dcterms:created>
  <dcterms:modified xsi:type="dcterms:W3CDTF">2022-03-22T20:43:00Z</dcterms:modified>
</cp:coreProperties>
</file>