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E0265" w14:textId="77777777" w:rsidR="00D95D0D" w:rsidRPr="00D86092" w:rsidRDefault="00D95D0D" w:rsidP="003E6821">
      <w:pPr>
        <w:keepNext/>
        <w:tabs>
          <w:tab w:val="left" w:pos="720"/>
          <w:tab w:val="left" w:pos="1440"/>
          <w:tab w:val="left" w:pos="2160"/>
          <w:tab w:val="left" w:leader="dot" w:pos="2880"/>
          <w:tab w:val="left" w:pos="3600"/>
          <w:tab w:val="left" w:pos="4320"/>
        </w:tabs>
        <w:spacing w:after="120"/>
        <w:jc w:val="both"/>
        <w:rPr>
          <w:rFonts w:ascii="Century Gothic" w:hAnsi="Century Gothic"/>
          <w:b/>
          <w:sz w:val="22"/>
          <w:szCs w:val="22"/>
        </w:rPr>
      </w:pPr>
      <w:r w:rsidRPr="00304D35">
        <w:rPr>
          <w:rFonts w:ascii="Century Gothic" w:hAnsi="Century Gothic"/>
          <w:b/>
          <w:sz w:val="22"/>
          <w:szCs w:val="22"/>
        </w:rPr>
        <w:t>PART 1 -</w:t>
      </w:r>
      <w:r w:rsidRPr="00D86092">
        <w:rPr>
          <w:rFonts w:ascii="Century Gothic" w:hAnsi="Century Gothic"/>
          <w:b/>
          <w:sz w:val="22"/>
          <w:szCs w:val="22"/>
        </w:rPr>
        <w:t xml:space="preserve"> GENERAL</w:t>
      </w:r>
    </w:p>
    <w:p w14:paraId="200EA586" w14:textId="77777777" w:rsidR="00D95D0D" w:rsidRPr="00D86092" w:rsidRDefault="00D95D0D" w:rsidP="003E6821">
      <w:pPr>
        <w:keepNext/>
        <w:tabs>
          <w:tab w:val="left" w:pos="720"/>
          <w:tab w:val="left" w:pos="1440"/>
          <w:tab w:val="left" w:pos="2160"/>
          <w:tab w:val="left" w:leader="dot" w:pos="2880"/>
          <w:tab w:val="left" w:pos="3600"/>
          <w:tab w:val="left" w:pos="4320"/>
        </w:tabs>
        <w:spacing w:after="120"/>
        <w:jc w:val="both"/>
        <w:rPr>
          <w:rFonts w:ascii="Century Gothic" w:hAnsi="Century Gothic"/>
          <w:b/>
          <w:sz w:val="22"/>
          <w:szCs w:val="22"/>
        </w:rPr>
      </w:pPr>
      <w:r w:rsidRPr="00D86092">
        <w:rPr>
          <w:rFonts w:ascii="Century Gothic" w:hAnsi="Century Gothic"/>
          <w:b/>
          <w:sz w:val="22"/>
          <w:szCs w:val="22"/>
        </w:rPr>
        <w:t>1.01</w:t>
      </w:r>
      <w:r w:rsidRPr="00D86092">
        <w:rPr>
          <w:rFonts w:ascii="Century Gothic" w:hAnsi="Century Gothic"/>
          <w:b/>
          <w:sz w:val="22"/>
          <w:szCs w:val="22"/>
        </w:rPr>
        <w:tab/>
        <w:t>SUMMARY</w:t>
      </w:r>
    </w:p>
    <w:p w14:paraId="6CF0CE6F" w14:textId="73702740" w:rsidR="005E6687"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z w:val="22"/>
          <w:szCs w:val="22"/>
        </w:rPr>
      </w:pPr>
      <w:r w:rsidRPr="00D86092">
        <w:rPr>
          <w:rFonts w:ascii="Century Gothic" w:hAnsi="Century Gothic"/>
          <w:sz w:val="22"/>
          <w:szCs w:val="22"/>
        </w:rPr>
        <w:tab/>
        <w:t>A.</w:t>
      </w:r>
      <w:r w:rsidRPr="00D86092">
        <w:rPr>
          <w:rFonts w:ascii="Century Gothic" w:hAnsi="Century Gothic"/>
          <w:sz w:val="22"/>
          <w:szCs w:val="22"/>
        </w:rPr>
        <w:tab/>
      </w:r>
      <w:r w:rsidR="005E6687" w:rsidRPr="00D86092">
        <w:rPr>
          <w:rFonts w:ascii="Century Gothic" w:hAnsi="Century Gothic"/>
          <w:sz w:val="22"/>
          <w:szCs w:val="22"/>
        </w:rPr>
        <w:t>Provisions of Division 01 apply to this section</w:t>
      </w:r>
      <w:r w:rsidR="00304D35">
        <w:rPr>
          <w:rFonts w:ascii="Century Gothic" w:hAnsi="Century Gothic"/>
          <w:sz w:val="22"/>
          <w:szCs w:val="22"/>
        </w:rPr>
        <w:t>.</w:t>
      </w:r>
    </w:p>
    <w:p w14:paraId="6D2C6079" w14:textId="77777777" w:rsidR="00D95D0D" w:rsidRPr="00D86092" w:rsidRDefault="005E6687" w:rsidP="003E6821">
      <w:pPr>
        <w:tabs>
          <w:tab w:val="left" w:pos="720"/>
          <w:tab w:val="left" w:pos="1440"/>
          <w:tab w:val="left" w:pos="2160"/>
          <w:tab w:val="left" w:leader="dot" w:pos="2880"/>
          <w:tab w:val="left" w:pos="3600"/>
          <w:tab w:val="left" w:pos="4320"/>
        </w:tabs>
        <w:spacing w:after="120"/>
        <w:ind w:left="1440" w:hanging="720"/>
        <w:jc w:val="both"/>
        <w:rPr>
          <w:rFonts w:ascii="Century Gothic" w:hAnsi="Century Gothic"/>
          <w:sz w:val="22"/>
          <w:szCs w:val="22"/>
        </w:rPr>
      </w:pPr>
      <w:r w:rsidRPr="00D86092">
        <w:rPr>
          <w:rFonts w:ascii="Century Gothic" w:hAnsi="Century Gothic"/>
          <w:sz w:val="22"/>
          <w:szCs w:val="22"/>
        </w:rPr>
        <w:t>B.</w:t>
      </w:r>
      <w:r w:rsidRPr="00D86092">
        <w:rPr>
          <w:rFonts w:ascii="Century Gothic" w:hAnsi="Century Gothic"/>
          <w:sz w:val="22"/>
          <w:szCs w:val="22"/>
        </w:rPr>
        <w:tab/>
      </w:r>
      <w:r w:rsidR="00D95D0D" w:rsidRPr="00D86092">
        <w:rPr>
          <w:rFonts w:ascii="Century Gothic" w:hAnsi="Century Gothic"/>
          <w:sz w:val="22"/>
          <w:szCs w:val="22"/>
        </w:rPr>
        <w:t>Section Includes:</w:t>
      </w:r>
    </w:p>
    <w:p w14:paraId="5A7DEE61"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2160" w:hanging="2160"/>
        <w:jc w:val="both"/>
        <w:rPr>
          <w:rFonts w:ascii="Century Gothic" w:hAnsi="Century Gothic"/>
          <w:sz w:val="22"/>
          <w:szCs w:val="22"/>
        </w:rPr>
      </w:pPr>
      <w:r w:rsidRPr="00D86092">
        <w:rPr>
          <w:rFonts w:ascii="Century Gothic" w:hAnsi="Century Gothic"/>
          <w:sz w:val="22"/>
          <w:szCs w:val="22"/>
        </w:rPr>
        <w:tab/>
      </w:r>
      <w:r w:rsidRPr="00D86092">
        <w:rPr>
          <w:rFonts w:ascii="Century Gothic" w:hAnsi="Century Gothic"/>
          <w:sz w:val="22"/>
          <w:szCs w:val="22"/>
        </w:rPr>
        <w:tab/>
        <w:t>1.</w:t>
      </w:r>
      <w:r w:rsidRPr="00D86092">
        <w:rPr>
          <w:rFonts w:ascii="Century Gothic" w:hAnsi="Century Gothic"/>
          <w:sz w:val="22"/>
          <w:szCs w:val="22"/>
        </w:rPr>
        <w:tab/>
      </w:r>
      <w:r w:rsidRPr="00D86092">
        <w:rPr>
          <w:rFonts w:ascii="Century Gothic" w:hAnsi="Century Gothic"/>
          <w:spacing w:val="-2"/>
          <w:sz w:val="22"/>
          <w:szCs w:val="22"/>
        </w:rPr>
        <w:t>Telescoping bleachers as indicated</w:t>
      </w:r>
      <w:r w:rsidRPr="00D86092">
        <w:rPr>
          <w:rFonts w:ascii="Century Gothic" w:hAnsi="Century Gothic"/>
          <w:sz w:val="22"/>
          <w:szCs w:val="22"/>
        </w:rPr>
        <w:t>.</w:t>
      </w:r>
    </w:p>
    <w:p w14:paraId="2C2ED2C9"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z w:val="22"/>
          <w:szCs w:val="22"/>
        </w:rPr>
      </w:pPr>
      <w:r w:rsidRPr="00D86092">
        <w:rPr>
          <w:rFonts w:ascii="Century Gothic" w:hAnsi="Century Gothic"/>
          <w:sz w:val="22"/>
          <w:szCs w:val="22"/>
        </w:rPr>
        <w:tab/>
      </w:r>
      <w:r w:rsidR="005E6687" w:rsidRPr="00D86092">
        <w:rPr>
          <w:rFonts w:ascii="Century Gothic" w:hAnsi="Century Gothic"/>
          <w:sz w:val="22"/>
          <w:szCs w:val="22"/>
        </w:rPr>
        <w:t>C</w:t>
      </w:r>
      <w:r w:rsidRPr="00D86092">
        <w:rPr>
          <w:rFonts w:ascii="Century Gothic" w:hAnsi="Century Gothic"/>
          <w:sz w:val="22"/>
          <w:szCs w:val="22"/>
        </w:rPr>
        <w:t>.</w:t>
      </w:r>
      <w:r w:rsidRPr="00D86092">
        <w:rPr>
          <w:rFonts w:ascii="Century Gothic" w:hAnsi="Century Gothic"/>
          <w:sz w:val="22"/>
          <w:szCs w:val="22"/>
        </w:rPr>
        <w:tab/>
        <w:t>Related Sections:</w:t>
      </w:r>
    </w:p>
    <w:p w14:paraId="1B5930CE"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2160" w:hanging="2160"/>
        <w:jc w:val="both"/>
        <w:rPr>
          <w:rFonts w:ascii="Century Gothic" w:hAnsi="Century Gothic"/>
          <w:sz w:val="22"/>
          <w:szCs w:val="22"/>
        </w:rPr>
      </w:pPr>
      <w:r w:rsidRPr="00D86092">
        <w:rPr>
          <w:rFonts w:ascii="Century Gothic" w:hAnsi="Century Gothic"/>
          <w:sz w:val="22"/>
          <w:szCs w:val="22"/>
        </w:rPr>
        <w:tab/>
      </w:r>
      <w:r w:rsidRPr="00D86092">
        <w:rPr>
          <w:rFonts w:ascii="Century Gothic" w:hAnsi="Century Gothic"/>
          <w:sz w:val="22"/>
          <w:szCs w:val="22"/>
        </w:rPr>
        <w:tab/>
        <w:t>1.</w:t>
      </w:r>
      <w:r w:rsidRPr="00D86092">
        <w:rPr>
          <w:rFonts w:ascii="Century Gothic" w:hAnsi="Century Gothic"/>
          <w:sz w:val="22"/>
          <w:szCs w:val="22"/>
        </w:rPr>
        <w:tab/>
        <w:t>Division 9:  Flooring</w:t>
      </w:r>
    </w:p>
    <w:p w14:paraId="47B202C3" w14:textId="51BCBA2C" w:rsidR="00D95D0D" w:rsidRPr="00D86092" w:rsidRDefault="00D95D0D" w:rsidP="003E6821">
      <w:pPr>
        <w:tabs>
          <w:tab w:val="left" w:pos="720"/>
          <w:tab w:val="left" w:pos="1440"/>
          <w:tab w:val="left" w:pos="2160"/>
          <w:tab w:val="left" w:leader="dot" w:pos="2880"/>
          <w:tab w:val="left" w:pos="3600"/>
          <w:tab w:val="left" w:pos="4320"/>
        </w:tabs>
        <w:spacing w:after="120"/>
        <w:ind w:left="2160" w:hanging="2160"/>
        <w:jc w:val="both"/>
        <w:rPr>
          <w:rFonts w:ascii="Century Gothic" w:hAnsi="Century Gothic"/>
          <w:sz w:val="22"/>
          <w:szCs w:val="22"/>
        </w:rPr>
      </w:pPr>
      <w:r w:rsidRPr="00D86092">
        <w:rPr>
          <w:rFonts w:ascii="Century Gothic" w:hAnsi="Century Gothic"/>
          <w:sz w:val="22"/>
          <w:szCs w:val="22"/>
        </w:rPr>
        <w:tab/>
      </w:r>
      <w:r w:rsidRPr="00D86092">
        <w:rPr>
          <w:rFonts w:ascii="Century Gothic" w:hAnsi="Century Gothic"/>
          <w:sz w:val="22"/>
          <w:szCs w:val="22"/>
        </w:rPr>
        <w:tab/>
        <w:t>2.</w:t>
      </w:r>
      <w:r w:rsidRPr="00D86092">
        <w:rPr>
          <w:rFonts w:ascii="Century Gothic" w:hAnsi="Century Gothic"/>
          <w:sz w:val="22"/>
          <w:szCs w:val="22"/>
        </w:rPr>
        <w:tab/>
      </w:r>
      <w:r w:rsidRPr="00D86092">
        <w:rPr>
          <w:rFonts w:ascii="Century Gothic" w:hAnsi="Century Gothic"/>
          <w:spacing w:val="-2"/>
          <w:sz w:val="22"/>
          <w:szCs w:val="22"/>
        </w:rPr>
        <w:t xml:space="preserve">Division </w:t>
      </w:r>
      <w:r w:rsidR="00304D35">
        <w:rPr>
          <w:rFonts w:ascii="Century Gothic" w:hAnsi="Century Gothic"/>
          <w:spacing w:val="-2"/>
          <w:sz w:val="22"/>
          <w:szCs w:val="22"/>
        </w:rPr>
        <w:t>2</w:t>
      </w:r>
      <w:r w:rsidRPr="00D86092">
        <w:rPr>
          <w:rFonts w:ascii="Century Gothic" w:hAnsi="Century Gothic"/>
          <w:spacing w:val="-2"/>
          <w:sz w:val="22"/>
          <w:szCs w:val="22"/>
        </w:rPr>
        <w:t>6:  Electrical</w:t>
      </w:r>
      <w:r w:rsidRPr="00D86092">
        <w:rPr>
          <w:rFonts w:ascii="Century Gothic" w:hAnsi="Century Gothic"/>
          <w:sz w:val="22"/>
          <w:szCs w:val="22"/>
        </w:rPr>
        <w:t>.</w:t>
      </w:r>
    </w:p>
    <w:p w14:paraId="1320C7F6" w14:textId="77777777" w:rsidR="00D95D0D" w:rsidRPr="00D86092" w:rsidRDefault="00D95D0D" w:rsidP="003E6821">
      <w:pPr>
        <w:keepNext/>
        <w:tabs>
          <w:tab w:val="left" w:pos="720"/>
          <w:tab w:val="left" w:pos="1440"/>
          <w:tab w:val="left" w:pos="2160"/>
          <w:tab w:val="left" w:leader="dot" w:pos="2880"/>
          <w:tab w:val="left" w:pos="3600"/>
          <w:tab w:val="left" w:pos="4320"/>
        </w:tabs>
        <w:spacing w:after="120"/>
        <w:jc w:val="both"/>
        <w:rPr>
          <w:rFonts w:ascii="Century Gothic" w:hAnsi="Century Gothic"/>
          <w:b/>
          <w:sz w:val="22"/>
          <w:szCs w:val="22"/>
        </w:rPr>
      </w:pPr>
      <w:r w:rsidRPr="00D86092">
        <w:rPr>
          <w:rFonts w:ascii="Century Gothic" w:hAnsi="Century Gothic"/>
          <w:b/>
          <w:sz w:val="22"/>
          <w:szCs w:val="22"/>
        </w:rPr>
        <w:t>1.02</w:t>
      </w:r>
      <w:r w:rsidRPr="00D86092">
        <w:rPr>
          <w:rFonts w:ascii="Century Gothic" w:hAnsi="Century Gothic"/>
          <w:b/>
          <w:sz w:val="22"/>
          <w:szCs w:val="22"/>
        </w:rPr>
        <w:tab/>
        <w:t>SYSTEM DESCRIPTION</w:t>
      </w:r>
    </w:p>
    <w:p w14:paraId="6BA3E907"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z w:val="22"/>
          <w:szCs w:val="22"/>
        </w:rPr>
      </w:pPr>
      <w:r w:rsidRPr="00D86092">
        <w:rPr>
          <w:rFonts w:ascii="Century Gothic" w:hAnsi="Century Gothic"/>
          <w:sz w:val="22"/>
          <w:szCs w:val="22"/>
        </w:rPr>
        <w:tab/>
        <w:t>A.</w:t>
      </w:r>
      <w:r w:rsidRPr="00D86092">
        <w:rPr>
          <w:rFonts w:ascii="Century Gothic" w:hAnsi="Century Gothic"/>
          <w:sz w:val="22"/>
          <w:szCs w:val="22"/>
        </w:rPr>
        <w:tab/>
        <w:t>Design Requirements:</w:t>
      </w:r>
    </w:p>
    <w:p w14:paraId="0A2FA862"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2160" w:hanging="2160"/>
        <w:jc w:val="both"/>
        <w:rPr>
          <w:rFonts w:ascii="Century Gothic" w:hAnsi="Century Gothic"/>
          <w:sz w:val="22"/>
          <w:szCs w:val="22"/>
        </w:rPr>
      </w:pPr>
      <w:r w:rsidRPr="00D86092">
        <w:rPr>
          <w:rFonts w:ascii="Century Gothic" w:hAnsi="Century Gothic"/>
          <w:sz w:val="22"/>
          <w:szCs w:val="22"/>
        </w:rPr>
        <w:tab/>
      </w:r>
      <w:r w:rsidRPr="00D86092">
        <w:rPr>
          <w:rFonts w:ascii="Century Gothic" w:hAnsi="Century Gothic"/>
          <w:sz w:val="22"/>
          <w:szCs w:val="22"/>
        </w:rPr>
        <w:tab/>
        <w:t>1.</w:t>
      </w:r>
      <w:r w:rsidRPr="00D86092">
        <w:rPr>
          <w:rFonts w:ascii="Century Gothic" w:hAnsi="Century Gothic"/>
          <w:sz w:val="22"/>
          <w:szCs w:val="22"/>
        </w:rPr>
        <w:tab/>
      </w:r>
      <w:r w:rsidRPr="00D86092">
        <w:rPr>
          <w:rFonts w:ascii="Century Gothic" w:hAnsi="Century Gothic"/>
          <w:spacing w:val="-2"/>
          <w:sz w:val="22"/>
          <w:szCs w:val="22"/>
        </w:rPr>
        <w:t>The bleacher system shall be comprised of multiple tiered, closed deck seating rows operating on the telescopic principle, and stacking vertically in minimal floor area when not in use</w:t>
      </w:r>
      <w:r w:rsidRPr="00D86092">
        <w:rPr>
          <w:rFonts w:ascii="Century Gothic" w:hAnsi="Century Gothic"/>
          <w:sz w:val="22"/>
          <w:szCs w:val="22"/>
        </w:rPr>
        <w:t>.</w:t>
      </w:r>
    </w:p>
    <w:p w14:paraId="615B6E5F"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2160" w:hanging="2160"/>
        <w:jc w:val="both"/>
        <w:rPr>
          <w:rFonts w:ascii="Century Gothic" w:hAnsi="Century Gothic"/>
          <w:sz w:val="22"/>
          <w:szCs w:val="22"/>
        </w:rPr>
      </w:pPr>
      <w:r w:rsidRPr="00D86092">
        <w:rPr>
          <w:rFonts w:ascii="Century Gothic" w:hAnsi="Century Gothic"/>
          <w:sz w:val="22"/>
          <w:szCs w:val="22"/>
        </w:rPr>
        <w:tab/>
      </w:r>
      <w:r w:rsidRPr="00D86092">
        <w:rPr>
          <w:rFonts w:ascii="Century Gothic" w:hAnsi="Century Gothic"/>
          <w:sz w:val="22"/>
          <w:szCs w:val="22"/>
        </w:rPr>
        <w:tab/>
        <w:t>2.</w:t>
      </w:r>
      <w:r w:rsidRPr="00D86092">
        <w:rPr>
          <w:rFonts w:ascii="Century Gothic" w:hAnsi="Century Gothic"/>
          <w:sz w:val="22"/>
          <w:szCs w:val="22"/>
        </w:rPr>
        <w:tab/>
      </w:r>
      <w:r w:rsidRPr="00D86092">
        <w:rPr>
          <w:rFonts w:ascii="Century Gothic" w:hAnsi="Century Gothic"/>
          <w:spacing w:val="-2"/>
          <w:sz w:val="22"/>
          <w:szCs w:val="22"/>
        </w:rPr>
        <w:t>The first moving row shall be secured with both friction and mechanical locks</w:t>
      </w:r>
      <w:r w:rsidRPr="00D86092">
        <w:rPr>
          <w:rFonts w:ascii="Century Gothic" w:hAnsi="Century Gothic"/>
          <w:sz w:val="22"/>
          <w:szCs w:val="22"/>
        </w:rPr>
        <w:t>.</w:t>
      </w:r>
    </w:p>
    <w:p w14:paraId="0BA62A40"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2160" w:hanging="2160"/>
        <w:jc w:val="both"/>
        <w:rPr>
          <w:rFonts w:ascii="Century Gothic" w:hAnsi="Century Gothic"/>
          <w:sz w:val="22"/>
          <w:szCs w:val="22"/>
        </w:rPr>
      </w:pPr>
      <w:r w:rsidRPr="00D86092">
        <w:rPr>
          <w:rFonts w:ascii="Century Gothic" w:hAnsi="Century Gothic"/>
          <w:sz w:val="22"/>
          <w:szCs w:val="22"/>
        </w:rPr>
        <w:tab/>
      </w:r>
      <w:r w:rsidRPr="00D86092">
        <w:rPr>
          <w:rFonts w:ascii="Century Gothic" w:hAnsi="Century Gothic"/>
          <w:sz w:val="22"/>
          <w:szCs w:val="22"/>
        </w:rPr>
        <w:tab/>
        <w:t>3.</w:t>
      </w:r>
      <w:r w:rsidRPr="00D86092">
        <w:rPr>
          <w:rFonts w:ascii="Century Gothic" w:hAnsi="Century Gothic"/>
          <w:sz w:val="22"/>
          <w:szCs w:val="22"/>
        </w:rPr>
        <w:tab/>
      </w:r>
      <w:r w:rsidRPr="00D86092">
        <w:rPr>
          <w:rFonts w:ascii="Century Gothic" w:hAnsi="Century Gothic"/>
          <w:spacing w:val="-2"/>
          <w:sz w:val="22"/>
          <w:szCs w:val="22"/>
        </w:rPr>
        <w:t>All other rows shall be mechanically locked, operable only upon unlocking and cycling the first row</w:t>
      </w:r>
      <w:r w:rsidRPr="00D86092">
        <w:rPr>
          <w:rFonts w:ascii="Century Gothic" w:hAnsi="Century Gothic"/>
          <w:sz w:val="22"/>
          <w:szCs w:val="22"/>
        </w:rPr>
        <w:t>.</w:t>
      </w:r>
    </w:p>
    <w:p w14:paraId="00AF96C5"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2160" w:hanging="2160"/>
        <w:jc w:val="both"/>
        <w:rPr>
          <w:rFonts w:ascii="Century Gothic" w:hAnsi="Century Gothic"/>
          <w:sz w:val="22"/>
          <w:szCs w:val="22"/>
        </w:rPr>
      </w:pPr>
      <w:r w:rsidRPr="00D86092">
        <w:rPr>
          <w:rFonts w:ascii="Century Gothic" w:hAnsi="Century Gothic"/>
          <w:sz w:val="22"/>
          <w:szCs w:val="22"/>
        </w:rPr>
        <w:tab/>
      </w:r>
      <w:r w:rsidRPr="00D86092">
        <w:rPr>
          <w:rFonts w:ascii="Century Gothic" w:hAnsi="Century Gothic"/>
          <w:sz w:val="22"/>
          <w:szCs w:val="22"/>
        </w:rPr>
        <w:tab/>
        <w:t>4.</w:t>
      </w:r>
      <w:r w:rsidRPr="00D86092">
        <w:rPr>
          <w:rFonts w:ascii="Century Gothic" w:hAnsi="Century Gothic"/>
          <w:sz w:val="22"/>
          <w:szCs w:val="22"/>
        </w:rPr>
        <w:tab/>
      </w:r>
      <w:r w:rsidRPr="00D86092">
        <w:rPr>
          <w:rFonts w:ascii="Century Gothic" w:hAnsi="Century Gothic"/>
          <w:spacing w:val="-2"/>
          <w:sz w:val="22"/>
          <w:szCs w:val="22"/>
        </w:rPr>
        <w:t>Each bleacher row shall be comprised of risers, seat and deck components, and a complete set of supportive columns and braces</w:t>
      </w:r>
      <w:r w:rsidRPr="00D86092">
        <w:rPr>
          <w:rFonts w:ascii="Century Gothic" w:hAnsi="Century Gothic"/>
          <w:sz w:val="22"/>
          <w:szCs w:val="22"/>
        </w:rPr>
        <w:t>.</w:t>
      </w:r>
    </w:p>
    <w:p w14:paraId="6B37BBE9"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2160" w:hanging="2160"/>
        <w:jc w:val="both"/>
        <w:rPr>
          <w:rFonts w:ascii="Century Gothic" w:hAnsi="Century Gothic"/>
          <w:sz w:val="22"/>
          <w:szCs w:val="22"/>
        </w:rPr>
      </w:pPr>
      <w:r w:rsidRPr="00D86092">
        <w:rPr>
          <w:rFonts w:ascii="Century Gothic" w:hAnsi="Century Gothic"/>
          <w:sz w:val="22"/>
          <w:szCs w:val="22"/>
        </w:rPr>
        <w:tab/>
      </w:r>
      <w:r w:rsidRPr="00D86092">
        <w:rPr>
          <w:rFonts w:ascii="Century Gothic" w:hAnsi="Century Gothic"/>
          <w:sz w:val="22"/>
          <w:szCs w:val="22"/>
        </w:rPr>
        <w:tab/>
        <w:t>5.</w:t>
      </w:r>
      <w:r w:rsidRPr="00D86092">
        <w:rPr>
          <w:rFonts w:ascii="Century Gothic" w:hAnsi="Century Gothic"/>
          <w:sz w:val="22"/>
          <w:szCs w:val="22"/>
        </w:rPr>
        <w:tab/>
      </w:r>
      <w:r w:rsidRPr="00D86092">
        <w:rPr>
          <w:rFonts w:ascii="Century Gothic" w:hAnsi="Century Gothic"/>
          <w:spacing w:val="-2"/>
          <w:sz w:val="22"/>
          <w:szCs w:val="22"/>
        </w:rPr>
        <w:t>The operative system shall incorporate a locking system permitting the selective securing of one, multiple, or all, rows in the open or closed (stacked) position</w:t>
      </w:r>
      <w:r w:rsidRPr="00D86092">
        <w:rPr>
          <w:rFonts w:ascii="Century Gothic" w:hAnsi="Century Gothic"/>
          <w:sz w:val="22"/>
          <w:szCs w:val="22"/>
        </w:rPr>
        <w:t>.</w:t>
      </w:r>
    </w:p>
    <w:p w14:paraId="5430CA43"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z w:val="22"/>
          <w:szCs w:val="22"/>
        </w:rPr>
      </w:pPr>
      <w:r w:rsidRPr="00D86092">
        <w:rPr>
          <w:rFonts w:ascii="Century Gothic" w:hAnsi="Century Gothic"/>
          <w:sz w:val="22"/>
          <w:szCs w:val="22"/>
        </w:rPr>
        <w:tab/>
        <w:t>B.</w:t>
      </w:r>
      <w:r w:rsidRPr="00D86092">
        <w:rPr>
          <w:rFonts w:ascii="Century Gothic" w:hAnsi="Century Gothic"/>
          <w:sz w:val="22"/>
          <w:szCs w:val="22"/>
        </w:rPr>
        <w:tab/>
        <w:t xml:space="preserve">Regulatory Requirements:  </w:t>
      </w:r>
      <w:r w:rsidRPr="00D86092">
        <w:rPr>
          <w:rFonts w:ascii="Century Gothic" w:hAnsi="Century Gothic"/>
          <w:spacing w:val="-2"/>
          <w:sz w:val="22"/>
          <w:szCs w:val="22"/>
        </w:rPr>
        <w:t>Design Criteria: Design and fabrication shall conform to requirements of CBC</w:t>
      </w:r>
      <w:r w:rsidRPr="00D86092">
        <w:rPr>
          <w:rFonts w:ascii="Century Gothic" w:hAnsi="Century Gothic"/>
          <w:sz w:val="22"/>
          <w:szCs w:val="22"/>
        </w:rPr>
        <w:t>.</w:t>
      </w:r>
    </w:p>
    <w:p w14:paraId="6ECC5204" w14:textId="77777777" w:rsidR="00D95D0D" w:rsidRPr="00D86092" w:rsidRDefault="00D95D0D" w:rsidP="003E6821">
      <w:pPr>
        <w:keepNext/>
        <w:tabs>
          <w:tab w:val="left" w:pos="720"/>
          <w:tab w:val="left" w:pos="1440"/>
          <w:tab w:val="left" w:pos="2160"/>
          <w:tab w:val="left" w:leader="dot" w:pos="2880"/>
          <w:tab w:val="left" w:pos="3600"/>
          <w:tab w:val="left" w:pos="4320"/>
        </w:tabs>
        <w:spacing w:after="120"/>
        <w:jc w:val="both"/>
        <w:rPr>
          <w:rFonts w:ascii="Century Gothic" w:hAnsi="Century Gothic"/>
          <w:b/>
          <w:sz w:val="22"/>
          <w:szCs w:val="22"/>
        </w:rPr>
      </w:pPr>
      <w:r w:rsidRPr="00D86092">
        <w:rPr>
          <w:rFonts w:ascii="Century Gothic" w:hAnsi="Century Gothic"/>
          <w:b/>
          <w:sz w:val="22"/>
          <w:szCs w:val="22"/>
        </w:rPr>
        <w:t>1.03</w:t>
      </w:r>
      <w:r w:rsidRPr="00D86092">
        <w:rPr>
          <w:rFonts w:ascii="Century Gothic" w:hAnsi="Century Gothic"/>
          <w:b/>
          <w:sz w:val="22"/>
          <w:szCs w:val="22"/>
        </w:rPr>
        <w:tab/>
        <w:t>SUBMITTALS</w:t>
      </w:r>
    </w:p>
    <w:p w14:paraId="2F734FF3"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z w:val="22"/>
          <w:szCs w:val="22"/>
        </w:rPr>
      </w:pPr>
      <w:r w:rsidRPr="00D86092">
        <w:rPr>
          <w:rFonts w:ascii="Century Gothic" w:hAnsi="Century Gothic"/>
          <w:sz w:val="22"/>
          <w:szCs w:val="22"/>
        </w:rPr>
        <w:tab/>
        <w:t>A.</w:t>
      </w:r>
      <w:r w:rsidRPr="00D86092">
        <w:rPr>
          <w:rFonts w:ascii="Century Gothic" w:hAnsi="Century Gothic"/>
          <w:sz w:val="22"/>
          <w:szCs w:val="22"/>
        </w:rPr>
        <w:tab/>
        <w:t>Shop Drawings: Submit</w:t>
      </w:r>
      <w:r w:rsidRPr="00D86092">
        <w:rPr>
          <w:rFonts w:ascii="Century Gothic" w:hAnsi="Century Gothic"/>
          <w:spacing w:val="-2"/>
          <w:sz w:val="22"/>
          <w:szCs w:val="22"/>
        </w:rPr>
        <w:t xml:space="preserve"> Shop Drawings indicating sizes and locations of bleachers, as well as locations of aisles and rails.</w:t>
      </w:r>
    </w:p>
    <w:p w14:paraId="75CEF7B6"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z w:val="22"/>
          <w:szCs w:val="22"/>
        </w:rPr>
      </w:pPr>
      <w:r w:rsidRPr="00D86092">
        <w:rPr>
          <w:rFonts w:ascii="Century Gothic" w:hAnsi="Century Gothic"/>
          <w:sz w:val="22"/>
          <w:szCs w:val="22"/>
        </w:rPr>
        <w:tab/>
        <w:t>B.</w:t>
      </w:r>
      <w:r w:rsidRPr="00D86092">
        <w:rPr>
          <w:rFonts w:ascii="Century Gothic" w:hAnsi="Century Gothic"/>
          <w:sz w:val="22"/>
          <w:szCs w:val="22"/>
        </w:rPr>
        <w:tab/>
        <w:t xml:space="preserve">Product Data:  </w:t>
      </w:r>
      <w:r w:rsidRPr="00D86092">
        <w:rPr>
          <w:rFonts w:ascii="Century Gothic" w:hAnsi="Century Gothic"/>
          <w:spacing w:val="-2"/>
          <w:sz w:val="22"/>
          <w:szCs w:val="22"/>
        </w:rPr>
        <w:t>Submit manufacturer's catalog cuts and product literature.</w:t>
      </w:r>
    </w:p>
    <w:p w14:paraId="20020A8A"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z w:val="22"/>
          <w:szCs w:val="22"/>
        </w:rPr>
      </w:pPr>
      <w:r w:rsidRPr="00D86092">
        <w:rPr>
          <w:rFonts w:ascii="Century Gothic" w:hAnsi="Century Gothic"/>
          <w:sz w:val="22"/>
          <w:szCs w:val="22"/>
        </w:rPr>
        <w:tab/>
        <w:t>C.</w:t>
      </w:r>
      <w:r w:rsidRPr="00D86092">
        <w:rPr>
          <w:rFonts w:ascii="Century Gothic" w:hAnsi="Century Gothic"/>
          <w:sz w:val="22"/>
          <w:szCs w:val="22"/>
        </w:rPr>
        <w:tab/>
        <w:t xml:space="preserve">Installation Instructions:  </w:t>
      </w:r>
      <w:r w:rsidRPr="00D86092">
        <w:rPr>
          <w:rFonts w:ascii="Century Gothic" w:hAnsi="Century Gothic"/>
          <w:spacing w:val="-2"/>
          <w:sz w:val="22"/>
          <w:szCs w:val="22"/>
        </w:rPr>
        <w:t>Submit manufacturer's instructions for installation.</w:t>
      </w:r>
    </w:p>
    <w:p w14:paraId="095B08B5"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z w:val="22"/>
          <w:szCs w:val="22"/>
        </w:rPr>
      </w:pPr>
      <w:r w:rsidRPr="00D86092">
        <w:rPr>
          <w:rFonts w:ascii="Century Gothic" w:hAnsi="Century Gothic"/>
          <w:sz w:val="22"/>
          <w:szCs w:val="22"/>
        </w:rPr>
        <w:tab/>
        <w:t>D.</w:t>
      </w:r>
      <w:r w:rsidRPr="00D86092">
        <w:rPr>
          <w:rFonts w:ascii="Century Gothic" w:hAnsi="Century Gothic"/>
          <w:sz w:val="22"/>
          <w:szCs w:val="22"/>
        </w:rPr>
        <w:tab/>
        <w:t xml:space="preserve">Closeout Submittals:  </w:t>
      </w:r>
      <w:r w:rsidRPr="00D86092">
        <w:rPr>
          <w:rFonts w:ascii="Century Gothic" w:hAnsi="Century Gothic"/>
          <w:spacing w:val="-2"/>
          <w:sz w:val="22"/>
          <w:szCs w:val="22"/>
        </w:rPr>
        <w:t>Submit manufacturer's instructions for operation and maintenance.</w:t>
      </w:r>
    </w:p>
    <w:p w14:paraId="0469C08E" w14:textId="77777777" w:rsidR="00D95D0D" w:rsidRPr="00D86092" w:rsidRDefault="00D95D0D" w:rsidP="003E6821">
      <w:pPr>
        <w:keepNext/>
        <w:tabs>
          <w:tab w:val="left" w:pos="720"/>
          <w:tab w:val="left" w:pos="1440"/>
          <w:tab w:val="left" w:pos="2160"/>
          <w:tab w:val="left" w:leader="dot" w:pos="2880"/>
          <w:tab w:val="left" w:pos="3600"/>
          <w:tab w:val="left" w:pos="4320"/>
        </w:tabs>
        <w:spacing w:after="120"/>
        <w:jc w:val="both"/>
        <w:rPr>
          <w:rFonts w:ascii="Century Gothic" w:hAnsi="Century Gothic"/>
          <w:b/>
          <w:sz w:val="22"/>
          <w:szCs w:val="22"/>
        </w:rPr>
      </w:pPr>
      <w:r w:rsidRPr="00D86092">
        <w:rPr>
          <w:rFonts w:ascii="Century Gothic" w:hAnsi="Century Gothic"/>
          <w:b/>
          <w:sz w:val="22"/>
          <w:szCs w:val="22"/>
        </w:rPr>
        <w:t>1.04</w:t>
      </w:r>
      <w:r w:rsidRPr="00D86092">
        <w:rPr>
          <w:rFonts w:ascii="Century Gothic" w:hAnsi="Century Gothic"/>
          <w:b/>
          <w:sz w:val="22"/>
          <w:szCs w:val="22"/>
        </w:rPr>
        <w:tab/>
        <w:t>QUALITY ASSURANCE</w:t>
      </w:r>
    </w:p>
    <w:p w14:paraId="680CAEEC"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z w:val="22"/>
          <w:szCs w:val="22"/>
        </w:rPr>
      </w:pPr>
      <w:r w:rsidRPr="00D86092">
        <w:rPr>
          <w:rFonts w:ascii="Century Gothic" w:hAnsi="Century Gothic"/>
          <w:sz w:val="22"/>
          <w:szCs w:val="22"/>
        </w:rPr>
        <w:tab/>
        <w:t>A.</w:t>
      </w:r>
      <w:r w:rsidRPr="00D86092">
        <w:rPr>
          <w:rFonts w:ascii="Century Gothic" w:hAnsi="Century Gothic"/>
          <w:sz w:val="22"/>
          <w:szCs w:val="22"/>
        </w:rPr>
        <w:tab/>
        <w:t xml:space="preserve">Qualifications of Manufacturer:  </w:t>
      </w:r>
      <w:r w:rsidRPr="00D86092">
        <w:rPr>
          <w:rFonts w:ascii="Century Gothic" w:hAnsi="Century Gothic"/>
          <w:spacing w:val="-2"/>
          <w:sz w:val="22"/>
          <w:szCs w:val="22"/>
        </w:rPr>
        <w:t>Bleacher manufacturer shall have been regularly engaged in manufacturing bleachers of type specified for at least 5 years.</w:t>
      </w:r>
    </w:p>
    <w:p w14:paraId="499F7B6F" w14:textId="77777777" w:rsidR="005255F6" w:rsidRPr="00D86092" w:rsidRDefault="00D95D0D" w:rsidP="003E6821">
      <w:pPr>
        <w:tabs>
          <w:tab w:val="left" w:pos="720"/>
          <w:tab w:val="left" w:pos="1440"/>
          <w:tab w:val="left" w:pos="2160"/>
          <w:tab w:val="left" w:leader="dot" w:pos="2880"/>
          <w:tab w:val="left" w:pos="3600"/>
          <w:tab w:val="left" w:pos="4320"/>
        </w:tabs>
        <w:spacing w:after="120"/>
        <w:ind w:left="1440" w:hanging="720"/>
        <w:jc w:val="both"/>
        <w:rPr>
          <w:rFonts w:ascii="Century Gothic" w:hAnsi="Century Gothic"/>
          <w:spacing w:val="-2"/>
          <w:sz w:val="22"/>
          <w:szCs w:val="22"/>
        </w:rPr>
      </w:pPr>
      <w:r w:rsidRPr="00D86092">
        <w:rPr>
          <w:rFonts w:ascii="Century Gothic" w:hAnsi="Century Gothic"/>
          <w:spacing w:val="-2"/>
          <w:sz w:val="22"/>
          <w:szCs w:val="22"/>
        </w:rPr>
        <w:t>B.</w:t>
      </w:r>
      <w:r w:rsidRPr="00D86092">
        <w:rPr>
          <w:rFonts w:ascii="Century Gothic" w:hAnsi="Century Gothic"/>
          <w:spacing w:val="-2"/>
          <w:sz w:val="22"/>
          <w:szCs w:val="22"/>
        </w:rPr>
        <w:tab/>
      </w:r>
      <w:r w:rsidR="005255F6" w:rsidRPr="00D86092">
        <w:rPr>
          <w:rFonts w:ascii="Century Gothic" w:hAnsi="Century Gothic"/>
          <w:spacing w:val="-2"/>
          <w:sz w:val="22"/>
          <w:szCs w:val="22"/>
        </w:rPr>
        <w:t>Manufacturer shall provide a 5 year material warranty.</w:t>
      </w:r>
    </w:p>
    <w:p w14:paraId="064F3A27" w14:textId="77777777" w:rsidR="00D95D0D" w:rsidRPr="00D86092" w:rsidRDefault="005255F6" w:rsidP="003E6821">
      <w:pPr>
        <w:tabs>
          <w:tab w:val="left" w:pos="720"/>
          <w:tab w:val="left" w:pos="1440"/>
          <w:tab w:val="left" w:pos="2160"/>
          <w:tab w:val="left" w:leader="dot" w:pos="2880"/>
          <w:tab w:val="left" w:pos="3600"/>
          <w:tab w:val="left" w:pos="4320"/>
        </w:tabs>
        <w:spacing w:after="120"/>
        <w:ind w:left="1440" w:hanging="720"/>
        <w:jc w:val="both"/>
        <w:rPr>
          <w:rFonts w:ascii="Century Gothic" w:hAnsi="Century Gothic"/>
          <w:spacing w:val="-2"/>
          <w:sz w:val="22"/>
          <w:szCs w:val="22"/>
        </w:rPr>
      </w:pPr>
      <w:r w:rsidRPr="00D86092">
        <w:rPr>
          <w:rFonts w:ascii="Century Gothic" w:hAnsi="Century Gothic"/>
          <w:spacing w:val="-2"/>
          <w:sz w:val="22"/>
          <w:szCs w:val="22"/>
        </w:rPr>
        <w:lastRenderedPageBreak/>
        <w:t>C.</w:t>
      </w:r>
      <w:r w:rsidRPr="00D86092">
        <w:rPr>
          <w:rFonts w:ascii="Century Gothic" w:hAnsi="Century Gothic"/>
          <w:spacing w:val="-2"/>
          <w:sz w:val="22"/>
          <w:szCs w:val="22"/>
        </w:rPr>
        <w:tab/>
        <w:t>Installer shall p</w:t>
      </w:r>
      <w:r w:rsidR="00D95D0D" w:rsidRPr="00D86092">
        <w:rPr>
          <w:rFonts w:ascii="Century Gothic" w:hAnsi="Century Gothic"/>
          <w:spacing w:val="-2"/>
          <w:sz w:val="22"/>
          <w:szCs w:val="22"/>
        </w:rPr>
        <w:t xml:space="preserve">rovide a 5 year labor warranty.  </w:t>
      </w:r>
    </w:p>
    <w:p w14:paraId="2876A211" w14:textId="77777777" w:rsidR="00D95D0D" w:rsidRPr="00D86092" w:rsidRDefault="00D95D0D" w:rsidP="003E6821">
      <w:pPr>
        <w:tabs>
          <w:tab w:val="left" w:pos="720"/>
          <w:tab w:val="left" w:pos="1440"/>
          <w:tab w:val="left" w:pos="2160"/>
          <w:tab w:val="left" w:leader="dot" w:pos="2880"/>
          <w:tab w:val="left" w:pos="3600"/>
          <w:tab w:val="left" w:pos="4320"/>
        </w:tabs>
        <w:spacing w:after="120"/>
        <w:jc w:val="both"/>
        <w:rPr>
          <w:rFonts w:ascii="Century Gothic" w:hAnsi="Century Gothic"/>
          <w:b/>
          <w:spacing w:val="-2"/>
          <w:sz w:val="22"/>
          <w:szCs w:val="22"/>
        </w:rPr>
      </w:pPr>
      <w:r w:rsidRPr="00D86092">
        <w:rPr>
          <w:rFonts w:ascii="Century Gothic" w:hAnsi="Century Gothic"/>
          <w:b/>
          <w:spacing w:val="-2"/>
          <w:sz w:val="22"/>
          <w:szCs w:val="22"/>
        </w:rPr>
        <w:t>1.05</w:t>
      </w:r>
      <w:r w:rsidRPr="00D86092">
        <w:rPr>
          <w:rFonts w:ascii="Century Gothic" w:hAnsi="Century Gothic"/>
          <w:b/>
          <w:spacing w:val="-2"/>
          <w:sz w:val="22"/>
          <w:szCs w:val="22"/>
        </w:rPr>
        <w:tab/>
        <w:t>DEFERRED APPROVAL</w:t>
      </w:r>
    </w:p>
    <w:p w14:paraId="6A342CFB"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720"/>
        <w:jc w:val="both"/>
        <w:rPr>
          <w:rFonts w:ascii="Century Gothic" w:hAnsi="Century Gothic"/>
          <w:spacing w:val="-2"/>
          <w:sz w:val="22"/>
          <w:szCs w:val="22"/>
        </w:rPr>
      </w:pPr>
      <w:r w:rsidRPr="00D86092">
        <w:rPr>
          <w:rFonts w:ascii="Century Gothic" w:hAnsi="Century Gothic"/>
          <w:spacing w:val="-2"/>
          <w:sz w:val="22"/>
          <w:szCs w:val="22"/>
        </w:rPr>
        <w:t>A.</w:t>
      </w:r>
      <w:r w:rsidRPr="00D86092">
        <w:rPr>
          <w:rFonts w:ascii="Century Gothic" w:hAnsi="Century Gothic"/>
          <w:spacing w:val="-2"/>
          <w:sz w:val="22"/>
          <w:szCs w:val="22"/>
        </w:rPr>
        <w:tab/>
        <w:t xml:space="preserve">Installation of telescopic bleachers shall not be started until detailed plans, specifications and engineering calculations have been approved by the </w:t>
      </w:r>
      <w:r w:rsidR="0029620C" w:rsidRPr="00D86092">
        <w:rPr>
          <w:rFonts w:ascii="Century Gothic" w:hAnsi="Century Gothic"/>
          <w:spacing w:val="-2"/>
          <w:sz w:val="22"/>
          <w:szCs w:val="22"/>
        </w:rPr>
        <w:t xml:space="preserve">Architect and DSA. </w:t>
      </w:r>
    </w:p>
    <w:p w14:paraId="6EAE8BF9" w14:textId="77777777" w:rsidR="00D95D0D" w:rsidRPr="00D86092" w:rsidRDefault="00D95D0D" w:rsidP="003E6821">
      <w:pPr>
        <w:keepNext/>
        <w:tabs>
          <w:tab w:val="left" w:pos="720"/>
          <w:tab w:val="left" w:pos="1440"/>
          <w:tab w:val="left" w:pos="2160"/>
          <w:tab w:val="left" w:leader="dot" w:pos="2880"/>
          <w:tab w:val="left" w:pos="3600"/>
          <w:tab w:val="left" w:pos="4320"/>
        </w:tabs>
        <w:spacing w:after="120"/>
        <w:jc w:val="both"/>
        <w:rPr>
          <w:rFonts w:ascii="Century Gothic" w:hAnsi="Century Gothic"/>
          <w:b/>
          <w:spacing w:val="-2"/>
          <w:sz w:val="22"/>
          <w:szCs w:val="22"/>
        </w:rPr>
      </w:pPr>
      <w:r w:rsidRPr="00D86092">
        <w:rPr>
          <w:rFonts w:ascii="Century Gothic" w:hAnsi="Century Gothic"/>
          <w:b/>
          <w:spacing w:val="-2"/>
          <w:sz w:val="22"/>
          <w:szCs w:val="22"/>
        </w:rPr>
        <w:t>PART 2 - PRODUCTS</w:t>
      </w:r>
    </w:p>
    <w:p w14:paraId="393CB3C9" w14:textId="77777777" w:rsidR="00D95D0D" w:rsidRPr="00D86092" w:rsidRDefault="00D95D0D" w:rsidP="003E6821">
      <w:pPr>
        <w:keepNext/>
        <w:tabs>
          <w:tab w:val="left" w:pos="720"/>
          <w:tab w:val="left" w:pos="1440"/>
          <w:tab w:val="left" w:pos="2160"/>
          <w:tab w:val="left" w:leader="dot" w:pos="2880"/>
          <w:tab w:val="left" w:pos="3600"/>
          <w:tab w:val="left" w:pos="4320"/>
        </w:tabs>
        <w:spacing w:after="120"/>
        <w:jc w:val="both"/>
        <w:rPr>
          <w:rFonts w:ascii="Century Gothic" w:hAnsi="Century Gothic"/>
          <w:b/>
          <w:spacing w:val="-2"/>
          <w:sz w:val="22"/>
          <w:szCs w:val="22"/>
        </w:rPr>
      </w:pPr>
      <w:r w:rsidRPr="00D86092">
        <w:rPr>
          <w:rFonts w:ascii="Century Gothic" w:hAnsi="Century Gothic"/>
          <w:b/>
          <w:spacing w:val="-2"/>
          <w:sz w:val="22"/>
          <w:szCs w:val="22"/>
        </w:rPr>
        <w:t>2.01</w:t>
      </w:r>
      <w:r w:rsidRPr="00D86092">
        <w:rPr>
          <w:rFonts w:ascii="Century Gothic" w:hAnsi="Century Gothic"/>
          <w:b/>
          <w:spacing w:val="-2"/>
          <w:sz w:val="22"/>
          <w:szCs w:val="22"/>
        </w:rPr>
        <w:tab/>
        <w:t>MANUFACTURER</w:t>
      </w:r>
    </w:p>
    <w:p w14:paraId="68CA0840"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pacing w:val="-2"/>
          <w:sz w:val="22"/>
          <w:szCs w:val="22"/>
        </w:rPr>
      </w:pPr>
      <w:r w:rsidRPr="00D86092">
        <w:rPr>
          <w:rFonts w:ascii="Century Gothic" w:hAnsi="Century Gothic"/>
          <w:spacing w:val="-2"/>
          <w:sz w:val="22"/>
          <w:szCs w:val="22"/>
        </w:rPr>
        <w:tab/>
        <w:t>A.</w:t>
      </w:r>
      <w:r w:rsidRPr="00D86092">
        <w:rPr>
          <w:rFonts w:ascii="Century Gothic" w:hAnsi="Century Gothic"/>
          <w:spacing w:val="-2"/>
          <w:sz w:val="22"/>
          <w:szCs w:val="22"/>
        </w:rPr>
        <w:tab/>
        <w:t>Bleachers shall be product of Hussey Seating Co., or equal.</w:t>
      </w:r>
    </w:p>
    <w:p w14:paraId="29AB5E1C"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2160" w:hanging="720"/>
        <w:jc w:val="both"/>
        <w:rPr>
          <w:rFonts w:ascii="Century Gothic" w:hAnsi="Century Gothic"/>
          <w:spacing w:val="-2"/>
          <w:sz w:val="22"/>
          <w:szCs w:val="22"/>
        </w:rPr>
      </w:pPr>
      <w:r w:rsidRPr="00D86092">
        <w:rPr>
          <w:rFonts w:ascii="Century Gothic" w:hAnsi="Century Gothic"/>
          <w:spacing w:val="-2"/>
          <w:sz w:val="22"/>
          <w:szCs w:val="22"/>
        </w:rPr>
        <w:t>1.</w:t>
      </w:r>
      <w:r w:rsidRPr="00D86092">
        <w:rPr>
          <w:rFonts w:ascii="Century Gothic" w:hAnsi="Century Gothic"/>
          <w:spacing w:val="-2"/>
          <w:sz w:val="22"/>
          <w:szCs w:val="22"/>
        </w:rPr>
        <w:tab/>
        <w:t>Integral Power and Control System shall be Underwriters Laboratories, Inc.  (UL) approved and listed.</w:t>
      </w:r>
    </w:p>
    <w:p w14:paraId="2E46305D" w14:textId="77777777" w:rsidR="00D95D0D" w:rsidRPr="00D86092" w:rsidRDefault="00D95D0D" w:rsidP="003E6821">
      <w:pPr>
        <w:keepNext/>
        <w:tabs>
          <w:tab w:val="left" w:pos="720"/>
          <w:tab w:val="left" w:pos="1440"/>
          <w:tab w:val="left" w:pos="2160"/>
          <w:tab w:val="left" w:leader="dot" w:pos="2880"/>
          <w:tab w:val="left" w:pos="3600"/>
          <w:tab w:val="left" w:pos="4320"/>
        </w:tabs>
        <w:spacing w:after="120"/>
        <w:jc w:val="both"/>
        <w:rPr>
          <w:rFonts w:ascii="Century Gothic" w:hAnsi="Century Gothic"/>
          <w:b/>
          <w:spacing w:val="-2"/>
          <w:sz w:val="22"/>
          <w:szCs w:val="22"/>
        </w:rPr>
      </w:pPr>
      <w:r w:rsidRPr="00D86092">
        <w:rPr>
          <w:rFonts w:ascii="Century Gothic" w:hAnsi="Century Gothic"/>
          <w:b/>
          <w:spacing w:val="-2"/>
          <w:sz w:val="22"/>
          <w:szCs w:val="22"/>
        </w:rPr>
        <w:t>2.02</w:t>
      </w:r>
      <w:r w:rsidRPr="00D86092">
        <w:rPr>
          <w:rFonts w:ascii="Century Gothic" w:hAnsi="Century Gothic"/>
          <w:b/>
          <w:spacing w:val="-2"/>
          <w:sz w:val="22"/>
          <w:szCs w:val="22"/>
        </w:rPr>
        <w:tab/>
        <w:t>BLEACHERS</w:t>
      </w:r>
    </w:p>
    <w:p w14:paraId="55BA319B"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pacing w:val="-2"/>
          <w:sz w:val="22"/>
          <w:szCs w:val="22"/>
        </w:rPr>
      </w:pPr>
      <w:r w:rsidRPr="00D86092">
        <w:rPr>
          <w:rFonts w:ascii="Century Gothic" w:hAnsi="Century Gothic"/>
          <w:spacing w:val="-2"/>
          <w:sz w:val="22"/>
          <w:szCs w:val="22"/>
        </w:rPr>
        <w:tab/>
        <w:t>A.</w:t>
      </w:r>
      <w:r w:rsidRPr="00D86092">
        <w:rPr>
          <w:rFonts w:ascii="Century Gothic" w:hAnsi="Century Gothic"/>
          <w:spacing w:val="-2"/>
          <w:sz w:val="22"/>
          <w:szCs w:val="22"/>
        </w:rPr>
        <w:tab/>
        <w:t>Bleachers shall be model MXM 26 series Telescopic Bleachers, wall attached, 9-5/8 inch rise, 24 inches on center row spacing.  Overall number of rows shall be as indicated.</w:t>
      </w:r>
    </w:p>
    <w:p w14:paraId="630DEEA2"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2160" w:hanging="2160"/>
        <w:jc w:val="both"/>
        <w:rPr>
          <w:rFonts w:ascii="Century Gothic" w:hAnsi="Century Gothic"/>
          <w:spacing w:val="-2"/>
          <w:sz w:val="22"/>
          <w:szCs w:val="22"/>
        </w:rPr>
      </w:pPr>
      <w:r w:rsidRPr="00D86092">
        <w:rPr>
          <w:rFonts w:ascii="Century Gothic" w:hAnsi="Century Gothic"/>
          <w:spacing w:val="-2"/>
          <w:sz w:val="22"/>
          <w:szCs w:val="22"/>
        </w:rPr>
        <w:tab/>
      </w:r>
      <w:r w:rsidRPr="00D86092">
        <w:rPr>
          <w:rFonts w:ascii="Century Gothic" w:hAnsi="Century Gothic"/>
          <w:spacing w:val="-2"/>
          <w:sz w:val="22"/>
          <w:szCs w:val="22"/>
        </w:rPr>
        <w:tab/>
        <w:t>1.</w:t>
      </w:r>
      <w:r w:rsidRPr="00D86092">
        <w:rPr>
          <w:rFonts w:ascii="Century Gothic" w:hAnsi="Century Gothic"/>
          <w:spacing w:val="-2"/>
          <w:sz w:val="22"/>
          <w:szCs w:val="22"/>
        </w:rPr>
        <w:tab/>
        <w:t>Integral Power:  Furnish Hussey PF2 integral automatic electro-mechanical propulsion system, complete with open/close limit control micro-switches, to open and close the telescopic seating.  Operation shall assure full visual control of the seating bank.</w:t>
      </w:r>
    </w:p>
    <w:p w14:paraId="2888A933"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2160" w:hanging="720"/>
        <w:jc w:val="both"/>
        <w:rPr>
          <w:rFonts w:ascii="Century Gothic" w:hAnsi="Century Gothic"/>
          <w:spacing w:val="-2"/>
          <w:sz w:val="22"/>
          <w:szCs w:val="22"/>
        </w:rPr>
      </w:pPr>
      <w:r w:rsidRPr="00D86092">
        <w:rPr>
          <w:rFonts w:ascii="Century Gothic" w:hAnsi="Century Gothic"/>
          <w:spacing w:val="-2"/>
          <w:sz w:val="22"/>
          <w:szCs w:val="22"/>
        </w:rPr>
        <w:t>2.</w:t>
      </w:r>
      <w:r w:rsidRPr="00D86092">
        <w:rPr>
          <w:rFonts w:ascii="Century Gothic" w:hAnsi="Century Gothic"/>
          <w:spacing w:val="-2"/>
          <w:sz w:val="22"/>
          <w:szCs w:val="22"/>
        </w:rPr>
        <w:tab/>
        <w:t>Operation shall be by a removable, portable, pendant control unit that plugs into the seating bank.</w:t>
      </w:r>
    </w:p>
    <w:p w14:paraId="1DCFD608"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2160" w:hanging="720"/>
        <w:jc w:val="both"/>
        <w:rPr>
          <w:rFonts w:ascii="Century Gothic" w:hAnsi="Century Gothic"/>
          <w:spacing w:val="-2"/>
          <w:sz w:val="22"/>
          <w:szCs w:val="22"/>
        </w:rPr>
      </w:pPr>
      <w:r w:rsidRPr="00D86092">
        <w:rPr>
          <w:rFonts w:ascii="Century Gothic" w:hAnsi="Century Gothic"/>
          <w:spacing w:val="-2"/>
          <w:sz w:val="22"/>
          <w:szCs w:val="22"/>
        </w:rPr>
        <w:t>3.</w:t>
      </w:r>
      <w:r w:rsidRPr="00D86092">
        <w:rPr>
          <w:rFonts w:ascii="Century Gothic" w:hAnsi="Century Gothic"/>
          <w:spacing w:val="-2"/>
          <w:sz w:val="22"/>
          <w:szCs w:val="22"/>
        </w:rPr>
        <w:tab/>
        <w:t>Each PF2 unit shall consist of dual output shaft gear reducers with 6 inch diameter x 4 inch wide wheels covered with non-marring 1/2 inch thick rubber compound. Reducers shall be fitted with induction motors that will provide an average operating speed of 46 feet per minute.  Motors shall be adjustable for floor variations.  Motors shall be installed under the first moving row.</w:t>
      </w:r>
    </w:p>
    <w:p w14:paraId="4952B5D7"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2160" w:hanging="720"/>
        <w:jc w:val="both"/>
        <w:rPr>
          <w:rFonts w:ascii="Century Gothic" w:hAnsi="Century Gothic"/>
          <w:spacing w:val="-2"/>
          <w:sz w:val="22"/>
          <w:szCs w:val="22"/>
        </w:rPr>
      </w:pPr>
      <w:r w:rsidRPr="00D86092">
        <w:rPr>
          <w:rFonts w:ascii="Century Gothic" w:hAnsi="Century Gothic"/>
          <w:spacing w:val="-2"/>
          <w:sz w:val="22"/>
          <w:szCs w:val="22"/>
        </w:rPr>
        <w:t>4.</w:t>
      </w:r>
      <w:r w:rsidRPr="00D86092">
        <w:rPr>
          <w:rFonts w:ascii="Century Gothic" w:hAnsi="Century Gothic"/>
          <w:spacing w:val="-2"/>
          <w:sz w:val="22"/>
          <w:szCs w:val="22"/>
        </w:rPr>
        <w:tab/>
        <w:t>Seating manufacturer will provide wiring within the seating bank including pendant control, and open/close limit control micro-switches to insure proper operation and prevent damage to telescopic bleacher mechanisms.</w:t>
      </w:r>
    </w:p>
    <w:p w14:paraId="0516D725" w14:textId="77777777" w:rsidR="00D95D0D" w:rsidRPr="00D86092" w:rsidRDefault="00D95D0D" w:rsidP="003E6821">
      <w:pPr>
        <w:widowControl w:val="0"/>
        <w:tabs>
          <w:tab w:val="left" w:pos="720"/>
          <w:tab w:val="left" w:pos="1440"/>
          <w:tab w:val="left" w:pos="2160"/>
          <w:tab w:val="left" w:leader="dot" w:pos="2880"/>
          <w:tab w:val="left" w:pos="3600"/>
          <w:tab w:val="left" w:pos="4320"/>
        </w:tabs>
        <w:spacing w:after="120"/>
        <w:jc w:val="both"/>
        <w:rPr>
          <w:rFonts w:ascii="Century Gothic" w:hAnsi="Century Gothic"/>
          <w:b/>
          <w:spacing w:val="-2"/>
          <w:sz w:val="22"/>
          <w:szCs w:val="22"/>
        </w:rPr>
      </w:pPr>
      <w:r w:rsidRPr="00D86092">
        <w:rPr>
          <w:rFonts w:ascii="Century Gothic" w:hAnsi="Century Gothic"/>
          <w:b/>
          <w:spacing w:val="-2"/>
          <w:sz w:val="22"/>
          <w:szCs w:val="22"/>
        </w:rPr>
        <w:t>2.03</w:t>
      </w:r>
      <w:r w:rsidRPr="00D86092">
        <w:rPr>
          <w:rFonts w:ascii="Century Gothic" w:hAnsi="Century Gothic"/>
          <w:b/>
          <w:spacing w:val="-2"/>
          <w:sz w:val="22"/>
          <w:szCs w:val="22"/>
        </w:rPr>
        <w:tab/>
        <w:t>FABRICATION</w:t>
      </w:r>
    </w:p>
    <w:p w14:paraId="58485858"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pacing w:val="-2"/>
          <w:sz w:val="22"/>
          <w:szCs w:val="22"/>
        </w:rPr>
      </w:pPr>
      <w:r w:rsidRPr="00D86092">
        <w:rPr>
          <w:rFonts w:ascii="Century Gothic" w:hAnsi="Century Gothic"/>
          <w:spacing w:val="-2"/>
          <w:sz w:val="22"/>
          <w:szCs w:val="22"/>
        </w:rPr>
        <w:tab/>
        <w:t>A.</w:t>
      </w:r>
      <w:r w:rsidRPr="00D86092">
        <w:rPr>
          <w:rFonts w:ascii="Century Gothic" w:hAnsi="Century Gothic"/>
          <w:spacing w:val="-2"/>
          <w:sz w:val="22"/>
          <w:szCs w:val="22"/>
        </w:rPr>
        <w:tab/>
        <w:t>Wheels: Not less than 5” diameter by 1-1/4” with non-marring soft rubber face to protect wood and synthetic floor surfaces, with molded-in sintered iron oil impregnated bushings to fit 3/8” diameter axles secured with E-type snap rings.</w:t>
      </w:r>
    </w:p>
    <w:p w14:paraId="6A7200C2"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pacing w:val="-2"/>
          <w:sz w:val="22"/>
          <w:szCs w:val="22"/>
        </w:rPr>
      </w:pPr>
      <w:r w:rsidRPr="00D86092">
        <w:rPr>
          <w:rFonts w:ascii="Century Gothic" w:hAnsi="Century Gothic"/>
          <w:spacing w:val="-2"/>
          <w:sz w:val="22"/>
          <w:szCs w:val="22"/>
        </w:rPr>
        <w:tab/>
        <w:t>B.</w:t>
      </w:r>
      <w:r w:rsidRPr="00D86092">
        <w:rPr>
          <w:rFonts w:ascii="Century Gothic" w:hAnsi="Century Gothic"/>
          <w:spacing w:val="-2"/>
          <w:sz w:val="22"/>
          <w:szCs w:val="22"/>
        </w:rPr>
        <w:tab/>
        <w:t>Lower Track:  Continuous Positive Interglide System interlocks each adjacent CPI unit using an integral, continuous, anti-drift feature and through-bolted guide at front to prevent separation and misalignment.  Each CPI unit shall contain a Low Profile Posi-Lock LX to lock each row in open position and allow unlocking automatically.  Provide adjustable stops to allow field adjustment of row spacing.</w:t>
      </w:r>
    </w:p>
    <w:p w14:paraId="3293F5AF"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pacing w:val="-2"/>
          <w:sz w:val="22"/>
          <w:szCs w:val="22"/>
        </w:rPr>
      </w:pPr>
      <w:r w:rsidRPr="00D86092">
        <w:rPr>
          <w:rFonts w:ascii="Century Gothic" w:hAnsi="Century Gothic"/>
          <w:spacing w:val="-2"/>
          <w:sz w:val="22"/>
          <w:szCs w:val="22"/>
        </w:rPr>
        <w:lastRenderedPageBreak/>
        <w:tab/>
        <w:t>C.</w:t>
      </w:r>
      <w:r w:rsidRPr="00D86092">
        <w:rPr>
          <w:rFonts w:ascii="Century Gothic" w:hAnsi="Century Gothic"/>
          <w:spacing w:val="-2"/>
          <w:sz w:val="22"/>
          <w:szCs w:val="22"/>
        </w:rPr>
        <w:tab/>
        <w:t>Slant Columns:  High tensile steel, tubular shape.  Sway Bracing.  High tensile steel members through-bolted to columns.</w:t>
      </w:r>
    </w:p>
    <w:p w14:paraId="714500EE"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pacing w:val="-2"/>
          <w:sz w:val="22"/>
          <w:szCs w:val="22"/>
        </w:rPr>
      </w:pPr>
      <w:r w:rsidRPr="00D86092">
        <w:rPr>
          <w:rFonts w:ascii="Century Gothic" w:hAnsi="Century Gothic"/>
          <w:spacing w:val="-2"/>
          <w:sz w:val="22"/>
          <w:szCs w:val="22"/>
        </w:rPr>
        <w:tab/>
        <w:t>D.</w:t>
      </w:r>
      <w:r w:rsidRPr="00D86092">
        <w:rPr>
          <w:rFonts w:ascii="Century Gothic" w:hAnsi="Century Gothic"/>
          <w:spacing w:val="-2"/>
          <w:sz w:val="22"/>
          <w:szCs w:val="22"/>
        </w:rPr>
        <w:tab/>
        <w:t>Upper Guide:  High tensile steel through-bolted to nose and riser.  Interlocks with adjacent upper tier to prevent separation and misalignment.  Provide adjustable stops to allow field adjustment of row spacing.</w:t>
      </w:r>
    </w:p>
    <w:p w14:paraId="7F4199CD" w14:textId="77777777" w:rsidR="00D95D0D" w:rsidRPr="00D86092" w:rsidRDefault="00D95D0D" w:rsidP="003E6821">
      <w:pPr>
        <w:pStyle w:val="BodyTextIndent"/>
        <w:tabs>
          <w:tab w:val="left" w:pos="720"/>
          <w:tab w:val="left" w:pos="1440"/>
          <w:tab w:val="left" w:pos="2160"/>
          <w:tab w:val="left" w:leader="dot" w:pos="2880"/>
          <w:tab w:val="left" w:pos="3600"/>
          <w:tab w:val="left" w:pos="4320"/>
        </w:tabs>
        <w:suppressAutoHyphens w:val="0"/>
        <w:spacing w:after="120"/>
        <w:rPr>
          <w:rFonts w:ascii="Century Gothic" w:hAnsi="Century Gothic"/>
          <w:spacing w:val="-2"/>
          <w:sz w:val="22"/>
          <w:szCs w:val="22"/>
        </w:rPr>
      </w:pPr>
      <w:r w:rsidRPr="00D86092">
        <w:rPr>
          <w:rFonts w:ascii="Century Gothic" w:hAnsi="Century Gothic"/>
          <w:spacing w:val="-2"/>
          <w:sz w:val="22"/>
          <w:szCs w:val="22"/>
        </w:rPr>
        <w:tab/>
        <w:t>E.</w:t>
      </w:r>
      <w:r w:rsidRPr="00D86092">
        <w:rPr>
          <w:rFonts w:ascii="Century Gothic" w:hAnsi="Century Gothic"/>
          <w:spacing w:val="-2"/>
          <w:sz w:val="22"/>
          <w:szCs w:val="22"/>
        </w:rPr>
        <w:tab/>
        <w:t>Deck Support:  Securely captures decking for entire length of section.</w:t>
      </w:r>
    </w:p>
    <w:p w14:paraId="12B64AAE"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720"/>
        <w:jc w:val="both"/>
        <w:rPr>
          <w:rFonts w:ascii="Century Gothic" w:hAnsi="Century Gothic"/>
          <w:spacing w:val="-2"/>
          <w:sz w:val="22"/>
          <w:szCs w:val="22"/>
        </w:rPr>
      </w:pPr>
      <w:r w:rsidRPr="00D86092">
        <w:rPr>
          <w:rFonts w:ascii="Century Gothic" w:hAnsi="Century Gothic"/>
          <w:spacing w:val="-2"/>
          <w:sz w:val="22"/>
          <w:szCs w:val="22"/>
        </w:rPr>
        <w:t>F.</w:t>
      </w:r>
      <w:r w:rsidRPr="00D86092">
        <w:rPr>
          <w:rFonts w:ascii="Century Gothic" w:hAnsi="Century Gothic"/>
          <w:spacing w:val="-2"/>
          <w:sz w:val="22"/>
          <w:szCs w:val="22"/>
        </w:rPr>
        <w:tab/>
        <w:t>Nosing and Rear Riser:  Continuous roll formed galvanized steel members.</w:t>
      </w:r>
    </w:p>
    <w:p w14:paraId="765BBCC4"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720"/>
        <w:jc w:val="both"/>
        <w:rPr>
          <w:rFonts w:ascii="Century Gothic" w:hAnsi="Century Gothic"/>
          <w:spacing w:val="-2"/>
          <w:sz w:val="22"/>
          <w:szCs w:val="22"/>
        </w:rPr>
      </w:pPr>
      <w:r w:rsidRPr="00D86092">
        <w:rPr>
          <w:rFonts w:ascii="Century Gothic" w:hAnsi="Century Gothic"/>
          <w:spacing w:val="-2"/>
          <w:sz w:val="22"/>
          <w:szCs w:val="22"/>
        </w:rPr>
        <w:t>G.</w:t>
      </w:r>
      <w:r w:rsidRPr="00D86092">
        <w:rPr>
          <w:rFonts w:ascii="Century Gothic" w:hAnsi="Century Gothic"/>
          <w:spacing w:val="-2"/>
          <w:sz w:val="22"/>
          <w:szCs w:val="22"/>
        </w:rPr>
        <w:tab/>
        <w:t>Decking:  Shall be Poly Deck high-density polyethylene overlay panel fabricated with a skid-resistant textured top surface of 100% moisture barrier bonded to a plywood substrate with an exterior glue.  Panel thickness shall be 5/8” with top polyethylene surface colored weathered gray.</w:t>
      </w:r>
    </w:p>
    <w:p w14:paraId="386596F3"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720"/>
        <w:jc w:val="both"/>
        <w:rPr>
          <w:rFonts w:ascii="Century Gothic" w:hAnsi="Century Gothic"/>
          <w:spacing w:val="-2"/>
          <w:sz w:val="22"/>
          <w:szCs w:val="22"/>
        </w:rPr>
      </w:pPr>
      <w:r w:rsidRPr="00D86092">
        <w:rPr>
          <w:rFonts w:ascii="Century Gothic" w:hAnsi="Century Gothic"/>
          <w:spacing w:val="-2"/>
          <w:sz w:val="22"/>
          <w:szCs w:val="22"/>
        </w:rPr>
        <w:t>H.</w:t>
      </w:r>
      <w:r w:rsidRPr="00D86092">
        <w:rPr>
          <w:rFonts w:ascii="Century Gothic" w:hAnsi="Century Gothic"/>
          <w:spacing w:val="-2"/>
          <w:sz w:val="22"/>
          <w:szCs w:val="22"/>
        </w:rPr>
        <w:tab/>
        <w:t>Seats shall be 18 inches long, unitized, interlocking, engineered, high density, polyethylene modules providing a scuff-resistant, textured 10-inch wide anatomically contoured surface.  Seats module shall be of two-piece construction with ½” minimum interlock on seat and face.  Seat shall be designed with internal reinforcement ribs and cantilevered to the rear to provide not less than 3” smooth toe space beneath the seat.  Each seat module support shall be secured against fore/aft movement by not less than (2) two longitudinally sited steel fasteners spaced no less than 2 ¼” on center, creating a steel to steel connection, tying the structure firmly to the steel nosing.  Seat module shall be designed to accept seat number plates.  Each row end shall be enclosed with matching end caps.  End caps shall be designed with concealed attachment and provide indent for row letters.  Color to match seat top.</w:t>
      </w:r>
    </w:p>
    <w:p w14:paraId="2C5CC9E9" w14:textId="77777777" w:rsidR="00D95D0D" w:rsidRPr="00D86092" w:rsidRDefault="00D95D0D" w:rsidP="003E6821">
      <w:pPr>
        <w:tabs>
          <w:tab w:val="left" w:pos="720"/>
          <w:tab w:val="left" w:pos="1440"/>
          <w:tab w:val="left" w:pos="2160"/>
          <w:tab w:val="left" w:leader="dot" w:pos="2880"/>
          <w:tab w:val="left" w:pos="3600"/>
          <w:tab w:val="left" w:pos="4320"/>
        </w:tabs>
        <w:spacing w:after="120"/>
        <w:jc w:val="both"/>
        <w:rPr>
          <w:rFonts w:ascii="Century Gothic" w:hAnsi="Century Gothic"/>
          <w:spacing w:val="-2"/>
          <w:sz w:val="22"/>
          <w:szCs w:val="22"/>
        </w:rPr>
      </w:pPr>
      <w:r w:rsidRPr="00D86092">
        <w:rPr>
          <w:rFonts w:ascii="Century Gothic" w:hAnsi="Century Gothic"/>
          <w:spacing w:val="-2"/>
          <w:sz w:val="22"/>
          <w:szCs w:val="22"/>
        </w:rPr>
        <w:tab/>
        <w:t>I.</w:t>
      </w:r>
      <w:r w:rsidRPr="00D86092">
        <w:rPr>
          <w:rFonts w:ascii="Century Gothic" w:hAnsi="Century Gothic"/>
          <w:spacing w:val="-2"/>
          <w:sz w:val="22"/>
          <w:szCs w:val="22"/>
        </w:rPr>
        <w:tab/>
        <w:t>Accessories:</w:t>
      </w:r>
    </w:p>
    <w:p w14:paraId="7EBABD1E"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2160" w:hanging="2160"/>
        <w:jc w:val="both"/>
        <w:rPr>
          <w:rFonts w:ascii="Century Gothic" w:hAnsi="Century Gothic"/>
          <w:spacing w:val="-2"/>
          <w:sz w:val="22"/>
          <w:szCs w:val="22"/>
        </w:rPr>
      </w:pPr>
      <w:r w:rsidRPr="00D86092">
        <w:rPr>
          <w:rFonts w:ascii="Century Gothic" w:hAnsi="Century Gothic"/>
          <w:spacing w:val="-2"/>
          <w:sz w:val="22"/>
          <w:szCs w:val="22"/>
        </w:rPr>
        <w:tab/>
      </w:r>
      <w:r w:rsidRPr="00D86092">
        <w:rPr>
          <w:rFonts w:ascii="Century Gothic" w:hAnsi="Century Gothic"/>
          <w:spacing w:val="-2"/>
          <w:sz w:val="22"/>
          <w:szCs w:val="22"/>
        </w:rPr>
        <w:tab/>
        <w:t>1.</w:t>
      </w:r>
      <w:r w:rsidRPr="00D86092">
        <w:rPr>
          <w:rFonts w:ascii="Century Gothic" w:hAnsi="Century Gothic"/>
          <w:spacing w:val="-2"/>
          <w:sz w:val="22"/>
          <w:szCs w:val="22"/>
        </w:rPr>
        <w:tab/>
        <w:t>Self Storing End Rails, at each exposed bleacher end: Provide Ready-Rail steel self-storing 42” high above seat, end rail with tubular supports and intermediate members designed with 4” sphere passage requirements.</w:t>
      </w:r>
    </w:p>
    <w:p w14:paraId="5CF6210E" w14:textId="77777777" w:rsidR="00D95D0D" w:rsidRPr="00D86092" w:rsidRDefault="00D95D0D" w:rsidP="003E6821">
      <w:pPr>
        <w:pStyle w:val="BodyTextIndent2"/>
        <w:tabs>
          <w:tab w:val="left" w:pos="720"/>
          <w:tab w:val="left" w:pos="1440"/>
          <w:tab w:val="left" w:pos="2160"/>
          <w:tab w:val="left" w:leader="dot" w:pos="2880"/>
          <w:tab w:val="left" w:pos="3600"/>
          <w:tab w:val="left" w:pos="4320"/>
        </w:tabs>
        <w:spacing w:after="120" w:line="240" w:lineRule="auto"/>
        <w:rPr>
          <w:rFonts w:ascii="Century Gothic" w:hAnsi="Century Gothic"/>
          <w:sz w:val="22"/>
          <w:szCs w:val="22"/>
        </w:rPr>
      </w:pPr>
      <w:r w:rsidRPr="00D86092">
        <w:rPr>
          <w:rFonts w:ascii="Century Gothic" w:hAnsi="Century Gothic"/>
          <w:sz w:val="22"/>
          <w:szCs w:val="22"/>
        </w:rPr>
        <w:t>2.</w:t>
      </w:r>
      <w:r w:rsidRPr="00D86092">
        <w:rPr>
          <w:rFonts w:ascii="Century Gothic" w:hAnsi="Century Gothic"/>
          <w:sz w:val="22"/>
          <w:szCs w:val="22"/>
        </w:rPr>
        <w:tab/>
        <w:t>Foot Level Aisles:  Provide deck level full width vertical aisles located as indicated or in accordance with code requirements.  Aisles shall be equipped with intermediate steps and handrails.  Intermediate steps shall be boxed fully enclosed type construction with blow molded end caps with full radius on all four edges.  Step shall have non-skid surfaces.  Aisle handrails shall be single pedestal mount, 34” high with terminating mid rail.  Handrails shall be attached to the socket and shall rotate 90 degrees for easy storage in socket.  Aisle handrails that are detached from the socket for storage are unacceptable.  Provide at the front edge of each aisle step, an adhesive-backed abrasive non-slip tread surface.</w:t>
      </w:r>
    </w:p>
    <w:p w14:paraId="695F0B59"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2160" w:hanging="720"/>
        <w:jc w:val="both"/>
        <w:rPr>
          <w:rFonts w:ascii="Century Gothic" w:hAnsi="Century Gothic"/>
          <w:spacing w:val="-2"/>
          <w:sz w:val="22"/>
          <w:szCs w:val="22"/>
        </w:rPr>
      </w:pPr>
      <w:r w:rsidRPr="00D86092">
        <w:rPr>
          <w:rFonts w:ascii="Century Gothic" w:hAnsi="Century Gothic"/>
          <w:spacing w:val="-2"/>
          <w:sz w:val="22"/>
          <w:szCs w:val="22"/>
        </w:rPr>
        <w:t>3.</w:t>
      </w:r>
      <w:r w:rsidRPr="00D86092">
        <w:rPr>
          <w:rFonts w:ascii="Century Gothic" w:hAnsi="Century Gothic"/>
          <w:spacing w:val="-2"/>
          <w:sz w:val="22"/>
          <w:szCs w:val="22"/>
        </w:rPr>
        <w:tab/>
        <w:t xml:space="preserve">Wheelchair Seating/Modular First Row:  Provide Flex-Row manually configurable modular first tier.  The first seating row shall consist of individual modular sections 2 to 5 seats wide, and shall be capable of being configured to provide ADA wheelchair seating spaces, </w:t>
      </w:r>
      <w:r w:rsidRPr="00D86092">
        <w:rPr>
          <w:rFonts w:ascii="Century Gothic" w:hAnsi="Century Gothic"/>
          <w:spacing w:val="-2"/>
          <w:sz w:val="22"/>
          <w:szCs w:val="22"/>
        </w:rPr>
        <w:lastRenderedPageBreak/>
        <w:t>team seating, scorer’s areas, or other truncated clear areas, on an even-by-event basis.  Each modular unit shall have an unlock lever for easy deployment of by either wheelchair-bound or able-bodied persons.  Modules shall automatically lock into position when fully opened.</w:t>
      </w:r>
      <w:r w:rsidR="0076337C" w:rsidRPr="00D86092">
        <w:rPr>
          <w:rFonts w:ascii="Century Gothic" w:hAnsi="Century Gothic"/>
          <w:spacing w:val="-2"/>
          <w:sz w:val="22"/>
          <w:szCs w:val="22"/>
        </w:rPr>
        <w:t xml:space="preserve"> Provide signage with a international symbol of accessibility pictogram for wheelchair spaces and a sign identifying a companion seat for each space.</w:t>
      </w:r>
    </w:p>
    <w:p w14:paraId="7E43396F"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2160" w:hanging="720"/>
        <w:jc w:val="both"/>
        <w:rPr>
          <w:rFonts w:ascii="Century Gothic" w:hAnsi="Century Gothic"/>
          <w:spacing w:val="-2"/>
          <w:sz w:val="22"/>
          <w:szCs w:val="22"/>
        </w:rPr>
      </w:pPr>
      <w:r w:rsidRPr="00D86092">
        <w:rPr>
          <w:rFonts w:ascii="Century Gothic" w:hAnsi="Century Gothic"/>
          <w:spacing w:val="-2"/>
          <w:sz w:val="22"/>
          <w:szCs w:val="22"/>
        </w:rPr>
        <w:t>4.</w:t>
      </w:r>
      <w:r w:rsidRPr="00D86092">
        <w:rPr>
          <w:rFonts w:ascii="Century Gothic" w:hAnsi="Century Gothic"/>
          <w:spacing w:val="-2"/>
          <w:sz w:val="22"/>
          <w:szCs w:val="22"/>
        </w:rPr>
        <w:tab/>
        <w:t xml:space="preserve">Safety End Closures, at each exposed bleacher end: Provide a self-storing end safety closure curtain to close off the underside of the bleachers. The curtain shall be designed to open and close with the bleachers, and shall be constructed of heavy 18 oz. Vinyl, cut and welded to the precise contour of the bleachers.  Curtain shall be attached to the rear wall and the first row of the bleacher, and shall be designed so as to maintain 3” clearance above the floor.   The curtain shall be attached to each bleacher row by means of an offset bracket and support chain, which attaches through heavy duty brass grommets in the closure.  The bottom of the curtain shall have a Link-Machine Chain in a welded pocket to prevent the closure from being lifted when in the open position.  The curtain shall be available in 13 standard colors and each closure shall include safety warnings.  </w:t>
      </w:r>
    </w:p>
    <w:p w14:paraId="73FF4AF0" w14:textId="77777777" w:rsidR="00D95D0D" w:rsidRPr="00D86092" w:rsidRDefault="00D95D0D" w:rsidP="003E6821">
      <w:pPr>
        <w:keepNext/>
        <w:tabs>
          <w:tab w:val="left" w:pos="720"/>
          <w:tab w:val="left" w:pos="1440"/>
          <w:tab w:val="left" w:pos="2160"/>
          <w:tab w:val="left" w:leader="dot" w:pos="2880"/>
          <w:tab w:val="left" w:pos="3600"/>
          <w:tab w:val="left" w:pos="4320"/>
        </w:tabs>
        <w:spacing w:after="120"/>
        <w:jc w:val="both"/>
        <w:rPr>
          <w:rFonts w:ascii="Century Gothic" w:hAnsi="Century Gothic"/>
          <w:b/>
          <w:spacing w:val="-2"/>
          <w:sz w:val="22"/>
          <w:szCs w:val="22"/>
        </w:rPr>
      </w:pPr>
      <w:r w:rsidRPr="00D86092">
        <w:rPr>
          <w:rFonts w:ascii="Century Gothic" w:hAnsi="Century Gothic"/>
          <w:b/>
          <w:spacing w:val="-2"/>
          <w:sz w:val="22"/>
          <w:szCs w:val="22"/>
        </w:rPr>
        <w:t>2.04</w:t>
      </w:r>
      <w:r w:rsidRPr="00D86092">
        <w:rPr>
          <w:rFonts w:ascii="Century Gothic" w:hAnsi="Century Gothic"/>
          <w:b/>
          <w:spacing w:val="-2"/>
          <w:sz w:val="22"/>
          <w:szCs w:val="22"/>
        </w:rPr>
        <w:tab/>
        <w:t>FACTORY FINISHING</w:t>
      </w:r>
    </w:p>
    <w:p w14:paraId="23EABD85"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pacing w:val="-2"/>
          <w:sz w:val="22"/>
          <w:szCs w:val="22"/>
        </w:rPr>
      </w:pPr>
      <w:r w:rsidRPr="00D86092">
        <w:rPr>
          <w:rFonts w:ascii="Century Gothic" w:hAnsi="Century Gothic"/>
          <w:spacing w:val="-2"/>
          <w:sz w:val="22"/>
          <w:szCs w:val="22"/>
        </w:rPr>
        <w:tab/>
        <w:t>A.</w:t>
      </w:r>
      <w:r w:rsidRPr="00D86092">
        <w:rPr>
          <w:rFonts w:ascii="Century Gothic" w:hAnsi="Century Gothic"/>
          <w:spacing w:val="-2"/>
          <w:sz w:val="22"/>
          <w:szCs w:val="22"/>
        </w:rPr>
        <w:tab/>
        <w:t>Steel:  Understructure cleaned and finished with low gloss enamel. Steel risers and diagonal bracing finished with corrosion resistant silver gray, matte finish, zinc alloy plating.  Columns shall be painted inside and out.</w:t>
      </w:r>
    </w:p>
    <w:p w14:paraId="7F75532E"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720"/>
        <w:jc w:val="both"/>
        <w:rPr>
          <w:rFonts w:ascii="Century Gothic" w:hAnsi="Century Gothic"/>
          <w:spacing w:val="-2"/>
          <w:sz w:val="22"/>
          <w:szCs w:val="22"/>
        </w:rPr>
      </w:pPr>
      <w:r w:rsidRPr="00D86092">
        <w:rPr>
          <w:rFonts w:ascii="Century Gothic" w:hAnsi="Century Gothic"/>
          <w:spacing w:val="-2"/>
          <w:sz w:val="22"/>
          <w:szCs w:val="22"/>
        </w:rPr>
        <w:t>B.</w:t>
      </w:r>
      <w:r w:rsidRPr="00D86092">
        <w:rPr>
          <w:rFonts w:ascii="Century Gothic" w:hAnsi="Century Gothic"/>
          <w:spacing w:val="-2"/>
          <w:sz w:val="22"/>
          <w:szCs w:val="22"/>
        </w:rPr>
        <w:tab/>
        <w:t>Lumber:  Seat and riser boards to have exposed edges, ends and corners eased or rounded with use surfaces, triple-sanded to a smooth finish.  Seats, front risers, and deck surfaces shall receive a moisture-repellent sealer coat.  Front risers shall receive 2 coats of American natural clear polyurethane finish.  Deck surfaces shall receive 2 coats of clear polyurethane finish.</w:t>
      </w:r>
    </w:p>
    <w:p w14:paraId="530510EF"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720"/>
        <w:jc w:val="both"/>
        <w:rPr>
          <w:rFonts w:ascii="Century Gothic" w:hAnsi="Century Gothic"/>
          <w:spacing w:val="-2"/>
          <w:sz w:val="22"/>
          <w:szCs w:val="22"/>
        </w:rPr>
      </w:pPr>
      <w:r w:rsidRPr="00D86092">
        <w:rPr>
          <w:rFonts w:ascii="Century Gothic" w:hAnsi="Century Gothic"/>
          <w:spacing w:val="-2"/>
          <w:sz w:val="22"/>
          <w:szCs w:val="22"/>
        </w:rPr>
        <w:t>C.</w:t>
      </w:r>
      <w:r w:rsidRPr="00D86092">
        <w:rPr>
          <w:rFonts w:ascii="Century Gothic" w:hAnsi="Century Gothic"/>
          <w:spacing w:val="-2"/>
          <w:sz w:val="22"/>
          <w:szCs w:val="22"/>
        </w:rPr>
        <w:tab/>
        <w:t>Plastic:  Polyethylene plastic seat modules shall be pigmented and have a textured surface.  Formulation to include color pigmentation with a minimum of 12 standard colors.  Seats shall be available in solid color and/or 2-tone seat and base color combinations as standard.</w:t>
      </w:r>
    </w:p>
    <w:p w14:paraId="0467792B"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720"/>
        <w:jc w:val="both"/>
        <w:rPr>
          <w:rFonts w:ascii="Century Gothic" w:hAnsi="Century Gothic"/>
          <w:spacing w:val="-2"/>
          <w:sz w:val="22"/>
          <w:szCs w:val="22"/>
        </w:rPr>
      </w:pPr>
      <w:r w:rsidRPr="00D86092">
        <w:rPr>
          <w:rFonts w:ascii="Century Gothic" w:hAnsi="Century Gothic"/>
          <w:spacing w:val="-2"/>
          <w:sz w:val="22"/>
          <w:szCs w:val="22"/>
        </w:rPr>
        <w:t>D.</w:t>
      </w:r>
      <w:r w:rsidRPr="00D86092">
        <w:rPr>
          <w:rFonts w:ascii="Century Gothic" w:hAnsi="Century Gothic"/>
          <w:spacing w:val="-2"/>
          <w:sz w:val="22"/>
          <w:szCs w:val="22"/>
        </w:rPr>
        <w:tab/>
        <w:t>Rails:  End guardrails, front rails and aisle rails shall be powder-coated black.</w:t>
      </w:r>
    </w:p>
    <w:p w14:paraId="10A02005" w14:textId="77777777" w:rsidR="00D95D0D" w:rsidRPr="00D86092" w:rsidRDefault="00D95D0D" w:rsidP="003E6821">
      <w:pPr>
        <w:keepNext/>
        <w:tabs>
          <w:tab w:val="left" w:pos="720"/>
          <w:tab w:val="left" w:pos="1440"/>
          <w:tab w:val="left" w:pos="2160"/>
          <w:tab w:val="left" w:leader="dot" w:pos="2880"/>
          <w:tab w:val="left" w:pos="3600"/>
          <w:tab w:val="left" w:pos="4320"/>
        </w:tabs>
        <w:spacing w:after="120"/>
        <w:jc w:val="both"/>
        <w:rPr>
          <w:rFonts w:ascii="Century Gothic" w:hAnsi="Century Gothic"/>
          <w:b/>
          <w:spacing w:val="-2"/>
          <w:sz w:val="22"/>
          <w:szCs w:val="22"/>
        </w:rPr>
      </w:pPr>
      <w:r w:rsidRPr="00D86092">
        <w:rPr>
          <w:rFonts w:ascii="Century Gothic" w:hAnsi="Century Gothic"/>
          <w:b/>
          <w:spacing w:val="-2"/>
          <w:sz w:val="22"/>
          <w:szCs w:val="22"/>
        </w:rPr>
        <w:t>PART 3 - EXECUTION</w:t>
      </w:r>
    </w:p>
    <w:p w14:paraId="69F91889" w14:textId="77777777" w:rsidR="00D95D0D" w:rsidRPr="00D86092" w:rsidRDefault="00D95D0D" w:rsidP="003E6821">
      <w:pPr>
        <w:keepNext/>
        <w:tabs>
          <w:tab w:val="left" w:pos="720"/>
          <w:tab w:val="left" w:pos="1440"/>
          <w:tab w:val="left" w:pos="2160"/>
          <w:tab w:val="left" w:leader="dot" w:pos="2880"/>
          <w:tab w:val="left" w:pos="3600"/>
          <w:tab w:val="left" w:pos="4320"/>
        </w:tabs>
        <w:spacing w:after="120"/>
        <w:jc w:val="both"/>
        <w:rPr>
          <w:rFonts w:ascii="Century Gothic" w:hAnsi="Century Gothic"/>
          <w:b/>
          <w:spacing w:val="-2"/>
          <w:sz w:val="22"/>
          <w:szCs w:val="22"/>
        </w:rPr>
      </w:pPr>
      <w:r w:rsidRPr="00D86092">
        <w:rPr>
          <w:rFonts w:ascii="Century Gothic" w:hAnsi="Century Gothic"/>
          <w:b/>
          <w:spacing w:val="-2"/>
          <w:sz w:val="22"/>
          <w:szCs w:val="22"/>
        </w:rPr>
        <w:t>3.01</w:t>
      </w:r>
      <w:r w:rsidRPr="00D86092">
        <w:rPr>
          <w:rFonts w:ascii="Century Gothic" w:hAnsi="Century Gothic"/>
          <w:b/>
          <w:spacing w:val="-2"/>
          <w:sz w:val="22"/>
          <w:szCs w:val="22"/>
        </w:rPr>
        <w:tab/>
        <w:t>EXAMINATION</w:t>
      </w:r>
    </w:p>
    <w:p w14:paraId="142F2CDE"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jc w:val="both"/>
        <w:rPr>
          <w:rFonts w:ascii="Century Gothic" w:hAnsi="Century Gothic"/>
          <w:spacing w:val="-2"/>
          <w:sz w:val="22"/>
          <w:szCs w:val="22"/>
        </w:rPr>
      </w:pPr>
      <w:r w:rsidRPr="00D86092">
        <w:rPr>
          <w:rFonts w:ascii="Century Gothic" w:hAnsi="Century Gothic"/>
          <w:spacing w:val="-2"/>
          <w:sz w:val="22"/>
          <w:szCs w:val="22"/>
        </w:rPr>
        <w:tab/>
        <w:t>A.</w:t>
      </w:r>
      <w:r w:rsidRPr="00D86092">
        <w:rPr>
          <w:rFonts w:ascii="Century Gothic" w:hAnsi="Century Gothic"/>
          <w:spacing w:val="-2"/>
          <w:sz w:val="22"/>
          <w:szCs w:val="22"/>
        </w:rPr>
        <w:tab/>
        <w:t>Examine areas and conditions under which Work of this section will be installed.  Do not proceed until unsatisfactory conditions have been corrected.</w:t>
      </w:r>
    </w:p>
    <w:p w14:paraId="70D9061B" w14:textId="77777777" w:rsidR="00D95D0D" w:rsidRPr="00D86092" w:rsidRDefault="00D95D0D" w:rsidP="003E6821">
      <w:pPr>
        <w:keepNext/>
        <w:tabs>
          <w:tab w:val="left" w:pos="720"/>
          <w:tab w:val="left" w:pos="1440"/>
          <w:tab w:val="left" w:pos="2160"/>
          <w:tab w:val="left" w:leader="dot" w:pos="2880"/>
          <w:tab w:val="left" w:pos="3600"/>
          <w:tab w:val="left" w:pos="4320"/>
        </w:tabs>
        <w:spacing w:after="120"/>
        <w:jc w:val="both"/>
        <w:rPr>
          <w:rFonts w:ascii="Century Gothic" w:hAnsi="Century Gothic"/>
          <w:b/>
          <w:spacing w:val="-2"/>
          <w:sz w:val="22"/>
          <w:szCs w:val="22"/>
        </w:rPr>
      </w:pPr>
      <w:r w:rsidRPr="00D86092">
        <w:rPr>
          <w:rFonts w:ascii="Century Gothic" w:hAnsi="Century Gothic"/>
          <w:b/>
          <w:spacing w:val="-2"/>
          <w:sz w:val="22"/>
          <w:szCs w:val="22"/>
        </w:rPr>
        <w:lastRenderedPageBreak/>
        <w:t>3.02</w:t>
      </w:r>
      <w:r w:rsidRPr="00D86092">
        <w:rPr>
          <w:rFonts w:ascii="Century Gothic" w:hAnsi="Century Gothic"/>
          <w:b/>
          <w:spacing w:val="-2"/>
          <w:sz w:val="22"/>
          <w:szCs w:val="22"/>
        </w:rPr>
        <w:tab/>
        <w:t>INSTALLATION</w:t>
      </w:r>
    </w:p>
    <w:p w14:paraId="50CC2242"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1440"/>
        <w:rPr>
          <w:rFonts w:ascii="Century Gothic" w:hAnsi="Century Gothic"/>
          <w:spacing w:val="-2"/>
          <w:sz w:val="22"/>
          <w:szCs w:val="22"/>
        </w:rPr>
      </w:pPr>
      <w:r w:rsidRPr="00D86092">
        <w:rPr>
          <w:rFonts w:ascii="Century Gothic" w:hAnsi="Century Gothic"/>
          <w:spacing w:val="-2"/>
          <w:sz w:val="22"/>
          <w:szCs w:val="22"/>
        </w:rPr>
        <w:tab/>
        <w:t>A.</w:t>
      </w:r>
      <w:r w:rsidRPr="00D86092">
        <w:rPr>
          <w:rFonts w:ascii="Century Gothic" w:hAnsi="Century Gothic"/>
          <w:spacing w:val="-2"/>
          <w:sz w:val="22"/>
          <w:szCs w:val="22"/>
        </w:rPr>
        <w:tab/>
        <w:t>Install telescoping bleachers in accordance with manufacturer's written recommendations and in configurations as indicated on Drawings. Fasten units securely to substrates suitable for support and attachment.</w:t>
      </w:r>
    </w:p>
    <w:p w14:paraId="424B1FE8" w14:textId="77777777" w:rsidR="00D95D0D" w:rsidRPr="00D86092" w:rsidRDefault="00D95D0D" w:rsidP="003E6821">
      <w:pPr>
        <w:keepNext/>
        <w:tabs>
          <w:tab w:val="left" w:pos="720"/>
          <w:tab w:val="left" w:pos="1440"/>
          <w:tab w:val="left" w:pos="2160"/>
          <w:tab w:val="left" w:leader="dot" w:pos="2880"/>
          <w:tab w:val="left" w:pos="3600"/>
          <w:tab w:val="left" w:pos="4320"/>
        </w:tabs>
        <w:spacing w:after="120"/>
        <w:jc w:val="both"/>
        <w:rPr>
          <w:rFonts w:ascii="Century Gothic" w:hAnsi="Century Gothic"/>
          <w:b/>
          <w:spacing w:val="-2"/>
          <w:sz w:val="22"/>
          <w:szCs w:val="22"/>
        </w:rPr>
      </w:pPr>
      <w:r w:rsidRPr="00D86092">
        <w:rPr>
          <w:rFonts w:ascii="Century Gothic" w:hAnsi="Century Gothic"/>
          <w:b/>
          <w:spacing w:val="-2"/>
          <w:sz w:val="22"/>
          <w:szCs w:val="22"/>
        </w:rPr>
        <w:t>3.03</w:t>
      </w:r>
      <w:r w:rsidRPr="00D86092">
        <w:rPr>
          <w:rFonts w:ascii="Century Gothic" w:hAnsi="Century Gothic"/>
          <w:b/>
          <w:spacing w:val="-2"/>
          <w:sz w:val="22"/>
          <w:szCs w:val="22"/>
        </w:rPr>
        <w:tab/>
        <w:t>ADJUSTING AND CLEANUP</w:t>
      </w:r>
    </w:p>
    <w:p w14:paraId="5713F0A1" w14:textId="77777777" w:rsidR="00D95D0D" w:rsidRPr="00D86092" w:rsidRDefault="00D95D0D" w:rsidP="003E6821">
      <w:pPr>
        <w:tabs>
          <w:tab w:val="left" w:pos="720"/>
          <w:tab w:val="left" w:pos="1440"/>
          <w:tab w:val="left" w:pos="2160"/>
          <w:tab w:val="left" w:leader="dot" w:pos="2880"/>
          <w:tab w:val="left" w:pos="3600"/>
          <w:tab w:val="left" w:pos="4320"/>
        </w:tabs>
        <w:spacing w:after="120"/>
        <w:ind w:left="1440" w:hanging="720"/>
        <w:jc w:val="both"/>
        <w:rPr>
          <w:rFonts w:ascii="Century Gothic" w:hAnsi="Century Gothic"/>
          <w:spacing w:val="-2"/>
          <w:sz w:val="22"/>
          <w:szCs w:val="22"/>
        </w:rPr>
      </w:pPr>
      <w:r w:rsidRPr="00D86092">
        <w:rPr>
          <w:rFonts w:ascii="Century Gothic" w:hAnsi="Century Gothic"/>
          <w:spacing w:val="-2"/>
          <w:sz w:val="22"/>
          <w:szCs w:val="22"/>
        </w:rPr>
        <w:t>A.</w:t>
      </w:r>
      <w:r w:rsidRPr="00D86092">
        <w:rPr>
          <w:rFonts w:ascii="Century Gothic" w:hAnsi="Century Gothic"/>
          <w:spacing w:val="-2"/>
          <w:sz w:val="22"/>
          <w:szCs w:val="22"/>
        </w:rPr>
        <w:tab/>
        <w:t>Adjust, lubricate and test units for quiet and smooth operation.</w:t>
      </w:r>
    </w:p>
    <w:p w14:paraId="3303392A" w14:textId="77777777" w:rsidR="00D95D0D" w:rsidRPr="00D86092" w:rsidRDefault="00D95D0D" w:rsidP="003E6821">
      <w:pPr>
        <w:numPr>
          <w:ilvl w:val="0"/>
          <w:numId w:val="7"/>
        </w:numPr>
        <w:tabs>
          <w:tab w:val="left" w:pos="720"/>
          <w:tab w:val="left" w:pos="1440"/>
          <w:tab w:val="left" w:pos="2160"/>
          <w:tab w:val="left" w:leader="dot" w:pos="2880"/>
          <w:tab w:val="left" w:pos="3600"/>
          <w:tab w:val="left" w:pos="4320"/>
        </w:tabs>
        <w:spacing w:after="120"/>
        <w:jc w:val="both"/>
        <w:rPr>
          <w:rFonts w:ascii="Century Gothic" w:hAnsi="Century Gothic"/>
          <w:spacing w:val="-2"/>
          <w:sz w:val="22"/>
          <w:szCs w:val="22"/>
        </w:rPr>
      </w:pPr>
      <w:r w:rsidRPr="00D86092">
        <w:rPr>
          <w:rFonts w:ascii="Century Gothic" w:hAnsi="Century Gothic"/>
          <w:spacing w:val="-2"/>
          <w:sz w:val="22"/>
          <w:szCs w:val="22"/>
        </w:rPr>
        <w:t>Clean exposed and semi-exposed surfaces as recommended by manufacturer.</w:t>
      </w:r>
    </w:p>
    <w:p w14:paraId="1DB4D095" w14:textId="77777777" w:rsidR="00D95D0D" w:rsidRPr="00D86092" w:rsidRDefault="00D95D0D" w:rsidP="003E6821">
      <w:pPr>
        <w:numPr>
          <w:ilvl w:val="0"/>
          <w:numId w:val="7"/>
        </w:numPr>
        <w:tabs>
          <w:tab w:val="left" w:pos="720"/>
          <w:tab w:val="left" w:pos="1440"/>
          <w:tab w:val="left" w:pos="2160"/>
          <w:tab w:val="left" w:leader="dot" w:pos="2880"/>
          <w:tab w:val="left" w:pos="3600"/>
          <w:tab w:val="left" w:pos="4320"/>
        </w:tabs>
        <w:spacing w:after="120"/>
        <w:jc w:val="both"/>
        <w:rPr>
          <w:rFonts w:ascii="Century Gothic" w:hAnsi="Century Gothic"/>
          <w:spacing w:val="-2"/>
          <w:sz w:val="22"/>
          <w:szCs w:val="22"/>
        </w:rPr>
      </w:pPr>
      <w:r w:rsidRPr="00D86092">
        <w:rPr>
          <w:rFonts w:ascii="Century Gothic" w:hAnsi="Century Gothic"/>
          <w:spacing w:val="-2"/>
          <w:sz w:val="22"/>
          <w:szCs w:val="22"/>
        </w:rPr>
        <w:t>Remove rubbish, waste, and debris, and legally dispose of off the Project site.</w:t>
      </w:r>
    </w:p>
    <w:p w14:paraId="3CB2B32E" w14:textId="77777777" w:rsidR="00D95D0D" w:rsidRPr="00D86092" w:rsidRDefault="00D95D0D" w:rsidP="003E6821">
      <w:pPr>
        <w:keepNext/>
        <w:tabs>
          <w:tab w:val="left" w:pos="720"/>
          <w:tab w:val="left" w:pos="1440"/>
          <w:tab w:val="left" w:pos="2160"/>
          <w:tab w:val="left" w:leader="dot" w:pos="2880"/>
          <w:tab w:val="left" w:pos="3600"/>
          <w:tab w:val="left" w:pos="4320"/>
        </w:tabs>
        <w:spacing w:after="120"/>
        <w:jc w:val="both"/>
        <w:rPr>
          <w:rFonts w:ascii="Century Gothic" w:hAnsi="Century Gothic"/>
          <w:b/>
          <w:spacing w:val="-2"/>
          <w:sz w:val="22"/>
          <w:szCs w:val="22"/>
        </w:rPr>
      </w:pPr>
      <w:r w:rsidRPr="00D86092">
        <w:rPr>
          <w:rFonts w:ascii="Century Gothic" w:hAnsi="Century Gothic"/>
          <w:b/>
          <w:spacing w:val="-2"/>
          <w:sz w:val="22"/>
          <w:szCs w:val="22"/>
        </w:rPr>
        <w:t>3.04</w:t>
      </w:r>
      <w:r w:rsidRPr="00D86092">
        <w:rPr>
          <w:rFonts w:ascii="Century Gothic" w:hAnsi="Century Gothic"/>
          <w:b/>
          <w:spacing w:val="-2"/>
          <w:sz w:val="22"/>
          <w:szCs w:val="22"/>
        </w:rPr>
        <w:tab/>
        <w:t>DEMONSTRATION</w:t>
      </w:r>
    </w:p>
    <w:p w14:paraId="2E90B764" w14:textId="77777777" w:rsidR="00D95D0D" w:rsidRPr="00D86092" w:rsidRDefault="00D95D0D" w:rsidP="003E6821">
      <w:pPr>
        <w:keepNext/>
        <w:tabs>
          <w:tab w:val="left" w:pos="720"/>
          <w:tab w:val="left" w:pos="1440"/>
          <w:tab w:val="left" w:pos="2160"/>
          <w:tab w:val="left" w:leader="dot" w:pos="2880"/>
          <w:tab w:val="left" w:pos="3600"/>
          <w:tab w:val="left" w:pos="4320"/>
        </w:tabs>
        <w:spacing w:after="120"/>
        <w:ind w:left="1440" w:hanging="720"/>
        <w:jc w:val="both"/>
        <w:rPr>
          <w:rFonts w:ascii="Century Gothic" w:hAnsi="Century Gothic"/>
          <w:spacing w:val="-2"/>
          <w:sz w:val="22"/>
          <w:szCs w:val="22"/>
        </w:rPr>
      </w:pPr>
      <w:r w:rsidRPr="00D86092">
        <w:rPr>
          <w:rFonts w:ascii="Century Gothic" w:hAnsi="Century Gothic"/>
          <w:spacing w:val="-2"/>
          <w:sz w:val="22"/>
          <w:szCs w:val="22"/>
        </w:rPr>
        <w:t>A.</w:t>
      </w:r>
      <w:r w:rsidRPr="00D86092">
        <w:rPr>
          <w:rFonts w:ascii="Century Gothic" w:hAnsi="Century Gothic"/>
          <w:spacing w:val="-2"/>
          <w:sz w:val="22"/>
          <w:szCs w:val="22"/>
        </w:rPr>
        <w:tab/>
        <w:t>Before Substantial Completion, provide a 2 hour instruction period to Owner personnel in proper use, maintenance, testing, and adjustment.</w:t>
      </w:r>
    </w:p>
    <w:p w14:paraId="00D83C57" w14:textId="77777777" w:rsidR="00D95D0D" w:rsidRPr="00D86092" w:rsidRDefault="00D95D0D" w:rsidP="003E6821">
      <w:pPr>
        <w:numPr>
          <w:ilvl w:val="1"/>
          <w:numId w:val="8"/>
        </w:numPr>
        <w:tabs>
          <w:tab w:val="left" w:pos="720"/>
          <w:tab w:val="left" w:pos="1440"/>
          <w:tab w:val="left" w:pos="2160"/>
          <w:tab w:val="left" w:leader="dot" w:pos="2880"/>
          <w:tab w:val="left" w:pos="3600"/>
          <w:tab w:val="left" w:pos="4320"/>
        </w:tabs>
        <w:spacing w:after="120"/>
        <w:rPr>
          <w:rFonts w:ascii="Century Gothic" w:hAnsi="Century Gothic"/>
          <w:b/>
          <w:spacing w:val="-2"/>
          <w:sz w:val="22"/>
          <w:szCs w:val="22"/>
        </w:rPr>
      </w:pPr>
      <w:r w:rsidRPr="00D86092">
        <w:rPr>
          <w:rFonts w:ascii="Century Gothic" w:hAnsi="Century Gothic"/>
          <w:b/>
          <w:spacing w:val="-2"/>
          <w:sz w:val="22"/>
          <w:szCs w:val="22"/>
        </w:rPr>
        <w:t>PROTECTION</w:t>
      </w:r>
    </w:p>
    <w:p w14:paraId="028F9440" w14:textId="77777777" w:rsidR="00D95D0D" w:rsidRPr="00D86092" w:rsidRDefault="00D95D0D" w:rsidP="003E6821">
      <w:pPr>
        <w:tabs>
          <w:tab w:val="left" w:pos="720"/>
          <w:tab w:val="left" w:pos="1440"/>
          <w:tab w:val="left" w:pos="2160"/>
          <w:tab w:val="left" w:leader="dot" w:pos="2880"/>
          <w:tab w:val="left" w:pos="3600"/>
          <w:tab w:val="left" w:pos="4320"/>
        </w:tabs>
        <w:spacing w:after="120"/>
        <w:rPr>
          <w:rFonts w:ascii="Century Gothic" w:hAnsi="Century Gothic"/>
          <w:spacing w:val="-2"/>
          <w:sz w:val="22"/>
          <w:szCs w:val="22"/>
        </w:rPr>
      </w:pPr>
      <w:r w:rsidRPr="00D86092">
        <w:rPr>
          <w:rFonts w:ascii="Century Gothic" w:hAnsi="Century Gothic"/>
          <w:spacing w:val="-2"/>
          <w:sz w:val="22"/>
          <w:szCs w:val="22"/>
        </w:rPr>
        <w:tab/>
        <w:t>A.</w:t>
      </w:r>
      <w:r w:rsidRPr="00D86092">
        <w:rPr>
          <w:rFonts w:ascii="Century Gothic" w:hAnsi="Century Gothic"/>
          <w:spacing w:val="-2"/>
          <w:sz w:val="22"/>
          <w:szCs w:val="22"/>
        </w:rPr>
        <w:tab/>
        <w:t>Protect the Work of this section until Substantial Completion.</w:t>
      </w:r>
    </w:p>
    <w:p w14:paraId="59370908" w14:textId="77777777" w:rsidR="00D95D0D" w:rsidRPr="00D86092" w:rsidRDefault="00D95D0D" w:rsidP="003E6821">
      <w:pPr>
        <w:tabs>
          <w:tab w:val="left" w:pos="720"/>
          <w:tab w:val="left" w:pos="1440"/>
          <w:tab w:val="left" w:pos="2160"/>
          <w:tab w:val="left" w:leader="dot" w:pos="2880"/>
          <w:tab w:val="left" w:pos="3600"/>
          <w:tab w:val="left" w:pos="4320"/>
        </w:tabs>
        <w:spacing w:after="120"/>
        <w:jc w:val="center"/>
        <w:rPr>
          <w:rFonts w:ascii="Century Gothic" w:hAnsi="Century Gothic"/>
          <w:spacing w:val="-2"/>
          <w:sz w:val="22"/>
          <w:szCs w:val="22"/>
        </w:rPr>
      </w:pPr>
    </w:p>
    <w:p w14:paraId="2F625C92" w14:textId="77777777" w:rsidR="00D95D0D" w:rsidRPr="00D86092" w:rsidRDefault="00D95D0D" w:rsidP="003E6821">
      <w:pPr>
        <w:tabs>
          <w:tab w:val="left" w:pos="720"/>
          <w:tab w:val="left" w:pos="1440"/>
          <w:tab w:val="left" w:pos="2160"/>
          <w:tab w:val="left" w:leader="dot" w:pos="2880"/>
          <w:tab w:val="left" w:pos="3600"/>
          <w:tab w:val="left" w:pos="4320"/>
        </w:tabs>
        <w:spacing w:after="120"/>
        <w:jc w:val="center"/>
        <w:rPr>
          <w:rFonts w:ascii="Century Gothic" w:hAnsi="Century Gothic"/>
          <w:b/>
          <w:spacing w:val="-2"/>
          <w:sz w:val="22"/>
          <w:szCs w:val="22"/>
        </w:rPr>
      </w:pPr>
      <w:r w:rsidRPr="00D86092">
        <w:rPr>
          <w:rFonts w:ascii="Century Gothic" w:hAnsi="Century Gothic"/>
          <w:b/>
          <w:spacing w:val="-2"/>
          <w:sz w:val="22"/>
          <w:szCs w:val="22"/>
        </w:rPr>
        <w:t>END OF SECTION</w:t>
      </w:r>
    </w:p>
    <w:sectPr w:rsidR="00D95D0D" w:rsidRPr="00D86092" w:rsidSect="003E6821">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AB4CB" w14:textId="77777777" w:rsidR="00EE1B80" w:rsidRDefault="00EE1B80">
      <w:pPr>
        <w:spacing w:line="20" w:lineRule="exact"/>
        <w:rPr>
          <w:sz w:val="24"/>
        </w:rPr>
      </w:pPr>
    </w:p>
  </w:endnote>
  <w:endnote w:type="continuationSeparator" w:id="0">
    <w:p w14:paraId="60FAD87A" w14:textId="77777777" w:rsidR="00EE1B80" w:rsidRDefault="00EE1B80">
      <w:r>
        <w:rPr>
          <w:sz w:val="24"/>
        </w:rPr>
        <w:t xml:space="preserve"> </w:t>
      </w:r>
    </w:p>
  </w:endnote>
  <w:endnote w:type="continuationNotice" w:id="1">
    <w:p w14:paraId="168E7DE4" w14:textId="77777777" w:rsidR="00EE1B80" w:rsidRDefault="00EE1B80">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C13357E-C28D-4F10-BF31-47B347E78CB0}"/>
    <w:embedBold r:id="rId2" w:fontKey="{0EED78F4-5B9C-4837-B3B0-FB592A99F54C}"/>
  </w:font>
  <w:font w:name="Courier New">
    <w:panose1 w:val="02070309020205020404"/>
    <w:charset w:val="00"/>
    <w:family w:val="modern"/>
    <w:pitch w:val="fixed"/>
    <w:sig w:usb0="E0002EFF" w:usb1="C0007843" w:usb2="00000009" w:usb3="00000000" w:csb0="000001FF" w:csb1="00000000"/>
    <w:embedRegular r:id="rId3" w:fontKey="{D19D067F-267B-4A37-AA31-2D960D1E84FF}"/>
  </w:font>
  <w:font w:name="CG Times">
    <w:altName w:val="Times New Roman"/>
    <w:charset w:val="00"/>
    <w:family w:val="auto"/>
    <w:pitch w:val="default"/>
    <w:embedRegular r:id="rId4" w:fontKey="{ED432E15-C97D-4D46-8277-6C119FA0C44B}"/>
  </w:font>
  <w:font w:name="Tahoma">
    <w:panose1 w:val="020B0604030504040204"/>
    <w:charset w:val="00"/>
    <w:family w:val="swiss"/>
    <w:pitch w:val="variable"/>
    <w:sig w:usb0="E1002EFF" w:usb1="C000605B" w:usb2="00000029" w:usb3="00000000" w:csb0="000101FF" w:csb1="00000000"/>
    <w:embedRegular r:id="rId5" w:fontKey="{CC052F4E-D8AC-4B93-B255-0F0C2C9BE774}"/>
  </w:font>
  <w:font w:name="Century Gothic">
    <w:panose1 w:val="020B0502020202020204"/>
    <w:charset w:val="00"/>
    <w:family w:val="swiss"/>
    <w:pitch w:val="variable"/>
    <w:sig w:usb0="00000287" w:usb1="00000000" w:usb2="00000000" w:usb3="00000000" w:csb0="0000009F" w:csb1="00000000"/>
    <w:embedRegular r:id="rId6" w:fontKey="{459ED6CE-885B-4FDA-A81A-D6053586514B}"/>
    <w:embedBold r:id="rId7" w:fontKey="{401673BA-7E7C-4E09-9A43-CAD4116CFAD6}"/>
  </w:font>
  <w:font w:name="Calibri Light">
    <w:panose1 w:val="020F0302020204030204"/>
    <w:charset w:val="00"/>
    <w:family w:val="swiss"/>
    <w:pitch w:val="variable"/>
    <w:sig w:usb0="E4002EFF" w:usb1="C000247B" w:usb2="00000009" w:usb3="00000000" w:csb0="000001FF" w:csb1="00000000"/>
    <w:embedRegular r:id="rId8" w:fontKey="{8D4225FD-0C69-4570-B82F-F6A4AE574F84}"/>
  </w:font>
  <w:font w:name="Calibri">
    <w:panose1 w:val="020F0502020204030204"/>
    <w:charset w:val="00"/>
    <w:family w:val="swiss"/>
    <w:pitch w:val="variable"/>
    <w:sig w:usb0="E4002EFF" w:usb1="C000247B" w:usb2="00000009" w:usb3="00000000" w:csb0="000001FF" w:csb1="00000000"/>
    <w:embedRegular r:id="rId9" w:fontKey="{225EE762-1B99-410B-AD6D-CC32843DE3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63C3" w14:textId="77777777" w:rsidR="00C31D3C" w:rsidRDefault="00C31D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BC53" w14:textId="77777777" w:rsidR="0027124A" w:rsidRPr="003E6821" w:rsidRDefault="003E6821" w:rsidP="003E6821">
    <w:pPr>
      <w:pStyle w:val="Heading1"/>
      <w:keepNext w:val="0"/>
      <w:tabs>
        <w:tab w:val="clear" w:pos="7200"/>
        <w:tab w:val="right" w:pos="9360"/>
      </w:tabs>
      <w:spacing w:line="250" w:lineRule="exact"/>
      <w:jc w:val="left"/>
      <w:rPr>
        <w:rFonts w:ascii="Century Gothic" w:hAnsi="Century Gothic"/>
        <w:sz w:val="20"/>
      </w:rPr>
    </w:pPr>
    <w:r w:rsidRPr="003E6821">
      <w:rPr>
        <w:rFonts w:ascii="Century Gothic" w:hAnsi="Century Gothic"/>
        <w:bCs/>
        <w:sz w:val="20"/>
      </w:rPr>
      <w:t>Revised</w:t>
    </w:r>
    <w:r>
      <w:rPr>
        <w:rFonts w:ascii="Century Gothic" w:hAnsi="Century Gothic"/>
        <w:bCs/>
        <w:sz w:val="20"/>
      </w:rPr>
      <w:t xml:space="preserve">: </w:t>
    </w:r>
    <w:r w:rsidRPr="003E6821">
      <w:rPr>
        <w:rFonts w:ascii="Century Gothic" w:hAnsi="Century Gothic"/>
        <w:bCs/>
        <w:sz w:val="20"/>
      </w:rPr>
      <w:t xml:space="preserve"> 01/07/2022</w:t>
    </w:r>
    <w:r w:rsidR="0076337C" w:rsidRPr="003E6821">
      <w:rPr>
        <w:rFonts w:ascii="Century Gothic" w:hAnsi="Century Gothic"/>
        <w:bCs/>
        <w:sz w:val="20"/>
      </w:rPr>
      <w:tab/>
    </w:r>
    <w:r w:rsidR="0027124A" w:rsidRPr="003E6821">
      <w:rPr>
        <w:rFonts w:ascii="Century Gothic" w:hAnsi="Century Gothic"/>
        <w:bCs/>
        <w:sz w:val="20"/>
      </w:rPr>
      <w:t xml:space="preserve">Page </w:t>
    </w:r>
    <w:r w:rsidR="0027124A" w:rsidRPr="003E6821">
      <w:rPr>
        <w:rFonts w:ascii="Century Gothic" w:hAnsi="Century Gothic"/>
        <w:sz w:val="20"/>
      </w:rPr>
      <w:fldChar w:fldCharType="begin"/>
    </w:r>
    <w:r w:rsidR="0027124A" w:rsidRPr="003E6821">
      <w:rPr>
        <w:rFonts w:ascii="Century Gothic" w:hAnsi="Century Gothic"/>
        <w:sz w:val="20"/>
      </w:rPr>
      <w:instrText xml:space="preserve"> PAGE  \* Arabic  \* MERGEFORMAT </w:instrText>
    </w:r>
    <w:r w:rsidR="0027124A" w:rsidRPr="003E6821">
      <w:rPr>
        <w:rFonts w:ascii="Century Gothic" w:hAnsi="Century Gothic"/>
        <w:sz w:val="20"/>
      </w:rPr>
      <w:fldChar w:fldCharType="separate"/>
    </w:r>
    <w:r w:rsidR="00DA5BEC" w:rsidRPr="003E6821">
      <w:rPr>
        <w:rFonts w:ascii="Century Gothic" w:hAnsi="Century Gothic"/>
        <w:noProof/>
        <w:sz w:val="20"/>
      </w:rPr>
      <w:t>1</w:t>
    </w:r>
    <w:r w:rsidR="0027124A" w:rsidRPr="003E6821">
      <w:rPr>
        <w:rFonts w:ascii="Century Gothic" w:hAnsi="Century Gothic"/>
        <w:sz w:val="20"/>
      </w:rPr>
      <w:fldChar w:fldCharType="end"/>
    </w:r>
    <w:r w:rsidR="0027124A" w:rsidRPr="003E6821">
      <w:rPr>
        <w:rFonts w:ascii="Century Gothic" w:hAnsi="Century Gothic"/>
        <w:sz w:val="20"/>
      </w:rPr>
      <w:t xml:space="preserve"> of </w:t>
    </w:r>
    <w:r w:rsidR="0027124A" w:rsidRPr="003E6821">
      <w:rPr>
        <w:rFonts w:ascii="Century Gothic" w:hAnsi="Century Gothic"/>
        <w:sz w:val="20"/>
      </w:rPr>
      <w:fldChar w:fldCharType="begin"/>
    </w:r>
    <w:r w:rsidR="0027124A" w:rsidRPr="003E6821">
      <w:rPr>
        <w:rFonts w:ascii="Century Gothic" w:hAnsi="Century Gothic"/>
        <w:sz w:val="20"/>
      </w:rPr>
      <w:instrText xml:space="preserve"> NUMPAGES  \* Arabic  \* MERGEFORMAT </w:instrText>
    </w:r>
    <w:r w:rsidR="0027124A" w:rsidRPr="003E6821">
      <w:rPr>
        <w:rFonts w:ascii="Century Gothic" w:hAnsi="Century Gothic"/>
        <w:sz w:val="20"/>
      </w:rPr>
      <w:fldChar w:fldCharType="separate"/>
    </w:r>
    <w:r w:rsidR="00DA5BEC" w:rsidRPr="003E6821">
      <w:rPr>
        <w:rFonts w:ascii="Century Gothic" w:hAnsi="Century Gothic"/>
        <w:noProof/>
        <w:sz w:val="20"/>
      </w:rPr>
      <w:t>5</w:t>
    </w:r>
    <w:r w:rsidR="0027124A" w:rsidRPr="003E6821">
      <w:rPr>
        <w:rFonts w:ascii="Century Gothic" w:hAnsi="Century Gothic"/>
        <w:sz w:val="20"/>
      </w:rPr>
      <w:fldChar w:fldCharType="end"/>
    </w:r>
  </w:p>
  <w:p w14:paraId="4E7FAC52" w14:textId="77777777" w:rsidR="0076337C" w:rsidRPr="003E6821" w:rsidRDefault="00781A93" w:rsidP="003E6821">
    <w:pPr>
      <w:pStyle w:val="Heading1"/>
      <w:keepNext w:val="0"/>
      <w:tabs>
        <w:tab w:val="clear" w:pos="7200"/>
        <w:tab w:val="right" w:pos="9360"/>
      </w:tabs>
      <w:spacing w:line="250" w:lineRule="exact"/>
      <w:jc w:val="left"/>
      <w:rPr>
        <w:rFonts w:ascii="Century Gothic" w:hAnsi="Century Gothic"/>
        <w:bCs/>
        <w:sz w:val="20"/>
      </w:rPr>
    </w:pPr>
    <w:r w:rsidRPr="003E6821">
      <w:rPr>
        <w:rFonts w:ascii="Century Gothic" w:hAnsi="Century Gothic"/>
        <w:bCs/>
        <w:sz w:val="20"/>
      </w:rPr>
      <w:tab/>
      <w:t>Telescoping Bleachers</w:t>
    </w:r>
  </w:p>
  <w:p w14:paraId="13029C69" w14:textId="77777777" w:rsidR="0076337C" w:rsidRPr="003E6821" w:rsidRDefault="0027124A" w:rsidP="003E6821">
    <w:pPr>
      <w:tabs>
        <w:tab w:val="right" w:pos="9360"/>
      </w:tabs>
      <w:suppressAutoHyphens/>
      <w:spacing w:line="250" w:lineRule="exact"/>
      <w:rPr>
        <w:rFonts w:ascii="Century Gothic" w:hAnsi="Century Gothic"/>
      </w:rPr>
    </w:pPr>
    <w:r w:rsidRPr="003E6821">
      <w:rPr>
        <w:rFonts w:ascii="Century Gothic" w:hAnsi="Century Gothic"/>
      </w:rPr>
      <w:tab/>
    </w:r>
    <w:r w:rsidR="00AE7B72" w:rsidRPr="003E6821">
      <w:rPr>
        <w:rFonts w:ascii="Century Gothic" w:hAnsi="Century Gothic"/>
      </w:rPr>
      <w:t>12 66 13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D4B9" w14:textId="77777777" w:rsidR="00C31D3C" w:rsidRDefault="00C31D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1D9E8" w14:textId="77777777" w:rsidR="00EE1B80" w:rsidRDefault="00EE1B80">
      <w:r>
        <w:rPr>
          <w:sz w:val="24"/>
        </w:rPr>
        <w:separator/>
      </w:r>
    </w:p>
  </w:footnote>
  <w:footnote w:type="continuationSeparator" w:id="0">
    <w:p w14:paraId="0B8B1156" w14:textId="77777777" w:rsidR="00EE1B80" w:rsidRDefault="00EE1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03EBF" w14:textId="77777777" w:rsidR="00C31D3C" w:rsidRDefault="00C31D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3CB8" w14:textId="77777777" w:rsidR="0027124A" w:rsidRPr="003E6821" w:rsidRDefault="0027124A" w:rsidP="003E6821">
    <w:pPr>
      <w:pStyle w:val="Title"/>
      <w:suppressAutoHyphens w:val="0"/>
      <w:spacing w:line="250" w:lineRule="exact"/>
      <w:jc w:val="right"/>
      <w:rPr>
        <w:rFonts w:ascii="Century Gothic" w:hAnsi="Century Gothic"/>
        <w:bCs/>
        <w:sz w:val="22"/>
        <w:szCs w:val="22"/>
      </w:rPr>
    </w:pPr>
    <w:r w:rsidRPr="003E6821">
      <w:rPr>
        <w:rFonts w:ascii="Century Gothic" w:hAnsi="Century Gothic"/>
        <w:bCs/>
        <w:sz w:val="22"/>
        <w:szCs w:val="22"/>
      </w:rPr>
      <w:t>Fontana Unified School District</w:t>
    </w:r>
  </w:p>
  <w:p w14:paraId="761125F3" w14:textId="77777777" w:rsidR="0027124A" w:rsidRPr="003E6821" w:rsidRDefault="0027124A" w:rsidP="003E6821">
    <w:pPr>
      <w:tabs>
        <w:tab w:val="center" w:pos="4680"/>
      </w:tabs>
      <w:spacing w:line="250" w:lineRule="exact"/>
      <w:jc w:val="right"/>
      <w:rPr>
        <w:rFonts w:ascii="Century Gothic" w:hAnsi="Century Gothic"/>
        <w:bCs/>
        <w:sz w:val="22"/>
        <w:szCs w:val="22"/>
      </w:rPr>
    </w:pPr>
    <w:r w:rsidRPr="003E6821">
      <w:rPr>
        <w:rFonts w:ascii="Century Gothic" w:hAnsi="Century Gothic"/>
        <w:bCs/>
        <w:sz w:val="22"/>
        <w:szCs w:val="22"/>
      </w:rPr>
      <w:t>TELESCOPING BLEACHERS</w:t>
    </w:r>
  </w:p>
  <w:p w14:paraId="0AE9C395" w14:textId="77777777" w:rsidR="0027124A" w:rsidRPr="003E6821" w:rsidRDefault="00AE7B72" w:rsidP="003E6821">
    <w:pPr>
      <w:pStyle w:val="Title"/>
      <w:suppressAutoHyphens w:val="0"/>
      <w:spacing w:line="250" w:lineRule="exact"/>
      <w:jc w:val="right"/>
      <w:rPr>
        <w:rFonts w:ascii="Century Gothic" w:hAnsi="Century Gothic"/>
        <w:bCs/>
        <w:sz w:val="22"/>
        <w:szCs w:val="22"/>
      </w:rPr>
    </w:pPr>
    <w:r w:rsidRPr="003E6821">
      <w:rPr>
        <w:rFonts w:ascii="Century Gothic" w:hAnsi="Century Gothic"/>
        <w:bCs/>
        <w:sz w:val="22"/>
        <w:szCs w:val="22"/>
      </w:rPr>
      <w:t>12 66 13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C453" w14:textId="77777777" w:rsidR="00C31D3C" w:rsidRDefault="00C31D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B7365D6"/>
    <w:multiLevelType w:val="singleLevel"/>
    <w:tmpl w:val="3C10C56A"/>
    <w:lvl w:ilvl="0">
      <w:start w:val="2"/>
      <w:numFmt w:val="upperLetter"/>
      <w:lvlText w:val="%1."/>
      <w:lvlJc w:val="left"/>
      <w:pPr>
        <w:tabs>
          <w:tab w:val="num" w:pos="1440"/>
        </w:tabs>
        <w:ind w:left="1440" w:hanging="720"/>
      </w:pPr>
      <w:rPr>
        <w:rFonts w:hint="default"/>
      </w:rPr>
    </w:lvl>
  </w:abstractNum>
  <w:abstractNum w:abstractNumId="2" w15:restartNumberingAfterBreak="0">
    <w:nsid w:val="0EAF7D7C"/>
    <w:multiLevelType w:val="singleLevel"/>
    <w:tmpl w:val="8C2E2578"/>
    <w:lvl w:ilvl="0">
      <w:start w:val="2"/>
      <w:numFmt w:val="decimal"/>
      <w:lvlText w:val="%1."/>
      <w:lvlJc w:val="left"/>
      <w:pPr>
        <w:tabs>
          <w:tab w:val="num" w:pos="2160"/>
        </w:tabs>
        <w:ind w:left="2160" w:hanging="720"/>
      </w:pPr>
      <w:rPr>
        <w:rFonts w:hint="default"/>
      </w:rPr>
    </w:lvl>
  </w:abstractNum>
  <w:abstractNum w:abstractNumId="3" w15:restartNumberingAfterBreak="0">
    <w:nsid w:val="358C7AD0"/>
    <w:multiLevelType w:val="singleLevel"/>
    <w:tmpl w:val="B490A432"/>
    <w:lvl w:ilvl="0">
      <w:start w:val="1"/>
      <w:numFmt w:val="decimal"/>
      <w:lvlText w:val="%1."/>
      <w:lvlJc w:val="left"/>
      <w:pPr>
        <w:tabs>
          <w:tab w:val="num" w:pos="1800"/>
        </w:tabs>
        <w:ind w:left="1800" w:hanging="360"/>
      </w:pPr>
      <w:rPr>
        <w:rFonts w:hint="default"/>
      </w:rPr>
    </w:lvl>
  </w:abstractNum>
  <w:abstractNum w:abstractNumId="4" w15:restartNumberingAfterBreak="0">
    <w:nsid w:val="50CC5BC3"/>
    <w:multiLevelType w:val="singleLevel"/>
    <w:tmpl w:val="0706EFFE"/>
    <w:lvl w:ilvl="0">
      <w:start w:val="6"/>
      <w:numFmt w:val="upperLetter"/>
      <w:lvlText w:val="%1."/>
      <w:lvlJc w:val="left"/>
      <w:pPr>
        <w:tabs>
          <w:tab w:val="num" w:pos="1440"/>
        </w:tabs>
        <w:ind w:left="1440" w:hanging="720"/>
      </w:pPr>
      <w:rPr>
        <w:rFonts w:hint="default"/>
      </w:rPr>
    </w:lvl>
  </w:abstractNum>
  <w:abstractNum w:abstractNumId="5" w15:restartNumberingAfterBreak="0">
    <w:nsid w:val="592066C2"/>
    <w:multiLevelType w:val="singleLevel"/>
    <w:tmpl w:val="E60E6C24"/>
    <w:lvl w:ilvl="0">
      <w:start w:val="10"/>
      <w:numFmt w:val="upperLetter"/>
      <w:lvlText w:val="%1."/>
      <w:lvlJc w:val="left"/>
      <w:pPr>
        <w:tabs>
          <w:tab w:val="num" w:pos="1440"/>
        </w:tabs>
        <w:ind w:left="1440" w:hanging="720"/>
      </w:pPr>
      <w:rPr>
        <w:rFonts w:hint="default"/>
      </w:rPr>
    </w:lvl>
  </w:abstractNum>
  <w:abstractNum w:abstractNumId="6" w15:restartNumberingAfterBreak="0">
    <w:nsid w:val="5DFC6809"/>
    <w:multiLevelType w:val="multilevel"/>
    <w:tmpl w:val="D0222B3C"/>
    <w:lvl w:ilvl="0">
      <w:start w:val="3"/>
      <w:numFmt w:val="decimal"/>
      <w:lvlText w:val="%1"/>
      <w:lvlJc w:val="left"/>
      <w:pPr>
        <w:tabs>
          <w:tab w:val="num" w:pos="1440"/>
        </w:tabs>
        <w:ind w:left="1440" w:hanging="1440"/>
      </w:pPr>
      <w:rPr>
        <w:rFonts w:hint="default"/>
      </w:rPr>
    </w:lvl>
    <w:lvl w:ilvl="1">
      <w:start w:val="5"/>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7FA939D0"/>
    <w:multiLevelType w:val="singleLevel"/>
    <w:tmpl w:val="36C47650"/>
    <w:lvl w:ilvl="0">
      <w:start w:val="2"/>
      <w:numFmt w:val="upperLetter"/>
      <w:lvlText w:val="%1."/>
      <w:lvlJc w:val="left"/>
      <w:pPr>
        <w:tabs>
          <w:tab w:val="num" w:pos="1440"/>
        </w:tabs>
        <w:ind w:left="1440" w:hanging="720"/>
      </w:pPr>
      <w:rPr>
        <w:rFonts w:hint="default"/>
      </w:rPr>
    </w:lvl>
  </w:abstractNum>
  <w:num w:numId="1" w16cid:durableId="256207675">
    <w:abstractNumId w:val="2"/>
  </w:num>
  <w:num w:numId="2" w16cid:durableId="94060953">
    <w:abstractNumId w:val="4"/>
  </w:num>
  <w:num w:numId="3" w16cid:durableId="1392078186">
    <w:abstractNumId w:val="3"/>
  </w:num>
  <w:num w:numId="4" w16cid:durableId="1243949306">
    <w:abstractNumId w:val="5"/>
  </w:num>
  <w:num w:numId="5" w16cid:durableId="1259489018">
    <w:abstractNumId w:val="1"/>
  </w:num>
  <w:num w:numId="6" w16cid:durableId="770013349">
    <w:abstractNumId w:val="0"/>
  </w:num>
  <w:num w:numId="7" w16cid:durableId="645355364">
    <w:abstractNumId w:val="7"/>
  </w:num>
  <w:num w:numId="8" w16cid:durableId="18359550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779A"/>
    <w:rsid w:val="0002787F"/>
    <w:rsid w:val="00076F1B"/>
    <w:rsid w:val="001E7934"/>
    <w:rsid w:val="001F0DEF"/>
    <w:rsid w:val="002525D9"/>
    <w:rsid w:val="0027124A"/>
    <w:rsid w:val="0029620C"/>
    <w:rsid w:val="00304D35"/>
    <w:rsid w:val="00374FC6"/>
    <w:rsid w:val="003E6821"/>
    <w:rsid w:val="004602F8"/>
    <w:rsid w:val="00496DF0"/>
    <w:rsid w:val="004E3B45"/>
    <w:rsid w:val="005255F6"/>
    <w:rsid w:val="0053779A"/>
    <w:rsid w:val="005834AB"/>
    <w:rsid w:val="005A4ED8"/>
    <w:rsid w:val="005E6687"/>
    <w:rsid w:val="00701ADE"/>
    <w:rsid w:val="0076337C"/>
    <w:rsid w:val="00765721"/>
    <w:rsid w:val="00771D32"/>
    <w:rsid w:val="00781A93"/>
    <w:rsid w:val="0079332C"/>
    <w:rsid w:val="00900EB7"/>
    <w:rsid w:val="00916892"/>
    <w:rsid w:val="0097648B"/>
    <w:rsid w:val="009851E1"/>
    <w:rsid w:val="00AE7B72"/>
    <w:rsid w:val="00B74C24"/>
    <w:rsid w:val="00C02C98"/>
    <w:rsid w:val="00C31D3C"/>
    <w:rsid w:val="00CB4C4F"/>
    <w:rsid w:val="00CD7376"/>
    <w:rsid w:val="00D86092"/>
    <w:rsid w:val="00D95D0D"/>
    <w:rsid w:val="00DA5BEC"/>
    <w:rsid w:val="00E87FF1"/>
    <w:rsid w:val="00ED2A4B"/>
    <w:rsid w:val="00EE1B80"/>
    <w:rsid w:val="00F07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4E3B58"/>
  <w15:chartTrackingRefBased/>
  <w15:docId w15:val="{E5501C6A-C12A-43D0-A0E4-E04B6E645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7200"/>
      </w:tabs>
      <w:suppressAutoHyphens/>
      <w:jc w:val="both"/>
      <w:outlineLvl w:val="0"/>
    </w:pPr>
    <w:rPr>
      <w:rFonts w:ascii="CG Times" w:hAnsi="CG Times"/>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Title">
    <w:name w:val="Title"/>
    <w:basedOn w:val="Normal"/>
    <w:qFormat/>
    <w:pPr>
      <w:tabs>
        <w:tab w:val="center" w:pos="4680"/>
      </w:tabs>
      <w:suppressAutoHyphens/>
      <w:jc w:val="center"/>
    </w:pPr>
    <w:rPr>
      <w:rFonts w:ascii="CG Times" w:hAnsi="CG Times"/>
      <w:sz w:val="24"/>
    </w:rPr>
  </w:style>
  <w:style w:type="paragraph" w:styleId="BodyTextIndent">
    <w:name w:val="Body Text Indent"/>
    <w:basedOn w:val="Normal"/>
    <w:pPr>
      <w:suppressAutoHyphens/>
      <w:ind w:left="1440" w:hanging="1440"/>
      <w:jc w:val="both"/>
    </w:pPr>
    <w:rPr>
      <w:rFonts w:ascii="Times New Roman" w:hAnsi="Times New Roman"/>
      <w:sz w:val="24"/>
    </w:rPr>
  </w:style>
  <w:style w:type="paragraph" w:customStyle="1" w:styleId="PRT">
    <w:name w:val="PRT"/>
    <w:basedOn w:val="Normal"/>
    <w:next w:val="ART"/>
    <w:pPr>
      <w:numPr>
        <w:numId w:val="6"/>
      </w:numPr>
      <w:suppressAutoHyphens/>
      <w:spacing w:before="480"/>
      <w:jc w:val="both"/>
      <w:outlineLvl w:val="0"/>
    </w:pPr>
    <w:rPr>
      <w:rFonts w:ascii="Times New Roman" w:hAnsi="Times New Roman"/>
    </w:rPr>
  </w:style>
  <w:style w:type="paragraph" w:customStyle="1" w:styleId="SUT">
    <w:name w:val="SUT"/>
    <w:basedOn w:val="Normal"/>
    <w:next w:val="PR1"/>
    <w:pPr>
      <w:numPr>
        <w:ilvl w:val="1"/>
        <w:numId w:val="6"/>
      </w:numPr>
      <w:suppressAutoHyphens/>
      <w:spacing w:before="240"/>
      <w:jc w:val="both"/>
      <w:outlineLvl w:val="0"/>
    </w:pPr>
    <w:rPr>
      <w:rFonts w:ascii="Times New Roman" w:hAnsi="Times New Roman"/>
    </w:rPr>
  </w:style>
  <w:style w:type="paragraph" w:customStyle="1" w:styleId="DST">
    <w:name w:val="DST"/>
    <w:basedOn w:val="Normal"/>
    <w:next w:val="PR1"/>
    <w:pPr>
      <w:numPr>
        <w:ilvl w:val="2"/>
        <w:numId w:val="6"/>
      </w:numPr>
      <w:suppressAutoHyphens/>
      <w:spacing w:before="240"/>
      <w:jc w:val="both"/>
      <w:outlineLvl w:val="0"/>
    </w:pPr>
    <w:rPr>
      <w:rFonts w:ascii="Times New Roman" w:hAnsi="Times New Roman"/>
    </w:rPr>
  </w:style>
  <w:style w:type="paragraph" w:customStyle="1" w:styleId="ART">
    <w:name w:val="ART"/>
    <w:basedOn w:val="Normal"/>
    <w:next w:val="PR1"/>
    <w:pPr>
      <w:numPr>
        <w:ilvl w:val="3"/>
        <w:numId w:val="6"/>
      </w:numPr>
      <w:suppressAutoHyphens/>
      <w:spacing w:before="480"/>
      <w:jc w:val="both"/>
      <w:outlineLvl w:val="1"/>
    </w:pPr>
    <w:rPr>
      <w:rFonts w:ascii="Times New Roman" w:hAnsi="Times New Roman"/>
    </w:rPr>
  </w:style>
  <w:style w:type="paragraph" w:customStyle="1" w:styleId="PR1">
    <w:name w:val="PR1"/>
    <w:basedOn w:val="Normal"/>
    <w:pPr>
      <w:numPr>
        <w:ilvl w:val="4"/>
        <w:numId w:val="6"/>
      </w:numPr>
      <w:suppressAutoHyphens/>
      <w:spacing w:before="240"/>
      <w:jc w:val="both"/>
      <w:outlineLvl w:val="2"/>
    </w:pPr>
    <w:rPr>
      <w:rFonts w:ascii="Times New Roman" w:hAnsi="Times New Roman"/>
    </w:rPr>
  </w:style>
  <w:style w:type="paragraph" w:customStyle="1" w:styleId="PR2">
    <w:name w:val="PR2"/>
    <w:basedOn w:val="Normal"/>
    <w:pPr>
      <w:numPr>
        <w:ilvl w:val="5"/>
        <w:numId w:val="6"/>
      </w:numPr>
      <w:suppressAutoHyphens/>
      <w:jc w:val="both"/>
      <w:outlineLvl w:val="3"/>
    </w:pPr>
    <w:rPr>
      <w:rFonts w:ascii="Times New Roman" w:hAnsi="Times New Roman"/>
    </w:rPr>
  </w:style>
  <w:style w:type="paragraph" w:customStyle="1" w:styleId="PR3">
    <w:name w:val="PR3"/>
    <w:basedOn w:val="Normal"/>
    <w:pPr>
      <w:numPr>
        <w:ilvl w:val="6"/>
        <w:numId w:val="6"/>
      </w:numPr>
      <w:suppressAutoHyphens/>
      <w:jc w:val="both"/>
      <w:outlineLvl w:val="4"/>
    </w:pPr>
    <w:rPr>
      <w:rFonts w:ascii="Times New Roman" w:hAnsi="Times New Roman"/>
    </w:rPr>
  </w:style>
  <w:style w:type="paragraph" w:customStyle="1" w:styleId="PR4">
    <w:name w:val="PR4"/>
    <w:basedOn w:val="Normal"/>
    <w:pPr>
      <w:numPr>
        <w:ilvl w:val="7"/>
        <w:numId w:val="6"/>
      </w:numPr>
      <w:suppressAutoHyphens/>
      <w:jc w:val="both"/>
      <w:outlineLvl w:val="5"/>
    </w:pPr>
    <w:rPr>
      <w:rFonts w:ascii="Times New Roman" w:hAnsi="Times New Roman"/>
    </w:rPr>
  </w:style>
  <w:style w:type="paragraph" w:customStyle="1" w:styleId="PR5">
    <w:name w:val="PR5"/>
    <w:basedOn w:val="Normal"/>
    <w:pPr>
      <w:numPr>
        <w:ilvl w:val="8"/>
        <w:numId w:val="6"/>
      </w:numPr>
      <w:suppressAutoHyphens/>
      <w:jc w:val="both"/>
      <w:outlineLvl w:val="6"/>
    </w:pPr>
    <w:rPr>
      <w:rFonts w:ascii="Times New Roman" w:hAnsi="Times New Roman"/>
    </w:rPr>
  </w:style>
  <w:style w:type="paragraph" w:customStyle="1" w:styleId="CMT">
    <w:name w:val="CMT"/>
    <w:basedOn w:val="Normal"/>
    <w:pPr>
      <w:suppressAutoHyphens/>
      <w:spacing w:before="240"/>
      <w:jc w:val="both"/>
    </w:pPr>
    <w:rPr>
      <w:rFonts w:ascii="Times New Roman" w:hAnsi="Times New Roman"/>
      <w:vanish/>
      <w:color w:val="0000FF"/>
    </w:rPr>
  </w:style>
  <w:style w:type="paragraph" w:styleId="BodyTextIndent2">
    <w:name w:val="Body Text Indent 2"/>
    <w:basedOn w:val="Normal"/>
    <w:pPr>
      <w:spacing w:line="250" w:lineRule="exact"/>
      <w:ind w:left="2160" w:hanging="720"/>
      <w:jc w:val="both"/>
    </w:pPr>
    <w:rPr>
      <w:rFonts w:ascii="Times New Roman" w:hAnsi="Times New Roman"/>
      <w:spacing w:val="-2"/>
      <w:sz w:val="24"/>
    </w:rPr>
  </w:style>
  <w:style w:type="paragraph" w:styleId="BalloonText">
    <w:name w:val="Balloon Text"/>
    <w:basedOn w:val="Normal"/>
    <w:semiHidden/>
    <w:rsid w:val="005377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CE1B7-05FB-49C2-AF61-EF85FC6FE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1513</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telescoping bleachers</vt:lpstr>
    </vt:vector>
  </TitlesOfParts>
  <Company>FUSD</Company>
  <LinksUpToDate>false</LinksUpToDate>
  <CharactersWithSpaces>10123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telescoping bleachers</dc:title>
  <dc:subject/>
  <dc:creator>LAUSD</dc:creator>
  <cp:keywords/>
  <cp:lastModifiedBy>Nancy Pilkington</cp:lastModifiedBy>
  <cp:revision>3</cp:revision>
  <cp:lastPrinted>2003-06-25T17:13:00Z</cp:lastPrinted>
  <dcterms:created xsi:type="dcterms:W3CDTF">2022-07-13T21:38:00Z</dcterms:created>
  <dcterms:modified xsi:type="dcterms:W3CDTF">2022-07-15T15:35:00Z</dcterms:modified>
</cp:coreProperties>
</file>