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A44E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1F6CEA">
        <w:rPr>
          <w:rFonts w:ascii="Verdana" w:hAnsi="Verdana"/>
          <w:b/>
        </w:rPr>
        <w:t xml:space="preserve">PART 1 </w:t>
      </w:r>
      <w:r w:rsidRPr="00D861B6">
        <w:rPr>
          <w:rFonts w:ascii="Century Gothic" w:hAnsi="Century Gothic"/>
          <w:b/>
          <w:sz w:val="22"/>
          <w:szCs w:val="22"/>
        </w:rPr>
        <w:t>- GENERAL</w:t>
      </w:r>
    </w:p>
    <w:p w14:paraId="6149F99C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1.01</w:t>
      </w:r>
      <w:r w:rsidRPr="00D861B6">
        <w:rPr>
          <w:rFonts w:ascii="Century Gothic" w:hAnsi="Century Gothic"/>
          <w:b/>
          <w:sz w:val="22"/>
          <w:szCs w:val="22"/>
        </w:rPr>
        <w:tab/>
        <w:t>SUMMARY</w:t>
      </w:r>
    </w:p>
    <w:p w14:paraId="6DF9B521" w14:textId="77777777" w:rsidR="001E2FC0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A.</w:t>
      </w:r>
      <w:r w:rsidRPr="00D861B6">
        <w:rPr>
          <w:rFonts w:ascii="Century Gothic" w:hAnsi="Century Gothic"/>
          <w:sz w:val="22"/>
          <w:szCs w:val="22"/>
        </w:rPr>
        <w:tab/>
      </w:r>
      <w:r w:rsidR="001E2FC0" w:rsidRPr="00D861B6">
        <w:rPr>
          <w:rFonts w:ascii="Century Gothic" w:hAnsi="Century Gothic"/>
          <w:sz w:val="22"/>
          <w:szCs w:val="22"/>
        </w:rPr>
        <w:t>Provisions of Division 01 apply to this section.</w:t>
      </w:r>
    </w:p>
    <w:p w14:paraId="1FA69C91" w14:textId="77777777" w:rsidR="00C5796A" w:rsidRPr="00D861B6" w:rsidRDefault="001E2FC0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B.</w:t>
      </w:r>
      <w:r w:rsidRPr="00D861B6">
        <w:rPr>
          <w:rFonts w:ascii="Century Gothic" w:hAnsi="Century Gothic"/>
          <w:sz w:val="22"/>
          <w:szCs w:val="22"/>
        </w:rPr>
        <w:tab/>
      </w:r>
      <w:r w:rsidR="00C5796A" w:rsidRPr="00D861B6">
        <w:rPr>
          <w:rFonts w:ascii="Century Gothic" w:hAnsi="Century Gothic"/>
          <w:sz w:val="22"/>
          <w:szCs w:val="22"/>
        </w:rPr>
        <w:t>Section Includes:</w:t>
      </w:r>
    </w:p>
    <w:p w14:paraId="55D1179A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1.</w:t>
      </w:r>
      <w:r w:rsidRPr="00D861B6">
        <w:rPr>
          <w:rFonts w:ascii="Century Gothic" w:hAnsi="Century Gothic"/>
          <w:sz w:val="22"/>
          <w:szCs w:val="22"/>
        </w:rPr>
        <w:tab/>
        <w:t>Stainless steel shelving.</w:t>
      </w:r>
    </w:p>
    <w:p w14:paraId="5183603C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1.02</w:t>
      </w:r>
      <w:r w:rsidRPr="00D861B6">
        <w:rPr>
          <w:rFonts w:ascii="Century Gothic" w:hAnsi="Century Gothic"/>
          <w:b/>
          <w:sz w:val="22"/>
          <w:szCs w:val="22"/>
        </w:rPr>
        <w:tab/>
        <w:t>SYSTEM PERFORMANCE</w:t>
      </w:r>
    </w:p>
    <w:p w14:paraId="380FD037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A.</w:t>
      </w:r>
      <w:r w:rsidRPr="00D861B6">
        <w:rPr>
          <w:rFonts w:ascii="Century Gothic" w:hAnsi="Century Gothic"/>
          <w:sz w:val="22"/>
          <w:szCs w:val="22"/>
        </w:rPr>
        <w:tab/>
        <w:t>Stainless Steel Shelving: Shelving racks, single- or double-faced units, not less than 85 inches high, sizes and configurations as indicated on Drawings.</w:t>
      </w:r>
    </w:p>
    <w:p w14:paraId="51B38F78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B.</w:t>
      </w:r>
      <w:r w:rsidRPr="00D861B6">
        <w:rPr>
          <w:rFonts w:ascii="Century Gothic" w:hAnsi="Century Gothic"/>
          <w:sz w:val="22"/>
          <w:szCs w:val="22"/>
        </w:rPr>
        <w:tab/>
        <w:t>Materials:</w:t>
      </w:r>
    </w:p>
    <w:p w14:paraId="7093BEFD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</w:r>
      <w:r w:rsidRPr="00D861B6">
        <w:rPr>
          <w:rFonts w:ascii="Century Gothic" w:hAnsi="Century Gothic"/>
          <w:sz w:val="22"/>
          <w:szCs w:val="22"/>
        </w:rPr>
        <w:tab/>
        <w:t>1.</w:t>
      </w:r>
      <w:r w:rsidRPr="00D861B6">
        <w:rPr>
          <w:rFonts w:ascii="Century Gothic" w:hAnsi="Century Gothic"/>
          <w:sz w:val="22"/>
          <w:szCs w:val="22"/>
        </w:rPr>
        <w:tab/>
        <w:t>Metal components shall be stainless steel type 304.</w:t>
      </w:r>
    </w:p>
    <w:p w14:paraId="6F12EC4A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2.</w:t>
      </w:r>
      <w:r w:rsidRPr="00D861B6">
        <w:rPr>
          <w:rFonts w:ascii="Century Gothic" w:hAnsi="Century Gothic"/>
          <w:sz w:val="22"/>
          <w:szCs w:val="22"/>
        </w:rPr>
        <w:tab/>
        <w:t>Bolts, nuts, clips, and screws shall be stainless steel.</w:t>
      </w:r>
    </w:p>
    <w:p w14:paraId="43FFC0CD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1.03</w:t>
      </w:r>
      <w:r w:rsidRPr="00D861B6">
        <w:rPr>
          <w:rFonts w:ascii="Century Gothic" w:hAnsi="Century Gothic"/>
          <w:b/>
          <w:sz w:val="22"/>
          <w:szCs w:val="22"/>
        </w:rPr>
        <w:tab/>
        <w:t>SUBMITTALS</w:t>
      </w:r>
    </w:p>
    <w:p w14:paraId="4594644B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A.</w:t>
      </w:r>
      <w:r w:rsidRPr="00D861B6">
        <w:rPr>
          <w:rFonts w:ascii="Century Gothic" w:hAnsi="Century Gothic"/>
          <w:sz w:val="22"/>
          <w:szCs w:val="22"/>
        </w:rPr>
        <w:tab/>
        <w:t>Shop Drawings: Submit Shop Drawings for special construction and non-standard shelving configurations.</w:t>
      </w:r>
    </w:p>
    <w:p w14:paraId="68D879B2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B.</w:t>
      </w:r>
      <w:r w:rsidRPr="00D861B6">
        <w:rPr>
          <w:rFonts w:ascii="Century Gothic" w:hAnsi="Century Gothic"/>
          <w:sz w:val="22"/>
          <w:szCs w:val="22"/>
        </w:rPr>
        <w:tab/>
        <w:t>Product Data:  Manufacturer’s data for special construction and non-standard shelving required.</w:t>
      </w:r>
    </w:p>
    <w:p w14:paraId="53C18372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7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C.</w:t>
      </w:r>
      <w:r w:rsidRPr="00D861B6">
        <w:rPr>
          <w:rFonts w:ascii="Century Gothic" w:hAnsi="Century Gothic"/>
          <w:sz w:val="22"/>
          <w:szCs w:val="22"/>
        </w:rPr>
        <w:tab/>
        <w:t>Material Samples:  Samples of manufacturer’s complete color chart, consisting of metal chips with finish applied.</w:t>
      </w:r>
    </w:p>
    <w:p w14:paraId="41DC87D4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PART 2 - PRODUCTS</w:t>
      </w:r>
    </w:p>
    <w:p w14:paraId="44539A92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2.01</w:t>
      </w:r>
      <w:r w:rsidRPr="00D861B6">
        <w:rPr>
          <w:rFonts w:ascii="Century Gothic" w:hAnsi="Century Gothic"/>
          <w:b/>
          <w:sz w:val="22"/>
          <w:szCs w:val="22"/>
        </w:rPr>
        <w:tab/>
        <w:t>COMPONENTS</w:t>
      </w:r>
    </w:p>
    <w:p w14:paraId="565DA29D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A.</w:t>
      </w:r>
      <w:r w:rsidRPr="00D861B6">
        <w:rPr>
          <w:rFonts w:ascii="Century Gothic" w:hAnsi="Century Gothic"/>
          <w:sz w:val="22"/>
          <w:szCs w:val="22"/>
        </w:rPr>
        <w:tab/>
        <w:t>Shelves:</w:t>
      </w:r>
    </w:p>
    <w:p w14:paraId="61343720" w14:textId="21DD6961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</w:r>
      <w:r w:rsidRPr="00D861B6">
        <w:rPr>
          <w:rFonts w:ascii="Century Gothic" w:hAnsi="Century Gothic"/>
          <w:sz w:val="22"/>
          <w:szCs w:val="22"/>
        </w:rPr>
        <w:tab/>
        <w:t>1.</w:t>
      </w:r>
      <w:r w:rsidRPr="00D861B6">
        <w:rPr>
          <w:rFonts w:ascii="Century Gothic" w:hAnsi="Century Gothic"/>
          <w:sz w:val="22"/>
          <w:szCs w:val="22"/>
        </w:rPr>
        <w:tab/>
        <w:t>Shelves and brackets shall be 14 ga</w:t>
      </w:r>
      <w:r w:rsidR="00A70AA0">
        <w:rPr>
          <w:rFonts w:ascii="Century Gothic" w:hAnsi="Century Gothic"/>
          <w:sz w:val="22"/>
          <w:szCs w:val="22"/>
        </w:rPr>
        <w:t>u</w:t>
      </w:r>
      <w:r w:rsidRPr="00D861B6">
        <w:rPr>
          <w:rFonts w:ascii="Century Gothic" w:hAnsi="Century Gothic"/>
          <w:sz w:val="22"/>
          <w:szCs w:val="22"/>
        </w:rPr>
        <w:t>ge for spans of 4 feet or less. For spans over 4 feet, shelves, and brackets shall be 12 ga</w:t>
      </w:r>
      <w:r w:rsidR="00A70AA0">
        <w:rPr>
          <w:rFonts w:ascii="Century Gothic" w:hAnsi="Century Gothic"/>
          <w:sz w:val="22"/>
          <w:szCs w:val="22"/>
        </w:rPr>
        <w:t>u</w:t>
      </w:r>
      <w:r w:rsidRPr="00D861B6">
        <w:rPr>
          <w:rFonts w:ascii="Century Gothic" w:hAnsi="Century Gothic"/>
          <w:sz w:val="22"/>
          <w:szCs w:val="22"/>
        </w:rPr>
        <w:t>ge.</w:t>
      </w:r>
    </w:p>
    <w:p w14:paraId="2B33BB84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</w:r>
      <w:r w:rsidRPr="00D861B6">
        <w:rPr>
          <w:rFonts w:ascii="Century Gothic" w:hAnsi="Century Gothic"/>
          <w:sz w:val="22"/>
          <w:szCs w:val="22"/>
        </w:rPr>
        <w:tab/>
        <w:t>2.</w:t>
      </w:r>
      <w:r w:rsidRPr="00D861B6">
        <w:rPr>
          <w:rFonts w:ascii="Century Gothic" w:hAnsi="Century Gothic"/>
          <w:sz w:val="22"/>
          <w:szCs w:val="22"/>
        </w:rPr>
        <w:tab/>
        <w:t>Shelves shall be fastened to mullions, wherever possible.</w:t>
      </w:r>
    </w:p>
    <w:p w14:paraId="7AAD7836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PART 3 - EXECUTION</w:t>
      </w:r>
    </w:p>
    <w:p w14:paraId="6BE9B7D6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3.01</w:t>
      </w:r>
      <w:r w:rsidRPr="00D861B6">
        <w:rPr>
          <w:rFonts w:ascii="Century Gothic" w:hAnsi="Century Gothic"/>
          <w:b/>
          <w:sz w:val="22"/>
          <w:szCs w:val="22"/>
        </w:rPr>
        <w:tab/>
        <w:t>ERECTION</w:t>
      </w:r>
    </w:p>
    <w:p w14:paraId="003E6F47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A.</w:t>
      </w:r>
      <w:r w:rsidRPr="00D861B6">
        <w:rPr>
          <w:rFonts w:ascii="Century Gothic" w:hAnsi="Century Gothic"/>
          <w:sz w:val="22"/>
          <w:szCs w:val="22"/>
        </w:rPr>
        <w:tab/>
        <w:t>Stainless steel shelving shall be installed plumb and level.</w:t>
      </w:r>
    </w:p>
    <w:p w14:paraId="763FA4DF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B.</w:t>
      </w:r>
      <w:r w:rsidRPr="00D861B6">
        <w:rPr>
          <w:rFonts w:ascii="Century Gothic" w:hAnsi="Century Gothic"/>
          <w:sz w:val="22"/>
          <w:szCs w:val="22"/>
        </w:rPr>
        <w:tab/>
        <w:t>Anchoring:  Stainless steel shelving shall be fastened to window mullion or as required.</w:t>
      </w:r>
    </w:p>
    <w:p w14:paraId="02A4F40E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</w:r>
      <w:r w:rsidRPr="00D861B6">
        <w:rPr>
          <w:rFonts w:ascii="Century Gothic" w:hAnsi="Century Gothic"/>
          <w:sz w:val="22"/>
          <w:szCs w:val="22"/>
        </w:rPr>
        <w:tab/>
        <w:t>1.</w:t>
      </w:r>
      <w:r w:rsidRPr="00D861B6">
        <w:rPr>
          <w:rFonts w:ascii="Century Gothic" w:hAnsi="Century Gothic"/>
          <w:sz w:val="22"/>
          <w:szCs w:val="22"/>
        </w:rPr>
        <w:tab/>
        <w:t>Stainless steel shelving shall be fastened to window mullions through rear bracket flange at each end.</w:t>
      </w:r>
    </w:p>
    <w:p w14:paraId="0D337450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2160" w:hanging="216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</w:r>
      <w:r w:rsidRPr="00D861B6">
        <w:rPr>
          <w:rFonts w:ascii="Century Gothic" w:hAnsi="Century Gothic"/>
          <w:sz w:val="22"/>
          <w:szCs w:val="22"/>
        </w:rPr>
        <w:tab/>
        <w:t>2.</w:t>
      </w:r>
      <w:r w:rsidRPr="00D861B6">
        <w:rPr>
          <w:rFonts w:ascii="Century Gothic" w:hAnsi="Century Gothic"/>
          <w:sz w:val="22"/>
          <w:szCs w:val="22"/>
        </w:rPr>
        <w:tab/>
        <w:t>Fasten to window mullions with stainless steel screws.</w:t>
      </w:r>
    </w:p>
    <w:p w14:paraId="0A01CF86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3.02</w:t>
      </w:r>
      <w:r w:rsidRPr="00D861B6">
        <w:rPr>
          <w:rFonts w:ascii="Century Gothic" w:hAnsi="Century Gothic"/>
          <w:b/>
          <w:sz w:val="22"/>
          <w:szCs w:val="22"/>
        </w:rPr>
        <w:tab/>
        <w:t>ADJUSTING AND TOUCH-UP</w:t>
      </w:r>
    </w:p>
    <w:p w14:paraId="02830378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A.</w:t>
      </w:r>
      <w:r w:rsidRPr="00D861B6">
        <w:rPr>
          <w:rFonts w:ascii="Century Gothic" w:hAnsi="Century Gothic"/>
          <w:sz w:val="22"/>
          <w:szCs w:val="22"/>
        </w:rPr>
        <w:tab/>
        <w:t>Install and securely tighten fasteners.</w:t>
      </w:r>
    </w:p>
    <w:p w14:paraId="7728B4DC" w14:textId="77777777" w:rsidR="00C5796A" w:rsidRPr="00D861B6" w:rsidRDefault="00C5796A" w:rsidP="00196BBA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jc w:val="both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lastRenderedPageBreak/>
        <w:tab/>
        <w:t>B.</w:t>
      </w:r>
      <w:r w:rsidRPr="00D861B6">
        <w:rPr>
          <w:rFonts w:ascii="Century Gothic" w:hAnsi="Century Gothic"/>
          <w:sz w:val="22"/>
          <w:szCs w:val="22"/>
        </w:rPr>
        <w:tab/>
        <w:t xml:space="preserve">Before Substantial Completion, touch-up scratched or damaged finish with paint, matching </w:t>
      </w:r>
      <w:proofErr w:type="gramStart"/>
      <w:r w:rsidRPr="00D861B6">
        <w:rPr>
          <w:rFonts w:ascii="Century Gothic" w:hAnsi="Century Gothic"/>
          <w:sz w:val="22"/>
          <w:szCs w:val="22"/>
        </w:rPr>
        <w:t>color</w:t>
      </w:r>
      <w:proofErr w:type="gramEnd"/>
      <w:r w:rsidRPr="00D861B6">
        <w:rPr>
          <w:rFonts w:ascii="Century Gothic" w:hAnsi="Century Gothic"/>
          <w:sz w:val="22"/>
          <w:szCs w:val="22"/>
        </w:rPr>
        <w:t xml:space="preserve"> and texture of finish.</w:t>
      </w:r>
    </w:p>
    <w:p w14:paraId="6FAF63E8" w14:textId="77777777" w:rsidR="00C5796A" w:rsidRPr="00D861B6" w:rsidRDefault="00C5796A" w:rsidP="00196BBA">
      <w:pPr>
        <w:numPr>
          <w:ilvl w:val="1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CLEANUP</w:t>
      </w:r>
    </w:p>
    <w:p w14:paraId="3698B6FD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1440" w:hanging="1440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ab/>
        <w:t>A.</w:t>
      </w:r>
      <w:r w:rsidRPr="00D861B6">
        <w:rPr>
          <w:rFonts w:ascii="Century Gothic" w:hAnsi="Century Gothic"/>
          <w:sz w:val="22"/>
          <w:szCs w:val="22"/>
        </w:rPr>
        <w:tab/>
        <w:t>Remove rubbish, debris</w:t>
      </w:r>
      <w:r w:rsidR="00671B9D" w:rsidRPr="00D861B6">
        <w:rPr>
          <w:rFonts w:ascii="Century Gothic" w:hAnsi="Century Gothic"/>
          <w:sz w:val="22"/>
          <w:szCs w:val="22"/>
        </w:rPr>
        <w:t>,</w:t>
      </w:r>
      <w:r w:rsidRPr="00D861B6">
        <w:rPr>
          <w:rFonts w:ascii="Century Gothic" w:hAnsi="Century Gothic"/>
          <w:sz w:val="22"/>
          <w:szCs w:val="22"/>
        </w:rPr>
        <w:t xml:space="preserve"> and waste materials and legally dispose of off the Project site.</w:t>
      </w:r>
    </w:p>
    <w:p w14:paraId="1BB0DD8E" w14:textId="77777777" w:rsidR="00C5796A" w:rsidRPr="00D861B6" w:rsidRDefault="00C5796A" w:rsidP="00196BBA">
      <w:pPr>
        <w:numPr>
          <w:ilvl w:val="1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PROTECTION</w:t>
      </w:r>
    </w:p>
    <w:p w14:paraId="6B305BA9" w14:textId="77777777" w:rsidR="00C5796A" w:rsidRPr="00D861B6" w:rsidRDefault="00C5796A" w:rsidP="00196BBA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rPr>
          <w:rFonts w:ascii="Century Gothic" w:hAnsi="Century Gothic"/>
          <w:sz w:val="22"/>
          <w:szCs w:val="22"/>
        </w:rPr>
      </w:pPr>
      <w:r w:rsidRPr="00D861B6">
        <w:rPr>
          <w:rFonts w:ascii="Century Gothic" w:hAnsi="Century Gothic"/>
          <w:sz w:val="22"/>
          <w:szCs w:val="22"/>
        </w:rPr>
        <w:t>Protect the Work of this section until Substantial Completion.</w:t>
      </w:r>
    </w:p>
    <w:p w14:paraId="393962BF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rPr>
          <w:rFonts w:ascii="Century Gothic" w:hAnsi="Century Gothic"/>
          <w:sz w:val="22"/>
          <w:szCs w:val="22"/>
        </w:rPr>
      </w:pPr>
    </w:p>
    <w:p w14:paraId="698E1911" w14:textId="77777777" w:rsidR="00C5796A" w:rsidRPr="00D861B6" w:rsidRDefault="00C5796A" w:rsidP="00196B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center"/>
        <w:rPr>
          <w:rFonts w:ascii="Century Gothic" w:hAnsi="Century Gothic"/>
          <w:b/>
          <w:sz w:val="22"/>
          <w:szCs w:val="22"/>
        </w:rPr>
      </w:pPr>
      <w:r w:rsidRPr="00D861B6">
        <w:rPr>
          <w:rFonts w:ascii="Century Gothic" w:hAnsi="Century Gothic"/>
          <w:b/>
          <w:sz w:val="22"/>
          <w:szCs w:val="22"/>
        </w:rPr>
        <w:t>END OF SECTION</w:t>
      </w:r>
    </w:p>
    <w:sectPr w:rsidR="00C5796A" w:rsidRPr="00D861B6" w:rsidSect="00196BBA">
      <w:headerReference w:type="default" r:id="rId8"/>
      <w:footerReference w:type="default" r:id="rId9"/>
      <w:type w:val="continuous"/>
      <w:pgSz w:w="12240" w:h="15840" w:code="1"/>
      <w:pgMar w:top="1440" w:right="1440" w:bottom="1440" w:left="1440" w:header="432" w:footer="432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BC7A" w14:textId="77777777" w:rsidR="007A7D04" w:rsidRDefault="007A7D04">
      <w:r>
        <w:separator/>
      </w:r>
    </w:p>
  </w:endnote>
  <w:endnote w:type="continuationSeparator" w:id="0">
    <w:p w14:paraId="0E96A0EE" w14:textId="77777777" w:rsidR="007A7D04" w:rsidRDefault="007A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FAF910-67F3-491E-9F74-ACBF98C615DD}"/>
    <w:embedBold r:id="rId2" w:fontKey="{75C9E48A-7CD1-4196-B4E5-56B53ADD4E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E33B58-F13B-471D-9B26-71880B9F457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6A9326B-1B30-4A09-B9C6-8A078EE6B370}"/>
    <w:embedBold r:id="rId5" w:fontKey="{C2366286-BB47-45CF-9BD8-58914966C0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24A59193-4FF6-43BC-A134-5BC20868C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4425536-4C1A-45C0-9217-82C5D06B2E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00CE1D1-5C7B-44BE-842E-C855B9F270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A8ED" w14:textId="77777777" w:rsidR="00373FE7" w:rsidRPr="00196BBA" w:rsidRDefault="00196BBA" w:rsidP="00196BBA">
    <w:pPr>
      <w:pStyle w:val="Heading1"/>
      <w:keepNext w:val="0"/>
      <w:tabs>
        <w:tab w:val="clear" w:pos="5760"/>
      </w:tabs>
      <w:spacing w:line="250" w:lineRule="exact"/>
      <w:rPr>
        <w:rFonts w:ascii="Century Gothic" w:hAnsi="Century Gothic"/>
        <w:bCs/>
        <w:sz w:val="20"/>
      </w:rPr>
    </w:pPr>
    <w:r w:rsidRPr="00196BBA">
      <w:rPr>
        <w:rFonts w:ascii="Century Gothic" w:hAnsi="Century Gothic"/>
        <w:sz w:val="20"/>
      </w:rPr>
      <w:t>Revised</w:t>
    </w:r>
    <w:r>
      <w:rPr>
        <w:rFonts w:ascii="Century Gothic" w:hAnsi="Century Gothic"/>
        <w:sz w:val="20"/>
      </w:rPr>
      <w:t xml:space="preserve">:  </w:t>
    </w:r>
    <w:r w:rsidRPr="00196BBA">
      <w:rPr>
        <w:rFonts w:ascii="Century Gothic" w:hAnsi="Century Gothic"/>
        <w:sz w:val="20"/>
      </w:rPr>
      <w:t>01/07/2022</w:t>
    </w:r>
    <w:r w:rsidR="00373FE7" w:rsidRPr="00196BBA">
      <w:rPr>
        <w:rFonts w:ascii="Century Gothic" w:hAnsi="Century Gothic"/>
        <w:sz w:val="20"/>
      </w:rPr>
      <w:tab/>
      <w:t xml:space="preserve">Page </w:t>
    </w:r>
    <w:r w:rsidR="00373FE7" w:rsidRPr="00196BBA">
      <w:rPr>
        <w:rFonts w:ascii="Century Gothic" w:hAnsi="Century Gothic"/>
        <w:bCs/>
        <w:sz w:val="20"/>
      </w:rPr>
      <w:fldChar w:fldCharType="begin"/>
    </w:r>
    <w:r w:rsidR="00373FE7" w:rsidRPr="00196BBA">
      <w:rPr>
        <w:rFonts w:ascii="Century Gothic" w:hAnsi="Century Gothic"/>
        <w:bCs/>
        <w:sz w:val="20"/>
      </w:rPr>
      <w:instrText xml:space="preserve"> PAGE  \* Arabic  \* MERGEFORMAT </w:instrText>
    </w:r>
    <w:r w:rsidR="00373FE7" w:rsidRPr="00196BBA">
      <w:rPr>
        <w:rFonts w:ascii="Century Gothic" w:hAnsi="Century Gothic"/>
        <w:bCs/>
        <w:sz w:val="20"/>
      </w:rPr>
      <w:fldChar w:fldCharType="separate"/>
    </w:r>
    <w:r w:rsidR="00902F10" w:rsidRPr="00196BBA">
      <w:rPr>
        <w:rFonts w:ascii="Century Gothic" w:hAnsi="Century Gothic"/>
        <w:bCs/>
        <w:noProof/>
        <w:sz w:val="20"/>
      </w:rPr>
      <w:t>1</w:t>
    </w:r>
    <w:r w:rsidR="00373FE7" w:rsidRPr="00196BBA">
      <w:rPr>
        <w:rFonts w:ascii="Century Gothic" w:hAnsi="Century Gothic"/>
        <w:bCs/>
        <w:sz w:val="20"/>
      </w:rPr>
      <w:fldChar w:fldCharType="end"/>
    </w:r>
    <w:r w:rsidR="00373FE7" w:rsidRPr="00196BBA">
      <w:rPr>
        <w:rFonts w:ascii="Century Gothic" w:hAnsi="Century Gothic"/>
        <w:bCs/>
        <w:sz w:val="20"/>
      </w:rPr>
      <w:t xml:space="preserve"> of </w:t>
    </w:r>
    <w:r w:rsidR="00373FE7" w:rsidRPr="00196BBA">
      <w:rPr>
        <w:rFonts w:ascii="Century Gothic" w:hAnsi="Century Gothic"/>
        <w:bCs/>
        <w:sz w:val="20"/>
      </w:rPr>
      <w:fldChar w:fldCharType="begin"/>
    </w:r>
    <w:r w:rsidR="00373FE7" w:rsidRPr="00196BBA">
      <w:rPr>
        <w:rFonts w:ascii="Century Gothic" w:hAnsi="Century Gothic"/>
        <w:bCs/>
        <w:sz w:val="20"/>
      </w:rPr>
      <w:instrText xml:space="preserve"> NUMPAGES  \* Arabic  \* MERGEFORMAT </w:instrText>
    </w:r>
    <w:r w:rsidR="00373FE7" w:rsidRPr="00196BBA">
      <w:rPr>
        <w:rFonts w:ascii="Century Gothic" w:hAnsi="Century Gothic"/>
        <w:bCs/>
        <w:sz w:val="20"/>
      </w:rPr>
      <w:fldChar w:fldCharType="separate"/>
    </w:r>
    <w:r w:rsidR="00902F10" w:rsidRPr="00196BBA">
      <w:rPr>
        <w:rFonts w:ascii="Century Gothic" w:hAnsi="Century Gothic"/>
        <w:bCs/>
        <w:noProof/>
        <w:sz w:val="20"/>
      </w:rPr>
      <w:t>2</w:t>
    </w:r>
    <w:r w:rsidR="00373FE7" w:rsidRPr="00196BBA">
      <w:rPr>
        <w:rFonts w:ascii="Century Gothic" w:hAnsi="Century Gothic"/>
        <w:bCs/>
        <w:sz w:val="20"/>
      </w:rPr>
      <w:fldChar w:fldCharType="end"/>
    </w:r>
  </w:p>
  <w:p w14:paraId="34984DE3" w14:textId="77777777" w:rsidR="00C5796A" w:rsidRPr="00196BBA" w:rsidRDefault="006C600E" w:rsidP="00196BBA">
    <w:pPr>
      <w:pStyle w:val="Heading1"/>
      <w:keepNext w:val="0"/>
      <w:tabs>
        <w:tab w:val="clear" w:pos="5760"/>
      </w:tabs>
      <w:spacing w:line="250" w:lineRule="exact"/>
      <w:rPr>
        <w:rFonts w:ascii="Century Gothic" w:hAnsi="Century Gothic"/>
        <w:sz w:val="20"/>
      </w:rPr>
    </w:pPr>
    <w:r w:rsidRPr="00196BBA">
      <w:rPr>
        <w:rFonts w:ascii="Century Gothic" w:hAnsi="Century Gothic"/>
        <w:sz w:val="20"/>
      </w:rPr>
      <w:tab/>
      <w:t>Stainless Steel Shelving</w:t>
    </w:r>
  </w:p>
  <w:p w14:paraId="51F0C35F" w14:textId="77777777" w:rsidR="00C5796A" w:rsidRPr="00196BBA" w:rsidRDefault="00C5796A" w:rsidP="00196BBA">
    <w:pPr>
      <w:tabs>
        <w:tab w:val="right" w:pos="9360"/>
      </w:tabs>
      <w:suppressAutoHyphens/>
      <w:spacing w:line="250" w:lineRule="exact"/>
      <w:jc w:val="both"/>
      <w:rPr>
        <w:rFonts w:ascii="Century Gothic" w:hAnsi="Century Gothic"/>
      </w:rPr>
    </w:pPr>
    <w:r w:rsidRPr="00196BBA">
      <w:rPr>
        <w:rFonts w:ascii="Century Gothic" w:hAnsi="Century Gothic"/>
      </w:rPr>
      <w:tab/>
    </w:r>
    <w:r w:rsidR="00D861B6" w:rsidRPr="00196BBA">
      <w:rPr>
        <w:rFonts w:ascii="Century Gothic" w:hAnsi="Century Gothic"/>
      </w:rPr>
      <w:t>12 56 51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49FA9" w14:textId="77777777" w:rsidR="007A7D04" w:rsidRDefault="007A7D04">
      <w:r>
        <w:separator/>
      </w:r>
    </w:p>
  </w:footnote>
  <w:footnote w:type="continuationSeparator" w:id="0">
    <w:p w14:paraId="77075B8C" w14:textId="77777777" w:rsidR="007A7D04" w:rsidRDefault="007A7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9CA7" w14:textId="77777777" w:rsidR="00373FE7" w:rsidRPr="00196BBA" w:rsidRDefault="00373FE7" w:rsidP="00196BBA">
    <w:pPr>
      <w:spacing w:line="250" w:lineRule="exact"/>
      <w:ind w:left="5040" w:firstLine="720"/>
      <w:jc w:val="right"/>
      <w:rPr>
        <w:rFonts w:ascii="Century Gothic" w:hAnsi="Century Gothic"/>
        <w:bCs/>
        <w:sz w:val="22"/>
        <w:szCs w:val="22"/>
      </w:rPr>
    </w:pPr>
    <w:r w:rsidRPr="00196BBA">
      <w:rPr>
        <w:rFonts w:ascii="Century Gothic" w:hAnsi="Century Gothic"/>
        <w:bCs/>
        <w:sz w:val="22"/>
        <w:szCs w:val="22"/>
      </w:rPr>
      <w:t>Fontana Unified</w:t>
    </w:r>
    <w:r w:rsidR="00DE1187" w:rsidRPr="00196BBA">
      <w:rPr>
        <w:rFonts w:ascii="Century Gothic" w:hAnsi="Century Gothic"/>
        <w:bCs/>
        <w:sz w:val="22"/>
        <w:szCs w:val="22"/>
      </w:rPr>
      <w:t xml:space="preserve"> School District</w:t>
    </w:r>
  </w:p>
  <w:p w14:paraId="25457462" w14:textId="77777777" w:rsidR="00373FE7" w:rsidRPr="00196BBA" w:rsidRDefault="00D861B6" w:rsidP="00196BBA">
    <w:pPr>
      <w:spacing w:line="250" w:lineRule="exact"/>
      <w:ind w:left="5760"/>
      <w:jc w:val="right"/>
      <w:rPr>
        <w:rFonts w:ascii="Century Gothic" w:hAnsi="Century Gothic"/>
        <w:bCs/>
        <w:sz w:val="22"/>
        <w:szCs w:val="22"/>
      </w:rPr>
    </w:pPr>
    <w:r w:rsidRPr="00196BBA">
      <w:rPr>
        <w:rFonts w:ascii="Century Gothic" w:hAnsi="Century Gothic"/>
        <w:bCs/>
        <w:sz w:val="22"/>
        <w:szCs w:val="22"/>
      </w:rPr>
      <w:t xml:space="preserve">        </w:t>
    </w:r>
    <w:r w:rsidR="00373FE7" w:rsidRPr="00196BBA">
      <w:rPr>
        <w:rFonts w:ascii="Century Gothic" w:hAnsi="Century Gothic"/>
        <w:bCs/>
        <w:sz w:val="22"/>
        <w:szCs w:val="22"/>
      </w:rPr>
      <w:t>STAINLESS STEEL SHELVING</w:t>
    </w:r>
  </w:p>
  <w:p w14:paraId="748E928A" w14:textId="77777777" w:rsidR="00373FE7" w:rsidRPr="00196BBA" w:rsidRDefault="00D861B6" w:rsidP="00196BBA">
    <w:pPr>
      <w:spacing w:line="250" w:lineRule="exact"/>
      <w:ind w:left="7920"/>
      <w:jc w:val="right"/>
      <w:rPr>
        <w:rFonts w:ascii="Century Gothic" w:hAnsi="Century Gothic"/>
        <w:bCs/>
        <w:sz w:val="22"/>
        <w:szCs w:val="22"/>
      </w:rPr>
    </w:pPr>
    <w:r w:rsidRPr="00196BBA">
      <w:rPr>
        <w:rFonts w:ascii="Century Gothic" w:hAnsi="Century Gothic"/>
        <w:bCs/>
        <w:sz w:val="22"/>
        <w:szCs w:val="22"/>
      </w:rPr>
      <w:t xml:space="preserve">   12 56 51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41E"/>
    <w:multiLevelType w:val="multilevel"/>
    <w:tmpl w:val="37DEA066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5F1908EE"/>
    <w:multiLevelType w:val="singleLevel"/>
    <w:tmpl w:val="61D0D652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 w16cid:durableId="920404745">
    <w:abstractNumId w:val="0"/>
  </w:num>
  <w:num w:numId="2" w16cid:durableId="1660426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6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PrinterMetric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1B9D"/>
    <w:rsid w:val="00022120"/>
    <w:rsid w:val="00196BBA"/>
    <w:rsid w:val="001E2FC0"/>
    <w:rsid w:val="001E53FB"/>
    <w:rsid w:val="001F6CEA"/>
    <w:rsid w:val="00244A46"/>
    <w:rsid w:val="00265B4C"/>
    <w:rsid w:val="00373FE7"/>
    <w:rsid w:val="00411D0F"/>
    <w:rsid w:val="004476A3"/>
    <w:rsid w:val="00573DA2"/>
    <w:rsid w:val="0061685A"/>
    <w:rsid w:val="00641ECC"/>
    <w:rsid w:val="00671B9D"/>
    <w:rsid w:val="00680CDD"/>
    <w:rsid w:val="006C600E"/>
    <w:rsid w:val="007A7D04"/>
    <w:rsid w:val="00902F10"/>
    <w:rsid w:val="00975F4A"/>
    <w:rsid w:val="009E13FC"/>
    <w:rsid w:val="00A02163"/>
    <w:rsid w:val="00A50FA4"/>
    <w:rsid w:val="00A70AA0"/>
    <w:rsid w:val="00B063DC"/>
    <w:rsid w:val="00B51C93"/>
    <w:rsid w:val="00C5796A"/>
    <w:rsid w:val="00C703F1"/>
    <w:rsid w:val="00D861B6"/>
    <w:rsid w:val="00DE1187"/>
    <w:rsid w:val="00E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6A34AF39"/>
  <w15:chartTrackingRefBased/>
  <w15:docId w15:val="{E7F31199-DE52-4152-8419-19B96229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5760"/>
        <w:tab w:val="right" w:pos="9360"/>
      </w:tabs>
      <w:suppressAutoHyphens/>
      <w:jc w:val="both"/>
      <w:outlineLvl w:val="0"/>
    </w:pPr>
    <w:rPr>
      <w:spacing w:val="-2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suppressAutoHyphens/>
      <w:ind w:left="1440" w:hanging="1440"/>
      <w:jc w:val="both"/>
    </w:pPr>
    <w:rPr>
      <w:sz w:val="24"/>
    </w:rPr>
  </w:style>
  <w:style w:type="paragraph" w:styleId="BalloonText">
    <w:name w:val="Balloon Text"/>
    <w:basedOn w:val="Normal"/>
    <w:semiHidden/>
    <w:rsid w:val="0067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29811-D78B-42CA-BF9B-05E78FFE5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stainless steel shelving</vt:lpstr>
    </vt:vector>
  </TitlesOfParts>
  <Company>FUSD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stainless steel shelving</dc:title>
  <dc:subject/>
  <dc:creator>Schoeb, Pablo</dc:creator>
  <cp:keywords/>
  <cp:lastModifiedBy>Nancy Pilkington</cp:lastModifiedBy>
  <cp:revision>3</cp:revision>
  <cp:lastPrinted>2003-06-25T17:02:00Z</cp:lastPrinted>
  <dcterms:created xsi:type="dcterms:W3CDTF">2022-07-13T21:36:00Z</dcterms:created>
  <dcterms:modified xsi:type="dcterms:W3CDTF">2022-07-13T21:37:00Z</dcterms:modified>
</cp:coreProperties>
</file>