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A0B8D" w14:textId="77777777" w:rsidR="00FE5551" w:rsidRPr="00D11EEF" w:rsidRDefault="00FE5551" w:rsidP="008176CE">
      <w:pPr>
        <w:numPr>
          <w:ilvl w:val="0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GENERAL</w:t>
      </w:r>
    </w:p>
    <w:p w14:paraId="4A09F09F" w14:textId="77777777" w:rsidR="00FE5551" w:rsidRPr="00D11EEF" w:rsidRDefault="00FE5551" w:rsidP="008176CE">
      <w:pPr>
        <w:numPr>
          <w:ilvl w:val="1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SECTION INCLUDES</w:t>
      </w:r>
    </w:p>
    <w:p w14:paraId="7A60D9C7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Miscellaneous specialty items applicable to Work and not specified under individual technical sections.</w:t>
      </w:r>
    </w:p>
    <w:p w14:paraId="708F9536" w14:textId="77777777" w:rsidR="00FE5551" w:rsidRPr="00D11EEF" w:rsidRDefault="00FE5551" w:rsidP="008176CE">
      <w:pPr>
        <w:numPr>
          <w:ilvl w:val="1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SUBMITTALS</w:t>
      </w:r>
    </w:p>
    <w:p w14:paraId="4F5C2470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 xml:space="preserve">Shop drawings and product data for all components, </w:t>
      </w:r>
      <w:proofErr w:type="gramStart"/>
      <w:r w:rsidRPr="00D11EEF">
        <w:rPr>
          <w:rFonts w:ascii="Century Gothic" w:hAnsi="Century Gothic"/>
          <w:szCs w:val="22"/>
        </w:rPr>
        <w:t>hardware</w:t>
      </w:r>
      <w:proofErr w:type="gramEnd"/>
      <w:r w:rsidRPr="00D11EEF">
        <w:rPr>
          <w:rFonts w:ascii="Century Gothic" w:hAnsi="Century Gothic"/>
          <w:szCs w:val="22"/>
        </w:rPr>
        <w:t xml:space="preserve"> and accessories under provisions of Division 1, General Requirements.  Show construction and fabrications details, procedures, layout and erection diagrams, </w:t>
      </w:r>
      <w:proofErr w:type="gramStart"/>
      <w:r w:rsidRPr="00D11EEF">
        <w:rPr>
          <w:rFonts w:ascii="Century Gothic" w:hAnsi="Century Gothic"/>
          <w:szCs w:val="22"/>
        </w:rPr>
        <w:t>anchorages</w:t>
      </w:r>
      <w:proofErr w:type="gramEnd"/>
      <w:r w:rsidRPr="00D11EEF">
        <w:rPr>
          <w:rFonts w:ascii="Century Gothic" w:hAnsi="Century Gothic"/>
          <w:szCs w:val="22"/>
        </w:rPr>
        <w:t xml:space="preserve"> and pertinent information for specified specialty item.</w:t>
      </w:r>
    </w:p>
    <w:p w14:paraId="1CEEC537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 xml:space="preserve">Samples sufficiently sized to </w:t>
      </w:r>
      <w:proofErr w:type="gramStart"/>
      <w:r w:rsidRPr="00D11EEF">
        <w:rPr>
          <w:rFonts w:ascii="Century Gothic" w:hAnsi="Century Gothic"/>
          <w:szCs w:val="22"/>
        </w:rPr>
        <w:t>illustrate clearly</w:t>
      </w:r>
      <w:proofErr w:type="gramEnd"/>
      <w:r w:rsidRPr="00D11EEF">
        <w:rPr>
          <w:rFonts w:ascii="Century Gothic" w:hAnsi="Century Gothic"/>
          <w:szCs w:val="22"/>
        </w:rPr>
        <w:t xml:space="preserve"> all sizes, available colors, materials, patterns and finishes.</w:t>
      </w:r>
    </w:p>
    <w:p w14:paraId="0F10915F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Manufacturer's installation instructions and maintenance recommendations under provisions of Division 1, General Requirements.</w:t>
      </w:r>
    </w:p>
    <w:p w14:paraId="09A59A72" w14:textId="77777777" w:rsidR="00FE5551" w:rsidRPr="00D11EEF" w:rsidRDefault="00FE5551" w:rsidP="008176CE">
      <w:pPr>
        <w:numPr>
          <w:ilvl w:val="1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FIELD MEASUREMENTS</w:t>
      </w:r>
    </w:p>
    <w:p w14:paraId="3122ABFB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 xml:space="preserve">Verify site conditions.  Obtain accurate dimensions of openings, levels, </w:t>
      </w:r>
      <w:proofErr w:type="gramStart"/>
      <w:r w:rsidRPr="00D11EEF">
        <w:rPr>
          <w:rFonts w:ascii="Century Gothic" w:hAnsi="Century Gothic"/>
          <w:szCs w:val="22"/>
        </w:rPr>
        <w:t>locations</w:t>
      </w:r>
      <w:proofErr w:type="gramEnd"/>
      <w:r w:rsidRPr="00D11EEF">
        <w:rPr>
          <w:rFonts w:ascii="Century Gothic" w:hAnsi="Century Gothic"/>
          <w:szCs w:val="22"/>
        </w:rPr>
        <w:t xml:space="preserve"> and arrangements of embedded and concealed anchorages.  Report discrepancies between drawings and field dimensions to Architect before commencing work.</w:t>
      </w:r>
    </w:p>
    <w:p w14:paraId="1A2C883D" w14:textId="77777777" w:rsidR="00FE5551" w:rsidRPr="00D11EEF" w:rsidRDefault="00FE5551" w:rsidP="008176CE">
      <w:pPr>
        <w:numPr>
          <w:ilvl w:val="0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PRODUCTS</w:t>
      </w:r>
    </w:p>
    <w:p w14:paraId="39734DA6" w14:textId="77777777" w:rsidR="00FE5551" w:rsidRPr="00D11EEF" w:rsidRDefault="00FE5551" w:rsidP="008176CE">
      <w:pPr>
        <w:numPr>
          <w:ilvl w:val="1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SPECIALTY ITEMS</w:t>
      </w:r>
    </w:p>
    <w:p w14:paraId="1776A9B5" w14:textId="77777777" w:rsidR="00FE5551" w:rsidRPr="00D11EEF" w:rsidRDefault="00FE5551" w:rsidP="008176CE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szCs w:val="22"/>
        </w:rPr>
        <w:t>MONEY SAFE</w:t>
      </w:r>
      <w:r w:rsidRPr="00D11EEF">
        <w:rPr>
          <w:rFonts w:ascii="Century Gothic" w:hAnsi="Century Gothic"/>
          <w:b/>
          <w:szCs w:val="22"/>
        </w:rPr>
        <w:t xml:space="preserve">,  </w:t>
      </w:r>
    </w:p>
    <w:p w14:paraId="3E593469" w14:textId="7911D24E" w:rsidR="00FE5551" w:rsidRPr="00D11EEF" w:rsidRDefault="00FE5551" w:rsidP="00D64154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IN-FLOOR MODEL</w:t>
      </w:r>
    </w:p>
    <w:p w14:paraId="7F3C67B3" w14:textId="77777777" w:rsidR="00FE5551" w:rsidRPr="00D11EEF" w:rsidRDefault="00FE5551" w:rsidP="008428E5">
      <w:pPr>
        <w:numPr>
          <w:ilvl w:val="4"/>
          <w:numId w:val="20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 xml:space="preserve">Floor Safe, 14-1/8 inches high, 12-3/4 inches wide, 17-1/2 inches deep, </w:t>
      </w:r>
      <w:proofErr w:type="gramStart"/>
      <w:r w:rsidRPr="00D11EEF">
        <w:rPr>
          <w:rFonts w:ascii="Century Gothic" w:hAnsi="Century Gothic"/>
          <w:szCs w:val="22"/>
        </w:rPr>
        <w:t>1/4 inch thick</w:t>
      </w:r>
      <w:proofErr w:type="gramEnd"/>
      <w:r w:rsidRPr="00D11EEF">
        <w:rPr>
          <w:rFonts w:ascii="Century Gothic" w:hAnsi="Century Gothic"/>
          <w:szCs w:val="22"/>
        </w:rPr>
        <w:t xml:space="preserve"> steel walls and 1/2 inch steel plate door, UL Listed, "E" Rating, combination and keyed operation.</w:t>
      </w:r>
    </w:p>
    <w:p w14:paraId="4B6329C6" w14:textId="77777777" w:rsidR="00FE5551" w:rsidRPr="00D11EEF" w:rsidRDefault="00FE5551" w:rsidP="005B7642">
      <w:pPr>
        <w:numPr>
          <w:ilvl w:val="4"/>
          <w:numId w:val="20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Acceptable Manufacturers</w:t>
      </w:r>
    </w:p>
    <w:p w14:paraId="36467290" w14:textId="69F43FC5" w:rsidR="00FE5551" w:rsidRPr="00D11EEF" w:rsidRDefault="008428E5" w:rsidP="005B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(1)</w:t>
      </w:r>
      <w:r>
        <w:rPr>
          <w:rFonts w:ascii="Century Gothic" w:hAnsi="Century Gothic"/>
          <w:szCs w:val="22"/>
        </w:rPr>
        <w:tab/>
      </w:r>
      <w:r w:rsidR="00FE5551" w:rsidRPr="00D11EEF">
        <w:rPr>
          <w:rFonts w:ascii="Century Gothic" w:hAnsi="Century Gothic"/>
          <w:szCs w:val="22"/>
        </w:rPr>
        <w:t>Merlo Safe Huskey Vault, Tustin, CA.</w:t>
      </w:r>
    </w:p>
    <w:p w14:paraId="47A5CBCA" w14:textId="0CEA036B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0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Sportsman Steel Safe, Long Beach CA.</w:t>
      </w:r>
    </w:p>
    <w:p w14:paraId="3E87D72E" w14:textId="14CDD39F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60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Hayman Safe Company, Oviedo, FL.</w:t>
      </w:r>
    </w:p>
    <w:p w14:paraId="7C56CE88" w14:textId="77777777" w:rsidR="00FE5551" w:rsidRPr="00D11EEF" w:rsidRDefault="00FE5551" w:rsidP="005B7642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KNOX BOX</w:t>
      </w:r>
    </w:p>
    <w:p w14:paraId="293E3AE8" w14:textId="77777777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 xml:space="preserve">Manufacturer: </w:t>
      </w:r>
      <w:r w:rsidR="001028F4" w:rsidRPr="00D11EEF">
        <w:rPr>
          <w:rFonts w:ascii="Century Gothic" w:hAnsi="Century Gothic"/>
          <w:szCs w:val="22"/>
        </w:rPr>
        <w:t xml:space="preserve"> The Knox Co., Phoenix, AZ.</w:t>
      </w:r>
    </w:p>
    <w:p w14:paraId="5366A7BA" w14:textId="77777777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Model: 3200 surface-mounted</w:t>
      </w:r>
      <w:r w:rsidR="002604EB" w:rsidRPr="00D11EEF">
        <w:rPr>
          <w:rFonts w:ascii="Century Gothic" w:hAnsi="Century Gothic"/>
          <w:szCs w:val="22"/>
        </w:rPr>
        <w:t xml:space="preserve"> or</w:t>
      </w:r>
      <w:r w:rsidRPr="00D11EEF">
        <w:rPr>
          <w:rFonts w:ascii="Century Gothic" w:hAnsi="Century Gothic"/>
          <w:szCs w:val="22"/>
        </w:rPr>
        <w:t xml:space="preserve"> 3200-R recessed</w:t>
      </w:r>
      <w:r w:rsidR="002604EB" w:rsidRPr="00D11EEF">
        <w:rPr>
          <w:rFonts w:ascii="Century Gothic" w:hAnsi="Century Gothic"/>
          <w:szCs w:val="22"/>
        </w:rPr>
        <w:t xml:space="preserve"> as required</w:t>
      </w:r>
      <w:r w:rsidRPr="00D11EEF">
        <w:rPr>
          <w:rFonts w:ascii="Century Gothic" w:hAnsi="Century Gothic"/>
          <w:szCs w:val="22"/>
        </w:rPr>
        <w:t>, ca</w:t>
      </w:r>
      <w:r w:rsidR="001028F4" w:rsidRPr="00D11EEF">
        <w:rPr>
          <w:rFonts w:ascii="Century Gothic" w:hAnsi="Century Gothic"/>
          <w:szCs w:val="22"/>
        </w:rPr>
        <w:t>pacity 10 keys and access cards and tamper switch installed</w:t>
      </w:r>
    </w:p>
    <w:p w14:paraId="243D756C" w14:textId="77777777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Finish:  Polyester powder coat, black.</w:t>
      </w:r>
    </w:p>
    <w:p w14:paraId="64CE6475" w14:textId="77777777" w:rsidR="00FE5551" w:rsidRPr="00D11EEF" w:rsidRDefault="00FE5551" w:rsidP="005B7642">
      <w:pPr>
        <w:numPr>
          <w:ilvl w:val="3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16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Confirm location with Local Fire Authority prior to installation.</w:t>
      </w:r>
    </w:p>
    <w:p w14:paraId="5CF0CD7F" w14:textId="595E2841" w:rsidR="00FE5551" w:rsidRPr="00D11EEF" w:rsidRDefault="005B7642" w:rsidP="008176CE">
      <w:pPr>
        <w:numPr>
          <w:ilvl w:val="0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FE5551" w:rsidRPr="00D11EEF">
        <w:rPr>
          <w:rFonts w:ascii="Century Gothic" w:hAnsi="Century Gothic"/>
          <w:b/>
          <w:szCs w:val="22"/>
        </w:rPr>
        <w:lastRenderedPageBreak/>
        <w:t>EXECUTION</w:t>
      </w:r>
    </w:p>
    <w:p w14:paraId="1D0857AE" w14:textId="77777777" w:rsidR="00FE5551" w:rsidRPr="00D11EEF" w:rsidRDefault="00FE5551" w:rsidP="008176CE">
      <w:pPr>
        <w:numPr>
          <w:ilvl w:val="1"/>
          <w:numId w:val="20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INSTALLATION</w:t>
      </w:r>
    </w:p>
    <w:p w14:paraId="6418802E" w14:textId="77777777" w:rsidR="00FE5551" w:rsidRPr="00D11EEF" w:rsidRDefault="00FE5551" w:rsidP="005B7642">
      <w:pPr>
        <w:numPr>
          <w:ilvl w:val="2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D11EEF">
        <w:rPr>
          <w:rFonts w:ascii="Century Gothic" w:hAnsi="Century Gothic"/>
          <w:szCs w:val="22"/>
        </w:rPr>
        <w:t>Install equipment specialties according to manufacturer's recommended procedures.</w:t>
      </w:r>
    </w:p>
    <w:p w14:paraId="115A8990" w14:textId="0D88E671" w:rsidR="00FE5551" w:rsidRPr="00D11EEF" w:rsidRDefault="00FE5551" w:rsidP="008176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both"/>
        <w:rPr>
          <w:rFonts w:ascii="Century Gothic" w:hAnsi="Century Gothic"/>
          <w:szCs w:val="22"/>
        </w:rPr>
      </w:pPr>
    </w:p>
    <w:p w14:paraId="595C2690" w14:textId="77777777" w:rsidR="00FE5551" w:rsidRPr="00D11EEF" w:rsidRDefault="00FE5551" w:rsidP="005B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hanging="720"/>
        <w:jc w:val="center"/>
        <w:rPr>
          <w:rFonts w:ascii="Century Gothic" w:hAnsi="Century Gothic"/>
          <w:b/>
          <w:szCs w:val="22"/>
        </w:rPr>
      </w:pPr>
      <w:r w:rsidRPr="00D11EEF">
        <w:rPr>
          <w:rFonts w:ascii="Century Gothic" w:hAnsi="Century Gothic"/>
          <w:b/>
          <w:szCs w:val="22"/>
        </w:rPr>
        <w:t>END OF SECTION</w:t>
      </w:r>
    </w:p>
    <w:sectPr w:rsidR="00FE5551" w:rsidRPr="00D11EEF" w:rsidSect="004872BF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0BE6" w14:textId="77777777" w:rsidR="006933A3" w:rsidRDefault="006933A3">
      <w:r>
        <w:separator/>
      </w:r>
    </w:p>
  </w:endnote>
  <w:endnote w:type="continuationSeparator" w:id="0">
    <w:p w14:paraId="20C9375D" w14:textId="77777777" w:rsidR="006933A3" w:rsidRDefault="006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CD91" w14:textId="77777777" w:rsidR="003008F4" w:rsidRPr="004872BF" w:rsidRDefault="003008F4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4872BF">
      <w:rPr>
        <w:rFonts w:ascii="Century Gothic" w:hAnsi="Century Gothic"/>
        <w:spacing w:val="-3"/>
        <w:sz w:val="20"/>
      </w:rPr>
      <w:t xml:space="preserve">Revised:  </w:t>
    </w:r>
    <w:r w:rsidR="00282DC2" w:rsidRPr="004872BF">
      <w:rPr>
        <w:rFonts w:ascii="Century Gothic" w:hAnsi="Century Gothic"/>
        <w:spacing w:val="-3"/>
        <w:sz w:val="20"/>
      </w:rPr>
      <w:t>01/07/2022</w:t>
    </w:r>
    <w:r w:rsidRPr="004872BF">
      <w:rPr>
        <w:rFonts w:ascii="Century Gothic" w:hAnsi="Century Gothic"/>
        <w:spacing w:val="-3"/>
        <w:sz w:val="20"/>
      </w:rPr>
      <w:tab/>
      <w:t xml:space="preserve">Page </w:t>
    </w:r>
    <w:r w:rsidRPr="004872BF">
      <w:rPr>
        <w:rStyle w:val="PageNumber"/>
        <w:rFonts w:ascii="Century Gothic" w:hAnsi="Century Gothic"/>
        <w:sz w:val="20"/>
      </w:rPr>
      <w:fldChar w:fldCharType="begin"/>
    </w:r>
    <w:r w:rsidRPr="004872BF">
      <w:rPr>
        <w:rStyle w:val="PageNumber"/>
        <w:rFonts w:ascii="Century Gothic" w:hAnsi="Century Gothic"/>
        <w:sz w:val="20"/>
      </w:rPr>
      <w:instrText xml:space="preserve"> PAGE </w:instrText>
    </w:r>
    <w:r w:rsidRPr="004872BF">
      <w:rPr>
        <w:rStyle w:val="PageNumber"/>
        <w:rFonts w:ascii="Century Gothic" w:hAnsi="Century Gothic"/>
        <w:sz w:val="20"/>
      </w:rPr>
      <w:fldChar w:fldCharType="separate"/>
    </w:r>
    <w:r w:rsidR="0020098E" w:rsidRPr="004872BF">
      <w:rPr>
        <w:rStyle w:val="PageNumber"/>
        <w:rFonts w:ascii="Century Gothic" w:hAnsi="Century Gothic"/>
        <w:noProof/>
        <w:sz w:val="20"/>
      </w:rPr>
      <w:t>1</w:t>
    </w:r>
    <w:r w:rsidRPr="004872BF">
      <w:rPr>
        <w:rStyle w:val="PageNumber"/>
        <w:rFonts w:ascii="Century Gothic" w:hAnsi="Century Gothic"/>
        <w:sz w:val="20"/>
      </w:rPr>
      <w:fldChar w:fldCharType="end"/>
    </w:r>
    <w:r w:rsidRPr="004872BF">
      <w:rPr>
        <w:rStyle w:val="PageNumber"/>
        <w:rFonts w:ascii="Century Gothic" w:hAnsi="Century Gothic"/>
        <w:sz w:val="20"/>
      </w:rPr>
      <w:t xml:space="preserve"> of </w:t>
    </w:r>
    <w:r w:rsidRPr="004872BF">
      <w:rPr>
        <w:rStyle w:val="PageNumber"/>
        <w:rFonts w:ascii="Century Gothic" w:hAnsi="Century Gothic"/>
        <w:sz w:val="20"/>
      </w:rPr>
      <w:fldChar w:fldCharType="begin"/>
    </w:r>
    <w:r w:rsidRPr="004872BF">
      <w:rPr>
        <w:rStyle w:val="PageNumber"/>
        <w:rFonts w:ascii="Century Gothic" w:hAnsi="Century Gothic"/>
        <w:sz w:val="20"/>
      </w:rPr>
      <w:instrText xml:space="preserve"> NUMPAGES </w:instrText>
    </w:r>
    <w:r w:rsidRPr="004872BF">
      <w:rPr>
        <w:rStyle w:val="PageNumber"/>
        <w:rFonts w:ascii="Century Gothic" w:hAnsi="Century Gothic"/>
        <w:sz w:val="20"/>
      </w:rPr>
      <w:fldChar w:fldCharType="separate"/>
    </w:r>
    <w:r w:rsidR="0020098E" w:rsidRPr="004872BF">
      <w:rPr>
        <w:rStyle w:val="PageNumber"/>
        <w:rFonts w:ascii="Century Gothic" w:hAnsi="Century Gothic"/>
        <w:noProof/>
        <w:sz w:val="20"/>
      </w:rPr>
      <w:t>2</w:t>
    </w:r>
    <w:r w:rsidRPr="004872BF">
      <w:rPr>
        <w:rStyle w:val="PageNumber"/>
        <w:rFonts w:ascii="Century Gothic" w:hAnsi="Century Gothic"/>
        <w:sz w:val="20"/>
      </w:rPr>
      <w:fldChar w:fldCharType="end"/>
    </w:r>
  </w:p>
  <w:p w14:paraId="027B0700" w14:textId="5006BC47" w:rsidR="008240E3" w:rsidRPr="004872BF" w:rsidRDefault="008240E3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4872BF">
      <w:rPr>
        <w:rFonts w:ascii="Century Gothic" w:hAnsi="Century Gothic"/>
        <w:spacing w:val="-3"/>
        <w:sz w:val="20"/>
      </w:rPr>
      <w:tab/>
      <w:t>Miscellaneous Specialties</w:t>
    </w:r>
  </w:p>
  <w:p w14:paraId="44C83DE0" w14:textId="4F2816FD" w:rsidR="003008F4" w:rsidRPr="004872BF" w:rsidRDefault="008240E3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4872BF">
      <w:rPr>
        <w:rFonts w:ascii="Century Gothic" w:hAnsi="Century Gothic"/>
        <w:spacing w:val="-3"/>
        <w:sz w:val="20"/>
      </w:rPr>
      <w:tab/>
    </w:r>
    <w:r w:rsidR="004872BF">
      <w:rPr>
        <w:rFonts w:ascii="Century Gothic" w:hAnsi="Century Gothic"/>
        <w:spacing w:val="-3"/>
        <w:sz w:val="20"/>
      </w:rPr>
      <w:t xml:space="preserve">Section </w:t>
    </w:r>
    <w:r w:rsidR="003008F4" w:rsidRPr="004872BF">
      <w:rPr>
        <w:rFonts w:ascii="Century Gothic" w:hAnsi="Century Gothic"/>
        <w:spacing w:val="-3"/>
        <w:sz w:val="20"/>
      </w:rPr>
      <w:t>10</w:t>
    </w:r>
    <w:r w:rsidR="00282DC2" w:rsidRPr="004872BF">
      <w:rPr>
        <w:rFonts w:ascii="Century Gothic" w:hAnsi="Century Gothic"/>
        <w:spacing w:val="-3"/>
        <w:sz w:val="20"/>
      </w:rPr>
      <w:t xml:space="preserve"> </w:t>
    </w:r>
    <w:r w:rsidR="003008F4" w:rsidRPr="004872BF">
      <w:rPr>
        <w:rFonts w:ascii="Century Gothic" w:hAnsi="Century Gothic"/>
        <w:spacing w:val="-3"/>
        <w:sz w:val="20"/>
      </w:rPr>
      <w:t>47</w:t>
    </w:r>
    <w:r w:rsidR="00282DC2" w:rsidRPr="004872BF">
      <w:rPr>
        <w:rFonts w:ascii="Century Gothic" w:hAnsi="Century Gothic"/>
        <w:spacing w:val="-3"/>
        <w:sz w:val="20"/>
      </w:rPr>
      <w:t xml:space="preserve"> </w:t>
    </w:r>
    <w:r w:rsidR="003008F4" w:rsidRPr="004872BF">
      <w:rPr>
        <w:rFonts w:ascii="Century Gothic" w:hAnsi="Century Gothic"/>
        <w:spacing w:val="-3"/>
        <w:sz w:val="20"/>
      </w:rPr>
      <w:t>5</w:t>
    </w:r>
    <w:r w:rsidR="00282DC2" w:rsidRPr="004872BF">
      <w:rPr>
        <w:rFonts w:ascii="Century Gothic" w:hAnsi="Century Gothic"/>
        <w:spacing w:val="-3"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4691" w14:textId="77777777" w:rsidR="006933A3" w:rsidRDefault="006933A3">
      <w:r>
        <w:separator/>
      </w:r>
    </w:p>
  </w:footnote>
  <w:footnote w:type="continuationSeparator" w:id="0">
    <w:p w14:paraId="7001114B" w14:textId="77777777" w:rsidR="006933A3" w:rsidRDefault="0069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D850" w14:textId="64DDAC8B" w:rsidR="003008F4" w:rsidRPr="004872BF" w:rsidRDefault="003008F4" w:rsidP="004872BF">
    <w:pPr>
      <w:pStyle w:val="Header"/>
      <w:jc w:val="right"/>
      <w:rPr>
        <w:rFonts w:ascii="Century Gothic" w:hAnsi="Century Gothic"/>
        <w:bCs/>
        <w:szCs w:val="22"/>
      </w:rPr>
    </w:pPr>
    <w:r w:rsidRPr="004872BF">
      <w:rPr>
        <w:rFonts w:ascii="Century Gothic" w:hAnsi="Century Gothic"/>
        <w:bCs/>
        <w:szCs w:val="22"/>
      </w:rPr>
      <w:t>Fontana Unified School District</w:t>
    </w:r>
  </w:p>
  <w:p w14:paraId="60CB4C47" w14:textId="6BBDC634" w:rsidR="003008F4" w:rsidRPr="004872BF" w:rsidRDefault="003008F4" w:rsidP="004872BF">
    <w:pPr>
      <w:pStyle w:val="Header"/>
      <w:jc w:val="right"/>
      <w:rPr>
        <w:rFonts w:ascii="Century Gothic" w:hAnsi="Century Gothic"/>
        <w:bCs/>
        <w:szCs w:val="22"/>
      </w:rPr>
    </w:pPr>
    <w:r w:rsidRPr="004872BF">
      <w:rPr>
        <w:rFonts w:ascii="Century Gothic" w:hAnsi="Century Gothic"/>
        <w:bCs/>
        <w:szCs w:val="22"/>
      </w:rPr>
      <w:t>MISCELLANEOUS SPECIALTIES</w:t>
    </w:r>
  </w:p>
  <w:p w14:paraId="723A2A1D" w14:textId="6A69A3BD" w:rsidR="003008F4" w:rsidRPr="004872BF" w:rsidRDefault="003008F4" w:rsidP="004872BF">
    <w:pPr>
      <w:pStyle w:val="Header"/>
      <w:jc w:val="right"/>
      <w:rPr>
        <w:rFonts w:ascii="Century Gothic" w:hAnsi="Century Gothic"/>
        <w:bCs/>
        <w:szCs w:val="22"/>
      </w:rPr>
    </w:pPr>
    <w:r w:rsidRPr="004872BF">
      <w:rPr>
        <w:rFonts w:ascii="Century Gothic" w:hAnsi="Century Gothic"/>
        <w:bCs/>
        <w:szCs w:val="22"/>
      </w:rPr>
      <w:t>10</w:t>
    </w:r>
    <w:r w:rsidR="00282DC2" w:rsidRPr="004872BF">
      <w:rPr>
        <w:rFonts w:ascii="Century Gothic" w:hAnsi="Century Gothic"/>
        <w:bCs/>
        <w:szCs w:val="22"/>
      </w:rPr>
      <w:t xml:space="preserve"> </w:t>
    </w:r>
    <w:r w:rsidRPr="004872BF">
      <w:rPr>
        <w:rFonts w:ascii="Century Gothic" w:hAnsi="Century Gothic"/>
        <w:bCs/>
        <w:szCs w:val="22"/>
      </w:rPr>
      <w:t>47</w:t>
    </w:r>
    <w:r w:rsidR="00282DC2" w:rsidRPr="004872BF">
      <w:rPr>
        <w:rFonts w:ascii="Century Gothic" w:hAnsi="Century Gothic"/>
        <w:bCs/>
        <w:szCs w:val="22"/>
      </w:rPr>
      <w:t xml:space="preserve"> </w:t>
    </w:r>
    <w:r w:rsidRPr="004872BF">
      <w:rPr>
        <w:rFonts w:ascii="Century Gothic" w:hAnsi="Century Gothic"/>
        <w:bCs/>
        <w:szCs w:val="22"/>
      </w:rPr>
      <w:t>5</w:t>
    </w:r>
    <w:r w:rsidR="00282DC2" w:rsidRPr="004872BF">
      <w:rPr>
        <w:rFonts w:ascii="Century Gothic" w:hAnsi="Century Gothic"/>
        <w:bCs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pStyle w:val="PR1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DST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039E6721"/>
    <w:multiLevelType w:val="singleLevel"/>
    <w:tmpl w:val="41942EB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097A3C1D"/>
    <w:multiLevelType w:val="multilevel"/>
    <w:tmpl w:val="D882921E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bCs w:val="0"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Century Gothic" w:eastAsia="Times New Roman" w:hAnsi="Century Gothic" w:cs="Times New Roman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88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40135D"/>
    <w:multiLevelType w:val="hybridMultilevel"/>
    <w:tmpl w:val="269CB330"/>
    <w:lvl w:ilvl="0" w:tplc="D3B0C5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DC3ACF"/>
    <w:multiLevelType w:val="singleLevel"/>
    <w:tmpl w:val="CDFE324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D502A2"/>
    <w:multiLevelType w:val="singleLevel"/>
    <w:tmpl w:val="6336A11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CF05EC"/>
    <w:multiLevelType w:val="singleLevel"/>
    <w:tmpl w:val="DC58AB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2C07329A"/>
    <w:multiLevelType w:val="singleLevel"/>
    <w:tmpl w:val="DF6A8A3A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FCA25C3"/>
    <w:multiLevelType w:val="singleLevel"/>
    <w:tmpl w:val="DCECFDF0"/>
    <w:lvl w:ilvl="0">
      <w:start w:val="2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BBB2880"/>
    <w:multiLevelType w:val="singleLevel"/>
    <w:tmpl w:val="D3BA468E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3FD104E0"/>
    <w:multiLevelType w:val="singleLevel"/>
    <w:tmpl w:val="7A546C94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1" w15:restartNumberingAfterBreak="0">
    <w:nsid w:val="44106075"/>
    <w:multiLevelType w:val="singleLevel"/>
    <w:tmpl w:val="8788D1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45E92FBE"/>
    <w:multiLevelType w:val="singleLevel"/>
    <w:tmpl w:val="956031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461D1519"/>
    <w:multiLevelType w:val="singleLevel"/>
    <w:tmpl w:val="0B36782C"/>
    <w:lvl w:ilvl="0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68A5BA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2EE4E06"/>
    <w:multiLevelType w:val="singleLevel"/>
    <w:tmpl w:val="162CE3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 w15:restartNumberingAfterBreak="0">
    <w:nsid w:val="642248DD"/>
    <w:multiLevelType w:val="singleLevel"/>
    <w:tmpl w:val="F4E6BB6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 w15:restartNumberingAfterBreak="0">
    <w:nsid w:val="694849B9"/>
    <w:multiLevelType w:val="singleLevel"/>
    <w:tmpl w:val="E1109C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6A9D442F"/>
    <w:multiLevelType w:val="singleLevel"/>
    <w:tmpl w:val="ECFAEBF6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9" w15:restartNumberingAfterBreak="0">
    <w:nsid w:val="6EB56D52"/>
    <w:multiLevelType w:val="hybridMultilevel"/>
    <w:tmpl w:val="6E0C48B8"/>
    <w:lvl w:ilvl="0" w:tplc="3AC4B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08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88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4C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00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0A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24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E76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C1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80431">
    <w:abstractNumId w:val="0"/>
  </w:num>
  <w:num w:numId="2" w16cid:durableId="1763791709">
    <w:abstractNumId w:val="15"/>
  </w:num>
  <w:num w:numId="3" w16cid:durableId="1595018856">
    <w:abstractNumId w:val="6"/>
  </w:num>
  <w:num w:numId="4" w16cid:durableId="1787386310">
    <w:abstractNumId w:val="8"/>
  </w:num>
  <w:num w:numId="5" w16cid:durableId="1439987569">
    <w:abstractNumId w:val="11"/>
  </w:num>
  <w:num w:numId="6" w16cid:durableId="2141804877">
    <w:abstractNumId w:val="16"/>
  </w:num>
  <w:num w:numId="7" w16cid:durableId="774404390">
    <w:abstractNumId w:val="13"/>
  </w:num>
  <w:num w:numId="8" w16cid:durableId="2140411833">
    <w:abstractNumId w:val="12"/>
  </w:num>
  <w:num w:numId="9" w16cid:durableId="1395006605">
    <w:abstractNumId w:val="5"/>
  </w:num>
  <w:num w:numId="10" w16cid:durableId="301426267">
    <w:abstractNumId w:val="7"/>
  </w:num>
  <w:num w:numId="11" w16cid:durableId="10570748">
    <w:abstractNumId w:val="9"/>
  </w:num>
  <w:num w:numId="12" w16cid:durableId="1214658339">
    <w:abstractNumId w:val="17"/>
  </w:num>
  <w:num w:numId="13" w16cid:durableId="2059745571">
    <w:abstractNumId w:val="18"/>
  </w:num>
  <w:num w:numId="14" w16cid:durableId="1120762063">
    <w:abstractNumId w:val="1"/>
  </w:num>
  <w:num w:numId="15" w16cid:durableId="1865055471">
    <w:abstractNumId w:val="4"/>
  </w:num>
  <w:num w:numId="16" w16cid:durableId="525557203">
    <w:abstractNumId w:val="14"/>
  </w:num>
  <w:num w:numId="17" w16cid:durableId="1064446829">
    <w:abstractNumId w:val="3"/>
  </w:num>
  <w:num w:numId="18" w16cid:durableId="862741603">
    <w:abstractNumId w:val="10"/>
  </w:num>
  <w:num w:numId="19" w16cid:durableId="2099519881">
    <w:abstractNumId w:val="19"/>
  </w:num>
  <w:num w:numId="20" w16cid:durableId="124132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BE1"/>
    <w:rsid w:val="000C2B1C"/>
    <w:rsid w:val="001028F4"/>
    <w:rsid w:val="001F5FB4"/>
    <w:rsid w:val="0020098E"/>
    <w:rsid w:val="002604EB"/>
    <w:rsid w:val="00282DC2"/>
    <w:rsid w:val="0029796C"/>
    <w:rsid w:val="003008F4"/>
    <w:rsid w:val="004872BF"/>
    <w:rsid w:val="004F1EC2"/>
    <w:rsid w:val="005B7642"/>
    <w:rsid w:val="005D0EA4"/>
    <w:rsid w:val="00626DB2"/>
    <w:rsid w:val="006933A3"/>
    <w:rsid w:val="00747988"/>
    <w:rsid w:val="008176CE"/>
    <w:rsid w:val="008240E3"/>
    <w:rsid w:val="008428E5"/>
    <w:rsid w:val="008E4BAB"/>
    <w:rsid w:val="00B23F8B"/>
    <w:rsid w:val="00D11EEF"/>
    <w:rsid w:val="00D168B0"/>
    <w:rsid w:val="00D35BE1"/>
    <w:rsid w:val="00D64154"/>
    <w:rsid w:val="00E051BD"/>
    <w:rsid w:val="00EB49E8"/>
    <w:rsid w:val="00FE555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CA7C8"/>
  <w15:chartTrackingRefBased/>
  <w15:docId w15:val="{02781D27-7ED5-4A12-9292-2964C921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tabs>
        <w:tab w:val="num" w:pos="864"/>
      </w:tabs>
      <w:suppressAutoHyphens/>
      <w:spacing w:before="240"/>
      <w:ind w:left="864" w:hanging="576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jc w:val="both"/>
    </w:pPr>
  </w:style>
  <w:style w:type="paragraph" w:styleId="BodyTextIndent">
    <w:name w:val="Body Text Indent"/>
    <w:basedOn w:val="Normal"/>
    <w:pPr>
      <w:ind w:left="810" w:hanging="90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2880"/>
      <w:jc w:val="both"/>
    </w:pPr>
    <w:rPr>
      <w:rFonts w:ascii="CG Times" w:hAnsi="CG Times"/>
      <w:spacing w:val="-2"/>
      <w:sz w:val="24"/>
    </w:rPr>
  </w:style>
  <w:style w:type="character" w:styleId="PageNumber">
    <w:name w:val="page number"/>
    <w:basedOn w:val="DefaultParagraphFont"/>
    <w:rsid w:val="008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8</cp:revision>
  <cp:lastPrinted>2005-09-26T17:57:00Z</cp:lastPrinted>
  <dcterms:created xsi:type="dcterms:W3CDTF">2022-06-27T21:41:00Z</dcterms:created>
  <dcterms:modified xsi:type="dcterms:W3CDTF">2022-06-27T21:50:00Z</dcterms:modified>
</cp:coreProperties>
</file>