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0FA2" w14:textId="3D2F2742" w:rsidR="000A30E7" w:rsidRPr="00971B9E" w:rsidRDefault="000A30E7" w:rsidP="00971B9E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GENERAL</w:t>
      </w:r>
    </w:p>
    <w:p w14:paraId="1B9EA9B9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SECTION INCLUDES</w:t>
      </w:r>
    </w:p>
    <w:p w14:paraId="30E1D8F4" w14:textId="77777777" w:rsidR="00C569DC" w:rsidRPr="00971B9E" w:rsidRDefault="00F34DFD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Fixed aluminum wall</w:t>
      </w:r>
      <w:r w:rsidR="000A30E7" w:rsidRPr="00971B9E">
        <w:rPr>
          <w:rFonts w:ascii="Century Gothic" w:hAnsi="Century Gothic"/>
          <w:szCs w:val="22"/>
        </w:rPr>
        <w:t xml:space="preserve"> ladders with ca</w:t>
      </w:r>
      <w:r w:rsidR="00C569DC" w:rsidRPr="00971B9E">
        <w:rPr>
          <w:rFonts w:ascii="Century Gothic" w:hAnsi="Century Gothic"/>
          <w:szCs w:val="22"/>
        </w:rPr>
        <w:t>ge for ladders over 20 feet.</w:t>
      </w:r>
    </w:p>
    <w:p w14:paraId="634CCBB3" w14:textId="77777777" w:rsidR="000A30E7" w:rsidRPr="00971B9E" w:rsidRDefault="00F34DFD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Security d</w:t>
      </w:r>
      <w:r w:rsidR="000A30E7" w:rsidRPr="00971B9E">
        <w:rPr>
          <w:rFonts w:ascii="Century Gothic" w:hAnsi="Century Gothic"/>
          <w:szCs w:val="22"/>
        </w:rPr>
        <w:t>oor panel at exterior ladders.</w:t>
      </w:r>
    </w:p>
    <w:p w14:paraId="142F81AC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REFERENCES</w:t>
      </w:r>
    </w:p>
    <w:p w14:paraId="7D8E6FAF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ANSI A14.3 - Ladders, Fixed, Safety Requirements.</w:t>
      </w:r>
    </w:p>
    <w:p w14:paraId="5C5F825C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CAL-OSHA - Construction Safety Orders, Chapter 8.</w:t>
      </w:r>
    </w:p>
    <w:p w14:paraId="5718F1F1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Chapter 10, California Building Code.</w:t>
      </w:r>
    </w:p>
    <w:p w14:paraId="73068151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SUBMITTALS</w:t>
      </w:r>
    </w:p>
    <w:p w14:paraId="5B9BE74D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Shop Drawings:  Indicate profiles, sizes, rivet connection attachments, reinforcing, anchorage, size and type of fasteners and accessories.</w:t>
      </w:r>
    </w:p>
    <w:p w14:paraId="07055DF3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Product data describing assembly.</w:t>
      </w:r>
    </w:p>
    <w:p w14:paraId="73F1F91C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FIELD MEASUREMENTS</w:t>
      </w:r>
    </w:p>
    <w:p w14:paraId="24EE8C1A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Verify that field measurements are as indicated on shop drawings.</w:t>
      </w:r>
    </w:p>
    <w:p w14:paraId="6E818EB2" w14:textId="77777777" w:rsidR="000A30E7" w:rsidRPr="00971B9E" w:rsidRDefault="000A30E7" w:rsidP="00971B9E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PRODUCTS</w:t>
      </w:r>
    </w:p>
    <w:p w14:paraId="7B4C26EA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MANUFACTURER</w:t>
      </w:r>
    </w:p>
    <w:p w14:paraId="337DE0B6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Products of the following manufacturers form the basis for design and quality intended.</w:t>
      </w:r>
    </w:p>
    <w:p w14:paraId="7F2269C6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Alaco Ladder Co. Chino, CA:  Aluminum Series 560 with H-300 Security Door</w:t>
      </w:r>
    </w:p>
    <w:p w14:paraId="6640D1F4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Precision Ladders, LLC, Morristown, TN.</w:t>
      </w:r>
    </w:p>
    <w:p w14:paraId="5FC375C0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Royalite Manufacturing Inc., San Carlos, CA.</w:t>
      </w:r>
    </w:p>
    <w:p w14:paraId="6889271B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ACL Industries, Inc., Manchester, NH.</w:t>
      </w:r>
    </w:p>
    <w:p w14:paraId="70AE2746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Or equal as approved in accordance with Division 1, General Requirements for substitutions.</w:t>
      </w:r>
    </w:p>
    <w:p w14:paraId="64259AEB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MATERIALS</w:t>
      </w:r>
    </w:p>
    <w:p w14:paraId="11B51831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Aluminum:  6061 T6 alloy, mill finish.</w:t>
      </w:r>
    </w:p>
    <w:p w14:paraId="6B6DDC13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Rungs:  20-1/</w:t>
      </w:r>
      <w:proofErr w:type="gramStart"/>
      <w:r w:rsidRPr="00971B9E">
        <w:rPr>
          <w:rFonts w:ascii="Century Gothic" w:hAnsi="Century Gothic"/>
          <w:szCs w:val="22"/>
        </w:rPr>
        <w:t>4 inch</w:t>
      </w:r>
      <w:proofErr w:type="gramEnd"/>
      <w:r w:rsidRPr="00971B9E">
        <w:rPr>
          <w:rFonts w:ascii="Century Gothic" w:hAnsi="Century Gothic"/>
          <w:szCs w:val="22"/>
        </w:rPr>
        <w:t xml:space="preserve"> x 1-1/8 inch diameter cast aluminum, serrated, secured with cast aluminum connectors and solid rivets, 12 inches oc, mounted 7 inches from wall.</w:t>
      </w:r>
    </w:p>
    <w:p w14:paraId="70A0C1A8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 xml:space="preserve">Cage Ladders over 20 feet:  1/4 x </w:t>
      </w:r>
      <w:proofErr w:type="gramStart"/>
      <w:r w:rsidRPr="00971B9E">
        <w:rPr>
          <w:rFonts w:ascii="Century Gothic" w:hAnsi="Century Gothic"/>
          <w:szCs w:val="22"/>
        </w:rPr>
        <w:t>2 inch</w:t>
      </w:r>
      <w:proofErr w:type="gramEnd"/>
      <w:r w:rsidRPr="00971B9E">
        <w:rPr>
          <w:rFonts w:ascii="Century Gothic" w:hAnsi="Century Gothic"/>
          <w:szCs w:val="22"/>
        </w:rPr>
        <w:t xml:space="preserve"> hoops at 4 feet oc, 7-3/16 x 1-1/2 inch vertical bars, solid riveted.</w:t>
      </w:r>
    </w:p>
    <w:p w14:paraId="62323481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Parapet Railing for Exterior ladders:  42 inches above top rung, extending 24 inches horizontally and return to roof.  Space between railings:  24 inches.</w:t>
      </w:r>
    </w:p>
    <w:p w14:paraId="3B15170C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lastRenderedPageBreak/>
        <w:t>Security Doors and Side Panels:  0.63 sheet aluminum door and panels.  Full height piano hinges at door with hasp for padlock su</w:t>
      </w:r>
      <w:r w:rsidR="00D70E77" w:rsidRPr="00971B9E">
        <w:rPr>
          <w:rFonts w:ascii="Century Gothic" w:hAnsi="Century Gothic"/>
          <w:szCs w:val="22"/>
        </w:rPr>
        <w:t>pplied by contractor</w:t>
      </w:r>
      <w:r w:rsidRPr="00971B9E">
        <w:rPr>
          <w:rFonts w:ascii="Century Gothic" w:hAnsi="Century Gothic"/>
          <w:szCs w:val="22"/>
        </w:rPr>
        <w:t>.</w:t>
      </w:r>
      <w:r w:rsidR="00D70E77" w:rsidRPr="00971B9E">
        <w:rPr>
          <w:rFonts w:ascii="Century Gothic" w:hAnsi="Century Gothic"/>
          <w:szCs w:val="22"/>
        </w:rPr>
        <w:t xml:space="preserve"> Padlock to be Master Lock long hasp Keyed #3210.</w:t>
      </w:r>
    </w:p>
    <w:p w14:paraId="33220D90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 xml:space="preserve">Fasteners:  </w:t>
      </w:r>
    </w:p>
    <w:p w14:paraId="3C6F1DDC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General:  Provide Type 304 or 316 stainless-steel fasteners for exterior use and zinc-plated fasteners with coating complying with ASTM B 633, Class Fe/Zn 5, where built into exterior walls.  Select fasteners for type, grade, and class required.</w:t>
      </w:r>
    </w:p>
    <w:p w14:paraId="0DD964E1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Bolts and Nuts:  Regular hexagon-head bolts, ASTM A 307, Grade A; with hex nuts, ASTM A 563; and, where indicated, flat washers.</w:t>
      </w:r>
    </w:p>
    <w:p w14:paraId="67FFCB0D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Anchor Bolts:  ASTM F 1554, Grade 36.</w:t>
      </w:r>
    </w:p>
    <w:p w14:paraId="5B1D9E38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Machine Screws:  ASME B 18.6.3.</w:t>
      </w:r>
    </w:p>
    <w:p w14:paraId="1A4BA4C9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Plain Washers:  Round, carbon steel, ASME B18.22.1.</w:t>
      </w:r>
    </w:p>
    <w:p w14:paraId="62FD6FB6" w14:textId="77777777" w:rsidR="000A30E7" w:rsidRPr="00971B9E" w:rsidRDefault="000A30E7" w:rsidP="00971B9E">
      <w:pPr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Lock Washers:  Helical, spring type, carbon steel, ASME B18.21.1.</w:t>
      </w:r>
    </w:p>
    <w:p w14:paraId="2FB377E7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FABRICATION - GENERAL</w:t>
      </w:r>
    </w:p>
    <w:p w14:paraId="130BAA25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Fit and shop assemble in largest practical sections for delivery to site.</w:t>
      </w:r>
    </w:p>
    <w:p w14:paraId="418AFD05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Fabricate components with joints tightly fitted and secured.</w:t>
      </w:r>
    </w:p>
    <w:p w14:paraId="0C198FC5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Supply components required for anchorage of fabrications.  Fabricate anchors and related components of same material and finish as fabrication, except where specifically noted otherwise.</w:t>
      </w:r>
    </w:p>
    <w:p w14:paraId="4BAD4212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Accurately form components required for anchorage of members and to each other and to building structure.</w:t>
      </w:r>
    </w:p>
    <w:p w14:paraId="50CC8DA5" w14:textId="77777777" w:rsidR="000A30E7" w:rsidRPr="00971B9E" w:rsidRDefault="000A30E7" w:rsidP="00971B9E">
      <w:pPr>
        <w:numPr>
          <w:ilvl w:val="0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EXECUTION</w:t>
      </w:r>
    </w:p>
    <w:p w14:paraId="5262DC5D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EXAMINATION</w:t>
      </w:r>
    </w:p>
    <w:p w14:paraId="35ACCB6E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Verify that field conditions are acceptable and are ready to receive work.</w:t>
      </w:r>
    </w:p>
    <w:p w14:paraId="4105072A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Beginning of installation means erector accepts existing conditions.</w:t>
      </w:r>
    </w:p>
    <w:p w14:paraId="78F0A5AE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PREPARATION</w:t>
      </w:r>
    </w:p>
    <w:p w14:paraId="4310F2BB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Supply items required to be cast into concrete or embedded in masonry with setting templates to appropriate section.</w:t>
      </w:r>
    </w:p>
    <w:p w14:paraId="7C3CC6C6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INSTALLATION</w:t>
      </w:r>
    </w:p>
    <w:p w14:paraId="42A287C6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Install items plumb and level, accurately fitted, free from distortion or defects.</w:t>
      </w:r>
    </w:p>
    <w:p w14:paraId="703F9BDB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Provide anchors required for connecting stairs to structure.</w:t>
      </w:r>
    </w:p>
    <w:p w14:paraId="534B1419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Allow for erection loads, and for sufficient temporary bracing to maintain true alignment until completion of erection and installation of permanent attachments.</w:t>
      </w:r>
    </w:p>
    <w:p w14:paraId="024EE086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Field bolt to match shop bolting.</w:t>
      </w:r>
    </w:p>
    <w:p w14:paraId="27081533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lastRenderedPageBreak/>
        <w:t>Mechanically fasten joints butted tight, flush and hairline.</w:t>
      </w:r>
    </w:p>
    <w:p w14:paraId="7C2218EC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 xml:space="preserve">Obtain Architect’s approval prior to site cutting or </w:t>
      </w:r>
      <w:proofErr w:type="gramStart"/>
      <w:r w:rsidRPr="00971B9E">
        <w:rPr>
          <w:rFonts w:ascii="Century Gothic" w:hAnsi="Century Gothic"/>
          <w:szCs w:val="22"/>
        </w:rPr>
        <w:t>making adjustments</w:t>
      </w:r>
      <w:proofErr w:type="gramEnd"/>
      <w:r w:rsidRPr="00971B9E">
        <w:rPr>
          <w:rFonts w:ascii="Century Gothic" w:hAnsi="Century Gothic"/>
          <w:szCs w:val="22"/>
        </w:rPr>
        <w:t xml:space="preserve"> not scheduled.</w:t>
      </w:r>
    </w:p>
    <w:p w14:paraId="43230CF2" w14:textId="77777777" w:rsidR="00D70E77" w:rsidRPr="00971B9E" w:rsidRDefault="005E6EA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Installation of security doors is to be after ladder install is signed off by the Project Inspector per the plans and specifications.</w:t>
      </w:r>
    </w:p>
    <w:p w14:paraId="32B47974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>Installation shall meet all requirements of ANSI A14.3, CAL-OSHA, and Chapter 10, California Building Code for lateral bracing.</w:t>
      </w:r>
    </w:p>
    <w:p w14:paraId="50A4334D" w14:textId="77777777" w:rsidR="000A30E7" w:rsidRPr="00971B9E" w:rsidRDefault="000A30E7" w:rsidP="00971B9E">
      <w:pPr>
        <w:numPr>
          <w:ilvl w:val="1"/>
          <w:numId w:val="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ERECTION TOLERANCES</w:t>
      </w:r>
    </w:p>
    <w:p w14:paraId="4650FAD9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 xml:space="preserve">Maximum Variation </w:t>
      </w:r>
      <w:proofErr w:type="gramStart"/>
      <w:r w:rsidRPr="00971B9E">
        <w:rPr>
          <w:rFonts w:ascii="Century Gothic" w:hAnsi="Century Gothic"/>
          <w:szCs w:val="22"/>
        </w:rPr>
        <w:t>From</w:t>
      </w:r>
      <w:proofErr w:type="gramEnd"/>
      <w:r w:rsidRPr="00971B9E">
        <w:rPr>
          <w:rFonts w:ascii="Century Gothic" w:hAnsi="Century Gothic"/>
          <w:szCs w:val="22"/>
        </w:rPr>
        <w:t xml:space="preserve"> Plumb:  1/4 inch per story, non-cumulative. </w:t>
      </w:r>
    </w:p>
    <w:p w14:paraId="2BB4238F" w14:textId="77777777" w:rsidR="000A30E7" w:rsidRPr="00971B9E" w:rsidRDefault="000A30E7" w:rsidP="00971B9E">
      <w:pPr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971B9E">
        <w:rPr>
          <w:rFonts w:ascii="Century Gothic" w:hAnsi="Century Gothic"/>
          <w:szCs w:val="22"/>
        </w:rPr>
        <w:t xml:space="preserve">Maximum Offset </w:t>
      </w:r>
      <w:proofErr w:type="gramStart"/>
      <w:r w:rsidRPr="00971B9E">
        <w:rPr>
          <w:rFonts w:ascii="Century Gothic" w:hAnsi="Century Gothic"/>
          <w:szCs w:val="22"/>
        </w:rPr>
        <w:t>From</w:t>
      </w:r>
      <w:proofErr w:type="gramEnd"/>
      <w:r w:rsidRPr="00971B9E">
        <w:rPr>
          <w:rFonts w:ascii="Century Gothic" w:hAnsi="Century Gothic"/>
          <w:szCs w:val="22"/>
        </w:rPr>
        <w:t xml:space="preserve"> True Alignment:  1/4 inch.</w:t>
      </w:r>
    </w:p>
    <w:p w14:paraId="38C4FECA" w14:textId="77777777" w:rsidR="000A30E7" w:rsidRPr="00971B9E" w:rsidRDefault="000A30E7" w:rsidP="00971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</w:p>
    <w:p w14:paraId="786F5D0D" w14:textId="77777777" w:rsidR="000A30E7" w:rsidRPr="00971B9E" w:rsidRDefault="000A30E7" w:rsidP="00971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</w:p>
    <w:p w14:paraId="6351BB79" w14:textId="77777777" w:rsidR="000A30E7" w:rsidRPr="00971B9E" w:rsidRDefault="000A30E7" w:rsidP="00971B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960" w:firstLine="360"/>
        <w:jc w:val="both"/>
        <w:rPr>
          <w:rFonts w:ascii="Century Gothic" w:hAnsi="Century Gothic"/>
          <w:b/>
          <w:szCs w:val="22"/>
        </w:rPr>
      </w:pPr>
      <w:r w:rsidRPr="00971B9E">
        <w:rPr>
          <w:rFonts w:ascii="Century Gothic" w:hAnsi="Century Gothic"/>
          <w:b/>
          <w:szCs w:val="22"/>
        </w:rPr>
        <w:t>END OF SECTION</w:t>
      </w:r>
    </w:p>
    <w:sectPr w:rsidR="000A30E7" w:rsidRPr="00971B9E" w:rsidSect="00971B9E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FC63" w14:textId="77777777" w:rsidR="00B62C3A" w:rsidRDefault="00B62C3A">
      <w:r>
        <w:separator/>
      </w:r>
    </w:p>
  </w:endnote>
  <w:endnote w:type="continuationSeparator" w:id="0">
    <w:p w14:paraId="29C6C860" w14:textId="77777777" w:rsidR="00B62C3A" w:rsidRDefault="00B6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D0DB" w14:textId="44F16653" w:rsidR="00687F5E" w:rsidRPr="00971B9E" w:rsidRDefault="00687F5E" w:rsidP="00971B9E">
    <w:pPr>
      <w:pStyle w:val="Footer"/>
      <w:tabs>
        <w:tab w:val="clear" w:pos="8640"/>
        <w:tab w:val="right" w:pos="9360"/>
      </w:tabs>
      <w:jc w:val="both"/>
      <w:rPr>
        <w:rFonts w:ascii="Century Gothic" w:hAnsi="Century Gothic"/>
        <w:sz w:val="20"/>
      </w:rPr>
    </w:pPr>
    <w:r w:rsidRPr="00971B9E">
      <w:rPr>
        <w:rFonts w:ascii="Century Gothic" w:hAnsi="Century Gothic"/>
        <w:sz w:val="20"/>
      </w:rPr>
      <w:t xml:space="preserve">Revised </w:t>
    </w:r>
    <w:r w:rsidR="008638E8" w:rsidRPr="00971B9E">
      <w:rPr>
        <w:rFonts w:ascii="Century Gothic" w:hAnsi="Century Gothic"/>
        <w:sz w:val="20"/>
      </w:rPr>
      <w:t>01/07/2022</w:t>
    </w:r>
    <w:r w:rsidRPr="00971B9E">
      <w:rPr>
        <w:rFonts w:ascii="Century Gothic" w:hAnsi="Century Gothic"/>
        <w:sz w:val="20"/>
      </w:rPr>
      <w:tab/>
    </w:r>
    <w:r w:rsidRPr="00971B9E">
      <w:rPr>
        <w:rFonts w:ascii="Century Gothic" w:hAnsi="Century Gothic"/>
        <w:sz w:val="20"/>
      </w:rPr>
      <w:tab/>
      <w:t xml:space="preserve">Page </w:t>
    </w:r>
    <w:r w:rsidRPr="00971B9E">
      <w:rPr>
        <w:rFonts w:ascii="Century Gothic" w:hAnsi="Century Gothic"/>
        <w:sz w:val="20"/>
      </w:rPr>
      <w:fldChar w:fldCharType="begin"/>
    </w:r>
    <w:r w:rsidRPr="00971B9E">
      <w:rPr>
        <w:rFonts w:ascii="Century Gothic" w:hAnsi="Century Gothic"/>
        <w:sz w:val="20"/>
      </w:rPr>
      <w:instrText xml:space="preserve"> PAGE </w:instrText>
    </w:r>
    <w:r w:rsidRPr="00971B9E">
      <w:rPr>
        <w:rFonts w:ascii="Century Gothic" w:hAnsi="Century Gothic"/>
        <w:sz w:val="20"/>
      </w:rPr>
      <w:fldChar w:fldCharType="separate"/>
    </w:r>
    <w:r w:rsidR="00084212" w:rsidRPr="00971B9E">
      <w:rPr>
        <w:rFonts w:ascii="Century Gothic" w:hAnsi="Century Gothic"/>
        <w:noProof/>
        <w:sz w:val="20"/>
      </w:rPr>
      <w:t>1</w:t>
    </w:r>
    <w:r w:rsidRPr="00971B9E">
      <w:rPr>
        <w:rFonts w:ascii="Century Gothic" w:hAnsi="Century Gothic"/>
        <w:sz w:val="20"/>
      </w:rPr>
      <w:fldChar w:fldCharType="end"/>
    </w:r>
    <w:r w:rsidRPr="00971B9E">
      <w:rPr>
        <w:rFonts w:ascii="Century Gothic" w:hAnsi="Century Gothic"/>
        <w:sz w:val="20"/>
      </w:rPr>
      <w:t xml:space="preserve"> of </w:t>
    </w:r>
    <w:r w:rsidRPr="00971B9E">
      <w:rPr>
        <w:rFonts w:ascii="Century Gothic" w:hAnsi="Century Gothic"/>
        <w:sz w:val="20"/>
      </w:rPr>
      <w:fldChar w:fldCharType="begin"/>
    </w:r>
    <w:r w:rsidRPr="00971B9E">
      <w:rPr>
        <w:rFonts w:ascii="Century Gothic" w:hAnsi="Century Gothic"/>
        <w:sz w:val="20"/>
      </w:rPr>
      <w:instrText xml:space="preserve"> NUMPAGES  </w:instrText>
    </w:r>
    <w:r w:rsidRPr="00971B9E">
      <w:rPr>
        <w:rFonts w:ascii="Century Gothic" w:hAnsi="Century Gothic"/>
        <w:sz w:val="20"/>
      </w:rPr>
      <w:fldChar w:fldCharType="separate"/>
    </w:r>
    <w:r w:rsidR="00084212" w:rsidRPr="00971B9E">
      <w:rPr>
        <w:rFonts w:ascii="Century Gothic" w:hAnsi="Century Gothic"/>
        <w:noProof/>
        <w:sz w:val="20"/>
      </w:rPr>
      <w:t>4</w:t>
    </w:r>
    <w:r w:rsidRPr="00971B9E">
      <w:rPr>
        <w:rFonts w:ascii="Century Gothic" w:hAnsi="Century Gothic"/>
        <w:sz w:val="20"/>
      </w:rPr>
      <w:fldChar w:fldCharType="end"/>
    </w:r>
  </w:p>
  <w:p w14:paraId="349F4404" w14:textId="371EB6DD" w:rsidR="00D70E77" w:rsidRPr="00971B9E" w:rsidRDefault="008638E8" w:rsidP="00971B9E">
    <w:pPr>
      <w:pStyle w:val="NoSpacing"/>
      <w:tabs>
        <w:tab w:val="right" w:pos="9360"/>
      </w:tabs>
      <w:rPr>
        <w:rFonts w:ascii="Century Gothic" w:hAnsi="Century Gothic"/>
        <w:sz w:val="20"/>
      </w:rPr>
    </w:pPr>
    <w:r w:rsidRPr="00971B9E">
      <w:rPr>
        <w:rFonts w:ascii="Century Gothic" w:hAnsi="Century Gothic"/>
        <w:sz w:val="20"/>
      </w:rPr>
      <w:tab/>
    </w:r>
    <w:r w:rsidR="00687F5E" w:rsidRPr="00971B9E">
      <w:rPr>
        <w:rFonts w:ascii="Century Gothic" w:hAnsi="Century Gothic"/>
        <w:sz w:val="20"/>
      </w:rPr>
      <w:t>Metal</w:t>
    </w:r>
    <w:r w:rsidR="00971B9E">
      <w:rPr>
        <w:rFonts w:ascii="Century Gothic" w:hAnsi="Century Gothic"/>
        <w:sz w:val="20"/>
      </w:rPr>
      <w:t xml:space="preserve"> </w:t>
    </w:r>
    <w:r w:rsidR="00687F5E" w:rsidRPr="00971B9E">
      <w:rPr>
        <w:rFonts w:ascii="Century Gothic" w:hAnsi="Century Gothic"/>
        <w:sz w:val="20"/>
      </w:rPr>
      <w:t>(Aluminum)Ladders</w:t>
    </w:r>
  </w:p>
  <w:p w14:paraId="5D011B01" w14:textId="0DA534DD" w:rsidR="00687F5E" w:rsidRPr="00971B9E" w:rsidRDefault="00687F5E" w:rsidP="00971B9E">
    <w:pPr>
      <w:pStyle w:val="NoSpacing"/>
      <w:tabs>
        <w:tab w:val="right" w:pos="9360"/>
      </w:tabs>
      <w:rPr>
        <w:rFonts w:ascii="Century Gothic" w:hAnsi="Century Gothic"/>
        <w:sz w:val="20"/>
      </w:rPr>
    </w:pPr>
    <w:r w:rsidRPr="00971B9E">
      <w:rPr>
        <w:rFonts w:ascii="Century Gothic" w:hAnsi="Century Gothic"/>
        <w:sz w:val="20"/>
      </w:rPr>
      <w:tab/>
    </w:r>
    <w:r w:rsidR="00971B9E">
      <w:rPr>
        <w:rFonts w:ascii="Century Gothic" w:hAnsi="Century Gothic"/>
        <w:sz w:val="20"/>
      </w:rPr>
      <w:t xml:space="preserve">Section </w:t>
    </w:r>
    <w:r w:rsidR="008638E8" w:rsidRPr="00971B9E">
      <w:rPr>
        <w:rFonts w:ascii="Century Gothic" w:hAnsi="Century Gothic"/>
        <w:sz w:val="20"/>
      </w:rPr>
      <w:t>05 51 33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9569" w14:textId="77777777" w:rsidR="00B62C3A" w:rsidRDefault="00B62C3A">
      <w:r>
        <w:separator/>
      </w:r>
    </w:p>
  </w:footnote>
  <w:footnote w:type="continuationSeparator" w:id="0">
    <w:p w14:paraId="213C818F" w14:textId="77777777" w:rsidR="00B62C3A" w:rsidRDefault="00B6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9915" w14:textId="5AE823DE" w:rsidR="00D70E77" w:rsidRPr="00971B9E" w:rsidRDefault="00D70E77" w:rsidP="00971B9E">
    <w:pPr>
      <w:pStyle w:val="Header"/>
      <w:jc w:val="right"/>
      <w:rPr>
        <w:rFonts w:ascii="Century Gothic" w:hAnsi="Century Gothic"/>
        <w:bCs/>
        <w:szCs w:val="22"/>
      </w:rPr>
    </w:pPr>
    <w:r w:rsidRPr="00971B9E">
      <w:rPr>
        <w:rFonts w:ascii="Century Gothic" w:hAnsi="Century Gothic"/>
        <w:bCs/>
        <w:szCs w:val="22"/>
      </w:rPr>
      <w:t>Fontana Unified School District</w:t>
    </w:r>
  </w:p>
  <w:p w14:paraId="77B7924B" w14:textId="2A43923E" w:rsidR="00D70E77" w:rsidRPr="00971B9E" w:rsidRDefault="00D70E77" w:rsidP="00971B9E">
    <w:pPr>
      <w:pStyle w:val="Header"/>
      <w:jc w:val="right"/>
      <w:rPr>
        <w:rFonts w:ascii="Century Gothic" w:hAnsi="Century Gothic"/>
        <w:bCs/>
        <w:szCs w:val="22"/>
      </w:rPr>
    </w:pPr>
    <w:r w:rsidRPr="00971B9E">
      <w:rPr>
        <w:rFonts w:ascii="Century Gothic" w:hAnsi="Century Gothic"/>
        <w:bCs/>
        <w:szCs w:val="22"/>
      </w:rPr>
      <w:t>METAL</w:t>
    </w:r>
    <w:r w:rsidR="004406F8" w:rsidRPr="00971B9E">
      <w:rPr>
        <w:rFonts w:ascii="Century Gothic" w:hAnsi="Century Gothic"/>
        <w:bCs/>
        <w:szCs w:val="22"/>
      </w:rPr>
      <w:t xml:space="preserve"> (ALUMINUM)</w:t>
    </w:r>
    <w:r w:rsidRPr="00971B9E">
      <w:rPr>
        <w:rFonts w:ascii="Century Gothic" w:hAnsi="Century Gothic"/>
        <w:bCs/>
        <w:szCs w:val="22"/>
      </w:rPr>
      <w:t xml:space="preserve"> LADDERS</w:t>
    </w:r>
  </w:p>
  <w:p w14:paraId="58743504" w14:textId="7D4E0D8A" w:rsidR="00D70E77" w:rsidRPr="00971B9E" w:rsidRDefault="008638E8" w:rsidP="00971B9E">
    <w:pPr>
      <w:pStyle w:val="Header"/>
      <w:jc w:val="right"/>
      <w:rPr>
        <w:rFonts w:ascii="Century Gothic" w:hAnsi="Century Gothic"/>
        <w:bCs/>
        <w:szCs w:val="22"/>
      </w:rPr>
    </w:pPr>
    <w:r w:rsidRPr="00971B9E">
      <w:rPr>
        <w:rFonts w:ascii="Century Gothic" w:hAnsi="Century Gothic"/>
        <w:bCs/>
        <w:szCs w:val="22"/>
      </w:rPr>
      <w:t>05 51 33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AR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1A154F0E"/>
    <w:multiLevelType w:val="hybridMultilevel"/>
    <w:tmpl w:val="0BECCA1A"/>
    <w:lvl w:ilvl="0" w:tplc="86DC0B7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254E5"/>
    <w:multiLevelType w:val="multilevel"/>
    <w:tmpl w:val="602CFCC4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iCs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92989081">
    <w:abstractNumId w:val="0"/>
  </w:num>
  <w:num w:numId="2" w16cid:durableId="1621259520">
    <w:abstractNumId w:val="2"/>
  </w:num>
  <w:num w:numId="3" w16cid:durableId="155819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BBF"/>
    <w:rsid w:val="00084212"/>
    <w:rsid w:val="000927AD"/>
    <w:rsid w:val="00096FF4"/>
    <w:rsid w:val="000A30E7"/>
    <w:rsid w:val="002A7C2D"/>
    <w:rsid w:val="00310D1A"/>
    <w:rsid w:val="003565A0"/>
    <w:rsid w:val="004406F8"/>
    <w:rsid w:val="004749AB"/>
    <w:rsid w:val="00490422"/>
    <w:rsid w:val="005936E8"/>
    <w:rsid w:val="005C603A"/>
    <w:rsid w:val="005E6EA7"/>
    <w:rsid w:val="00602F76"/>
    <w:rsid w:val="006318A2"/>
    <w:rsid w:val="00687F5E"/>
    <w:rsid w:val="007200FF"/>
    <w:rsid w:val="008638E8"/>
    <w:rsid w:val="008715A1"/>
    <w:rsid w:val="00894F7D"/>
    <w:rsid w:val="009602A9"/>
    <w:rsid w:val="009676EE"/>
    <w:rsid w:val="00971B9E"/>
    <w:rsid w:val="00AA4594"/>
    <w:rsid w:val="00AF781E"/>
    <w:rsid w:val="00B62C3A"/>
    <w:rsid w:val="00BC5906"/>
    <w:rsid w:val="00C03A3E"/>
    <w:rsid w:val="00C569DC"/>
    <w:rsid w:val="00D4132A"/>
    <w:rsid w:val="00D70E77"/>
    <w:rsid w:val="00DD4B61"/>
    <w:rsid w:val="00E82BBF"/>
    <w:rsid w:val="00EC1FFF"/>
    <w:rsid w:val="00ED5C5B"/>
    <w:rsid w:val="00F34DFD"/>
    <w:rsid w:val="00FA6B99"/>
    <w:rsid w:val="00F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A9769"/>
  <w15:chartTrackingRefBased/>
  <w15:docId w15:val="{0A642AD5-61AC-4688-B3CF-8C56ABD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602F76"/>
  </w:style>
  <w:style w:type="character" w:customStyle="1" w:styleId="FooterChar">
    <w:name w:val="Footer Char"/>
    <w:link w:val="Footer"/>
    <w:uiPriority w:val="99"/>
    <w:rsid w:val="00687F5E"/>
    <w:rPr>
      <w:rFonts w:ascii="Arial" w:hAnsi="Arial"/>
      <w:sz w:val="22"/>
    </w:rPr>
  </w:style>
  <w:style w:type="paragraph" w:styleId="NoSpacing">
    <w:name w:val="No Spacing"/>
    <w:uiPriority w:val="1"/>
    <w:qFormat/>
    <w:rsid w:val="00687F5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 LADDERS</vt:lpstr>
    </vt:vector>
  </TitlesOfParts>
  <Company>ARCOM, Inc.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LADDERS</dc:title>
  <dc:subject>MASTER</dc:subject>
  <dc:creator>MASTERWORKS</dc:creator>
  <cp:keywords>BAS-12345-MS80</cp:keywords>
  <cp:lastModifiedBy>Nancy Pilkington</cp:lastModifiedBy>
  <cp:revision>3</cp:revision>
  <cp:lastPrinted>2005-09-26T17:24:00Z</cp:lastPrinted>
  <dcterms:created xsi:type="dcterms:W3CDTF">2022-04-26T02:29:00Z</dcterms:created>
  <dcterms:modified xsi:type="dcterms:W3CDTF">2022-04-26T02:51:00Z</dcterms:modified>
</cp:coreProperties>
</file>