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</w:tblGrid>
      <w:tr w:rsidR="00CA0E99" w:rsidRPr="00295C7D" w14:paraId="66D52085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8415" w:type="dxa"/>
          </w:tcPr>
          <w:p w14:paraId="48685D6E" w14:textId="77777777" w:rsidR="00CA0E99" w:rsidRPr="00295C7D" w:rsidRDefault="00CA0E99" w:rsidP="003340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12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95C7D">
              <w:rPr>
                <w:rFonts w:ascii="Century Gothic" w:hAnsi="Century Gothic"/>
                <w:sz w:val="22"/>
                <w:szCs w:val="22"/>
              </w:rPr>
              <w:t xml:space="preserve">Note to OAR: The Hazardous Materials Phase I Report is to be included as Attachment “A” as noted below in 1.01 (B) (4). Delete this text box upon completion of specification preparation.  </w:t>
            </w:r>
          </w:p>
        </w:tc>
      </w:tr>
    </w:tbl>
    <w:p w14:paraId="194D8D2C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outlineLvl w:val="0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PART 1 - GENERAL</w:t>
      </w:r>
    </w:p>
    <w:p w14:paraId="4F2D9851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outlineLvl w:val="0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1.01</w:t>
      </w:r>
      <w:r w:rsidRPr="00295C7D">
        <w:rPr>
          <w:rFonts w:ascii="Century Gothic" w:hAnsi="Century Gothic"/>
          <w:b/>
          <w:sz w:val="22"/>
          <w:szCs w:val="22"/>
        </w:rPr>
        <w:tab/>
        <w:t>SUMMARY</w:t>
      </w:r>
    </w:p>
    <w:p w14:paraId="23393245" w14:textId="77777777" w:rsidR="002F1EA6" w:rsidRPr="00295C7D" w:rsidRDefault="002F1EA6" w:rsidP="0033402A">
      <w:pPr>
        <w:widowControl/>
        <w:numPr>
          <w:ilvl w:val="0"/>
          <w:numId w:val="1"/>
        </w:numPr>
        <w:tabs>
          <w:tab w:val="clear" w:pos="8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720" w:firstLine="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Provisions of Division 01 apply to this section</w:t>
      </w:r>
    </w:p>
    <w:p w14:paraId="644A488C" w14:textId="77777777" w:rsidR="009E3DB0" w:rsidRPr="00295C7D" w:rsidRDefault="003F5F7D" w:rsidP="0033402A">
      <w:pPr>
        <w:widowControl/>
        <w:numPr>
          <w:ilvl w:val="0"/>
          <w:numId w:val="1"/>
        </w:numPr>
        <w:tabs>
          <w:tab w:val="clear" w:pos="8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720" w:firstLine="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Section Includes: </w:t>
      </w:r>
    </w:p>
    <w:p w14:paraId="10CE07A4" w14:textId="77777777" w:rsidR="003F5F7D" w:rsidRPr="00295C7D" w:rsidRDefault="003F5F7D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Abatement of all hazardous materials</w:t>
      </w:r>
      <w:r w:rsidR="00875569" w:rsidRPr="00295C7D">
        <w:rPr>
          <w:rFonts w:ascii="Century Gothic" w:hAnsi="Century Gothic"/>
          <w:sz w:val="22"/>
          <w:szCs w:val="22"/>
        </w:rPr>
        <w:t xml:space="preserve"> </w:t>
      </w:r>
      <w:r w:rsidR="009E3DB0" w:rsidRPr="00295C7D">
        <w:rPr>
          <w:rFonts w:ascii="Century Gothic" w:hAnsi="Century Gothic"/>
          <w:sz w:val="22"/>
          <w:szCs w:val="22"/>
        </w:rPr>
        <w:t xml:space="preserve">identified in the </w:t>
      </w:r>
      <w:r w:rsidRPr="00295C7D">
        <w:rPr>
          <w:rFonts w:ascii="Century Gothic" w:hAnsi="Century Gothic"/>
          <w:sz w:val="22"/>
          <w:szCs w:val="22"/>
        </w:rPr>
        <w:t>Hazardous Materials Phase I Assessment Report</w:t>
      </w:r>
      <w:r w:rsidR="00A9002C" w:rsidRPr="00295C7D">
        <w:rPr>
          <w:rFonts w:ascii="Century Gothic" w:hAnsi="Century Gothic"/>
          <w:sz w:val="22"/>
          <w:szCs w:val="22"/>
        </w:rPr>
        <w:t xml:space="preserve">, except for underground storage tanks, contaminated </w:t>
      </w:r>
      <w:proofErr w:type="gramStart"/>
      <w:r w:rsidR="00A9002C" w:rsidRPr="00295C7D">
        <w:rPr>
          <w:rFonts w:ascii="Century Gothic" w:hAnsi="Century Gothic"/>
          <w:sz w:val="22"/>
          <w:szCs w:val="22"/>
        </w:rPr>
        <w:t>soil</w:t>
      </w:r>
      <w:proofErr w:type="gramEnd"/>
      <w:r w:rsidR="00A9002C" w:rsidRPr="00295C7D">
        <w:rPr>
          <w:rFonts w:ascii="Century Gothic" w:hAnsi="Century Gothic"/>
          <w:sz w:val="22"/>
          <w:szCs w:val="22"/>
        </w:rPr>
        <w:t xml:space="preserve"> or groundwater</w:t>
      </w:r>
      <w:r w:rsidR="00890D57" w:rsidRPr="00295C7D">
        <w:rPr>
          <w:rFonts w:ascii="Century Gothic" w:hAnsi="Century Gothic"/>
          <w:sz w:val="22"/>
          <w:szCs w:val="22"/>
        </w:rPr>
        <w:t>. F</w:t>
      </w:r>
      <w:r w:rsidRPr="00295C7D">
        <w:rPr>
          <w:rFonts w:ascii="Century Gothic" w:hAnsi="Century Gothic"/>
          <w:sz w:val="22"/>
          <w:szCs w:val="22"/>
        </w:rPr>
        <w:t>urnish</w:t>
      </w:r>
      <w:r w:rsidR="00A65E87" w:rsidRPr="00295C7D">
        <w:rPr>
          <w:rFonts w:ascii="Century Gothic" w:hAnsi="Century Gothic"/>
          <w:sz w:val="22"/>
          <w:szCs w:val="22"/>
        </w:rPr>
        <w:t xml:space="preserve"> </w:t>
      </w:r>
      <w:r w:rsidRPr="00295C7D">
        <w:rPr>
          <w:rFonts w:ascii="Century Gothic" w:hAnsi="Century Gothic"/>
          <w:sz w:val="22"/>
          <w:szCs w:val="22"/>
        </w:rPr>
        <w:t>all labor, materials, supplies, and incidentals required</w:t>
      </w:r>
      <w:r w:rsidR="00890D57" w:rsidRPr="00295C7D">
        <w:rPr>
          <w:rFonts w:ascii="Century Gothic" w:hAnsi="Century Gothic"/>
          <w:sz w:val="22"/>
          <w:szCs w:val="22"/>
        </w:rPr>
        <w:t>, p</w:t>
      </w:r>
      <w:r w:rsidRPr="00295C7D">
        <w:rPr>
          <w:rFonts w:ascii="Century Gothic" w:hAnsi="Century Gothic"/>
          <w:sz w:val="22"/>
          <w:szCs w:val="22"/>
        </w:rPr>
        <w:t xml:space="preserve">rotect </w:t>
      </w:r>
      <w:r w:rsidR="00890D57" w:rsidRPr="00295C7D">
        <w:rPr>
          <w:rFonts w:ascii="Century Gothic" w:hAnsi="Century Gothic"/>
          <w:sz w:val="22"/>
          <w:szCs w:val="22"/>
        </w:rPr>
        <w:t xml:space="preserve">all Project site personnel </w:t>
      </w:r>
      <w:r w:rsidRPr="00295C7D">
        <w:rPr>
          <w:rFonts w:ascii="Century Gothic" w:hAnsi="Century Gothic"/>
          <w:sz w:val="22"/>
          <w:szCs w:val="22"/>
        </w:rPr>
        <w:t>and the surrounding public from exposure to potentially hazardous substances</w:t>
      </w:r>
      <w:r w:rsidR="00890D57" w:rsidRPr="00295C7D">
        <w:rPr>
          <w:rFonts w:ascii="Century Gothic" w:hAnsi="Century Gothic"/>
          <w:sz w:val="22"/>
          <w:szCs w:val="22"/>
        </w:rPr>
        <w:t xml:space="preserve">, </w:t>
      </w:r>
      <w:r w:rsidRPr="00295C7D">
        <w:rPr>
          <w:rFonts w:ascii="Century Gothic" w:hAnsi="Century Gothic"/>
          <w:sz w:val="22"/>
          <w:szCs w:val="22"/>
        </w:rPr>
        <w:t xml:space="preserve">and prevent </w:t>
      </w:r>
      <w:r w:rsidR="00890D57" w:rsidRPr="00295C7D">
        <w:rPr>
          <w:rFonts w:ascii="Century Gothic" w:hAnsi="Century Gothic"/>
          <w:sz w:val="22"/>
          <w:szCs w:val="22"/>
        </w:rPr>
        <w:t xml:space="preserve">the </w:t>
      </w:r>
      <w:r w:rsidRPr="00295C7D">
        <w:rPr>
          <w:rFonts w:ascii="Century Gothic" w:hAnsi="Century Gothic"/>
          <w:sz w:val="22"/>
          <w:szCs w:val="22"/>
        </w:rPr>
        <w:t xml:space="preserve">spread of potentially contaminated or hazardous substances.  </w:t>
      </w:r>
    </w:p>
    <w:p w14:paraId="4B07DDD1" w14:textId="77777777" w:rsidR="009E3DB0" w:rsidRPr="00295C7D" w:rsidRDefault="009E3DB0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63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2.</w:t>
      </w:r>
      <w:r w:rsidRPr="00295C7D">
        <w:rPr>
          <w:rFonts w:ascii="Century Gothic" w:hAnsi="Century Gothic"/>
          <w:sz w:val="22"/>
          <w:szCs w:val="22"/>
        </w:rPr>
        <w:tab/>
        <w:t xml:space="preserve">The furnishing of all labor, supervision, materials, equipment, tools, permits, manifesting, and services required </w:t>
      </w:r>
      <w:r w:rsidR="00A65E87" w:rsidRPr="00295C7D">
        <w:rPr>
          <w:rFonts w:ascii="Century Gothic" w:hAnsi="Century Gothic"/>
          <w:sz w:val="22"/>
          <w:szCs w:val="22"/>
        </w:rPr>
        <w:t>in the charac</w:t>
      </w:r>
      <w:r w:rsidRPr="00295C7D">
        <w:rPr>
          <w:rFonts w:ascii="Century Gothic" w:hAnsi="Century Gothic"/>
          <w:sz w:val="22"/>
          <w:szCs w:val="22"/>
        </w:rPr>
        <w:t>t</w:t>
      </w:r>
      <w:r w:rsidR="00A65E87" w:rsidRPr="00295C7D">
        <w:rPr>
          <w:rFonts w:ascii="Century Gothic" w:hAnsi="Century Gothic"/>
          <w:sz w:val="22"/>
          <w:szCs w:val="22"/>
        </w:rPr>
        <w:t xml:space="preserve">erization, </w:t>
      </w:r>
      <w:r w:rsidRPr="00295C7D">
        <w:rPr>
          <w:rFonts w:ascii="Century Gothic" w:hAnsi="Century Gothic"/>
          <w:sz w:val="22"/>
          <w:szCs w:val="22"/>
        </w:rPr>
        <w:t>transport</w:t>
      </w:r>
      <w:r w:rsidR="00A65E87" w:rsidRPr="00295C7D">
        <w:rPr>
          <w:rFonts w:ascii="Century Gothic" w:hAnsi="Century Gothic"/>
          <w:sz w:val="22"/>
          <w:szCs w:val="22"/>
        </w:rPr>
        <w:t>ation</w:t>
      </w:r>
      <w:r w:rsidRPr="00295C7D">
        <w:rPr>
          <w:rFonts w:ascii="Century Gothic" w:hAnsi="Century Gothic"/>
          <w:sz w:val="22"/>
          <w:szCs w:val="22"/>
        </w:rPr>
        <w:t>, and dispos</w:t>
      </w:r>
      <w:r w:rsidR="00A65E87" w:rsidRPr="00295C7D">
        <w:rPr>
          <w:rFonts w:ascii="Century Gothic" w:hAnsi="Century Gothic"/>
          <w:sz w:val="22"/>
          <w:szCs w:val="22"/>
        </w:rPr>
        <w:t>al</w:t>
      </w:r>
      <w:r w:rsidRPr="00295C7D">
        <w:rPr>
          <w:rFonts w:ascii="Century Gothic" w:hAnsi="Century Gothic"/>
          <w:sz w:val="22"/>
          <w:szCs w:val="22"/>
        </w:rPr>
        <w:t xml:space="preserve"> of identified or suspected hazardous substances.  The suspect substance may be in drums, containers, stockpiled</w:t>
      </w:r>
      <w:r w:rsidR="00A65E87" w:rsidRPr="00295C7D">
        <w:rPr>
          <w:rFonts w:ascii="Century Gothic" w:hAnsi="Century Gothic"/>
          <w:sz w:val="22"/>
          <w:szCs w:val="22"/>
        </w:rPr>
        <w:t>,</w:t>
      </w:r>
      <w:r w:rsidRPr="00295C7D">
        <w:rPr>
          <w:rFonts w:ascii="Century Gothic" w:hAnsi="Century Gothic"/>
          <w:sz w:val="22"/>
          <w:szCs w:val="22"/>
        </w:rPr>
        <w:t xml:space="preserve"> or may exist as debris piles </w:t>
      </w:r>
      <w:r w:rsidR="00A65E87" w:rsidRPr="00295C7D">
        <w:rPr>
          <w:rFonts w:ascii="Century Gothic" w:hAnsi="Century Gothic"/>
          <w:sz w:val="22"/>
          <w:szCs w:val="22"/>
        </w:rPr>
        <w:t xml:space="preserve">on the Project </w:t>
      </w:r>
      <w:r w:rsidRPr="00295C7D">
        <w:rPr>
          <w:rFonts w:ascii="Century Gothic" w:hAnsi="Century Gothic"/>
          <w:sz w:val="22"/>
          <w:szCs w:val="22"/>
        </w:rPr>
        <w:t>site.</w:t>
      </w:r>
    </w:p>
    <w:p w14:paraId="07D58075" w14:textId="77777777" w:rsidR="003F5F7D" w:rsidRPr="00295C7D" w:rsidRDefault="003F5F7D" w:rsidP="0033402A">
      <w:pPr>
        <w:widowControl/>
        <w:numPr>
          <w:ilvl w:val="0"/>
          <w:numId w:val="1"/>
        </w:numPr>
        <w:tabs>
          <w:tab w:val="clear" w:pos="8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720" w:firstLine="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Related Section</w:t>
      </w:r>
      <w:r w:rsidR="009E3DB0" w:rsidRPr="00295C7D">
        <w:rPr>
          <w:rFonts w:ascii="Century Gothic" w:hAnsi="Century Gothic"/>
          <w:sz w:val="22"/>
          <w:szCs w:val="22"/>
        </w:rPr>
        <w:t>s</w:t>
      </w:r>
      <w:r w:rsidRPr="00295C7D">
        <w:rPr>
          <w:rFonts w:ascii="Century Gothic" w:hAnsi="Century Gothic"/>
          <w:sz w:val="22"/>
          <w:szCs w:val="22"/>
        </w:rPr>
        <w:t>:</w:t>
      </w:r>
    </w:p>
    <w:p w14:paraId="24ADC0B4" w14:textId="77777777" w:rsidR="003F5F7D" w:rsidRPr="00295C7D" w:rsidRDefault="007933F3" w:rsidP="0033402A">
      <w:pPr>
        <w:widowControl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Section 02</w:t>
      </w:r>
      <w:r w:rsidR="00EE39AF" w:rsidRPr="00295C7D">
        <w:rPr>
          <w:rFonts w:ascii="Century Gothic" w:hAnsi="Century Gothic"/>
          <w:sz w:val="22"/>
          <w:szCs w:val="22"/>
        </w:rPr>
        <w:t xml:space="preserve"> 41 00</w:t>
      </w:r>
      <w:r w:rsidR="003F5F7D" w:rsidRPr="00295C7D">
        <w:rPr>
          <w:rFonts w:ascii="Century Gothic" w:hAnsi="Century Gothic"/>
          <w:sz w:val="22"/>
          <w:szCs w:val="22"/>
        </w:rPr>
        <w:t xml:space="preserve">: </w:t>
      </w:r>
      <w:r w:rsidRPr="00295C7D">
        <w:rPr>
          <w:rFonts w:ascii="Century Gothic" w:hAnsi="Century Gothic"/>
          <w:sz w:val="22"/>
          <w:szCs w:val="22"/>
        </w:rPr>
        <w:t>Site Cleaning and Demolition</w:t>
      </w:r>
    </w:p>
    <w:p w14:paraId="38C675B5" w14:textId="77777777" w:rsidR="003F5F7D" w:rsidRPr="00295C7D" w:rsidRDefault="003F5F7D" w:rsidP="0033402A">
      <w:pPr>
        <w:widowControl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Section </w:t>
      </w:r>
      <w:r w:rsidR="00EE39AF" w:rsidRPr="00295C7D">
        <w:rPr>
          <w:rFonts w:ascii="Century Gothic" w:hAnsi="Century Gothic"/>
          <w:sz w:val="22"/>
          <w:szCs w:val="22"/>
        </w:rPr>
        <w:t>02 82 00</w:t>
      </w:r>
      <w:r w:rsidRPr="00295C7D">
        <w:rPr>
          <w:rFonts w:ascii="Century Gothic" w:hAnsi="Century Gothic"/>
          <w:sz w:val="22"/>
          <w:szCs w:val="22"/>
        </w:rPr>
        <w:t>: Asbestos Abatement</w:t>
      </w:r>
    </w:p>
    <w:p w14:paraId="309E8310" w14:textId="77777777" w:rsidR="003F5F7D" w:rsidRPr="00295C7D" w:rsidRDefault="003F5F7D" w:rsidP="0033402A">
      <w:pPr>
        <w:widowControl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Section </w:t>
      </w:r>
      <w:r w:rsidR="00EE39AF" w:rsidRPr="00295C7D">
        <w:rPr>
          <w:rFonts w:ascii="Century Gothic" w:hAnsi="Century Gothic"/>
          <w:sz w:val="22"/>
          <w:szCs w:val="22"/>
        </w:rPr>
        <w:t>02 83 00</w:t>
      </w:r>
      <w:r w:rsidRPr="00295C7D">
        <w:rPr>
          <w:rFonts w:ascii="Century Gothic" w:hAnsi="Century Gothic"/>
          <w:sz w:val="22"/>
          <w:szCs w:val="22"/>
        </w:rPr>
        <w:t>: Lead Abatement and Lead Related Construction Work.</w:t>
      </w:r>
    </w:p>
    <w:p w14:paraId="4C16BC47" w14:textId="77777777" w:rsidR="003F5F7D" w:rsidRPr="00295C7D" w:rsidRDefault="009E3DB0" w:rsidP="0033402A">
      <w:pPr>
        <w:widowControl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Attachment A </w:t>
      </w:r>
      <w:r w:rsidR="00A9002C" w:rsidRPr="00295C7D">
        <w:rPr>
          <w:rFonts w:ascii="Century Gothic" w:hAnsi="Century Gothic"/>
          <w:sz w:val="22"/>
          <w:szCs w:val="22"/>
        </w:rPr>
        <w:t>– Hazardous Materials Phase I Assessment Report</w:t>
      </w:r>
    </w:p>
    <w:p w14:paraId="1F41C3DD" w14:textId="77777777" w:rsidR="009E3DB0" w:rsidRPr="00295C7D" w:rsidRDefault="00A52152" w:rsidP="00334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D</w:t>
      </w:r>
      <w:r w:rsidR="009E3DB0" w:rsidRPr="00295C7D">
        <w:rPr>
          <w:rFonts w:ascii="Century Gothic" w:hAnsi="Century Gothic"/>
          <w:sz w:val="22"/>
          <w:szCs w:val="22"/>
        </w:rPr>
        <w:t>.</w:t>
      </w:r>
      <w:r w:rsidR="009E3DB0" w:rsidRPr="00295C7D">
        <w:rPr>
          <w:rFonts w:ascii="Century Gothic" w:hAnsi="Century Gothic"/>
          <w:sz w:val="22"/>
          <w:szCs w:val="22"/>
        </w:rPr>
        <w:tab/>
        <w:t>Regulatory Requirements shall include</w:t>
      </w:r>
      <w:r w:rsidR="00A65E87" w:rsidRPr="00295C7D">
        <w:rPr>
          <w:rFonts w:ascii="Century Gothic" w:hAnsi="Century Gothic"/>
          <w:sz w:val="22"/>
          <w:szCs w:val="22"/>
        </w:rPr>
        <w:t xml:space="preserve">, </w:t>
      </w:r>
      <w:r w:rsidR="009E3DB0" w:rsidRPr="00295C7D">
        <w:rPr>
          <w:rFonts w:ascii="Century Gothic" w:hAnsi="Century Gothic"/>
          <w:sz w:val="22"/>
          <w:szCs w:val="22"/>
        </w:rPr>
        <w:t xml:space="preserve">but not </w:t>
      </w:r>
      <w:r w:rsidR="00A65E87" w:rsidRPr="00295C7D">
        <w:rPr>
          <w:rFonts w:ascii="Century Gothic" w:hAnsi="Century Gothic"/>
          <w:sz w:val="22"/>
          <w:szCs w:val="22"/>
        </w:rPr>
        <w:t xml:space="preserve">be </w:t>
      </w:r>
      <w:r w:rsidR="009E3DB0" w:rsidRPr="00295C7D">
        <w:rPr>
          <w:rFonts w:ascii="Century Gothic" w:hAnsi="Century Gothic"/>
          <w:sz w:val="22"/>
          <w:szCs w:val="22"/>
        </w:rPr>
        <w:t xml:space="preserve">limited to: Comply with all </w:t>
      </w:r>
      <w:r w:rsidR="00A65E87" w:rsidRPr="00295C7D">
        <w:rPr>
          <w:rFonts w:ascii="Century Gothic" w:hAnsi="Century Gothic"/>
          <w:sz w:val="22"/>
          <w:szCs w:val="22"/>
        </w:rPr>
        <w:t>l</w:t>
      </w:r>
      <w:r w:rsidR="009E3DB0" w:rsidRPr="00295C7D">
        <w:rPr>
          <w:rFonts w:ascii="Century Gothic" w:hAnsi="Century Gothic"/>
          <w:sz w:val="22"/>
          <w:szCs w:val="22"/>
        </w:rPr>
        <w:t xml:space="preserve">aws, ordinances, codes, rules, and regulations of the Federal, </w:t>
      </w:r>
      <w:proofErr w:type="gramStart"/>
      <w:r w:rsidR="009E3DB0" w:rsidRPr="00295C7D">
        <w:rPr>
          <w:rFonts w:ascii="Century Gothic" w:hAnsi="Century Gothic"/>
          <w:sz w:val="22"/>
          <w:szCs w:val="22"/>
        </w:rPr>
        <w:t>State</w:t>
      </w:r>
      <w:proofErr w:type="gramEnd"/>
      <w:r w:rsidR="009E3DB0" w:rsidRPr="00295C7D">
        <w:rPr>
          <w:rFonts w:ascii="Century Gothic" w:hAnsi="Century Gothic"/>
          <w:sz w:val="22"/>
          <w:szCs w:val="22"/>
        </w:rPr>
        <w:t xml:space="preserve"> and local authorities having jurisdiction over any of the </w:t>
      </w:r>
      <w:r w:rsidR="00A65E87" w:rsidRPr="00295C7D">
        <w:rPr>
          <w:rFonts w:ascii="Century Gothic" w:hAnsi="Century Gothic"/>
          <w:sz w:val="22"/>
          <w:szCs w:val="22"/>
        </w:rPr>
        <w:t>W</w:t>
      </w:r>
      <w:r w:rsidR="009E3DB0" w:rsidRPr="00295C7D">
        <w:rPr>
          <w:rFonts w:ascii="Century Gothic" w:hAnsi="Century Gothic"/>
          <w:sz w:val="22"/>
          <w:szCs w:val="22"/>
        </w:rPr>
        <w:t xml:space="preserve">ork specified herein. </w:t>
      </w:r>
      <w:r w:rsidR="00A65E87" w:rsidRPr="00295C7D">
        <w:rPr>
          <w:rFonts w:ascii="Century Gothic" w:hAnsi="Century Gothic"/>
          <w:sz w:val="22"/>
          <w:szCs w:val="22"/>
        </w:rPr>
        <w:t xml:space="preserve">Comply with </w:t>
      </w:r>
      <w:r w:rsidR="009E3DB0" w:rsidRPr="00295C7D">
        <w:rPr>
          <w:rFonts w:ascii="Century Gothic" w:hAnsi="Century Gothic"/>
          <w:sz w:val="22"/>
          <w:szCs w:val="22"/>
        </w:rPr>
        <w:t xml:space="preserve">all federal EPA and state Department of Transportation regulations for shipping of hazardous substances to offsite disposal facilities.  </w:t>
      </w:r>
      <w:r w:rsidR="00A65E87" w:rsidRPr="00295C7D">
        <w:rPr>
          <w:rFonts w:ascii="Century Gothic" w:hAnsi="Century Gothic"/>
          <w:sz w:val="22"/>
          <w:szCs w:val="22"/>
        </w:rPr>
        <w:t>Comply with an</w:t>
      </w:r>
      <w:r w:rsidR="009E3DB0" w:rsidRPr="00295C7D">
        <w:rPr>
          <w:rFonts w:ascii="Century Gothic" w:hAnsi="Century Gothic"/>
          <w:sz w:val="22"/>
          <w:szCs w:val="22"/>
        </w:rPr>
        <w:t xml:space="preserve">y regulatory requirements imposed by the </w:t>
      </w:r>
      <w:r w:rsidR="00A65E87" w:rsidRPr="00295C7D">
        <w:rPr>
          <w:rFonts w:ascii="Century Gothic" w:hAnsi="Century Gothic"/>
          <w:sz w:val="22"/>
          <w:szCs w:val="22"/>
        </w:rPr>
        <w:t>t</w:t>
      </w:r>
      <w:r w:rsidR="009E3DB0" w:rsidRPr="00295C7D">
        <w:rPr>
          <w:rFonts w:ascii="Century Gothic" w:hAnsi="Century Gothic"/>
          <w:sz w:val="22"/>
          <w:szCs w:val="22"/>
        </w:rPr>
        <w:t xml:space="preserve">reatment, </w:t>
      </w:r>
      <w:r w:rsidR="00A65E87" w:rsidRPr="00295C7D">
        <w:rPr>
          <w:rFonts w:ascii="Century Gothic" w:hAnsi="Century Gothic"/>
          <w:sz w:val="22"/>
          <w:szCs w:val="22"/>
        </w:rPr>
        <w:t>s</w:t>
      </w:r>
      <w:r w:rsidR="009E3DB0" w:rsidRPr="00295C7D">
        <w:rPr>
          <w:rFonts w:ascii="Century Gothic" w:hAnsi="Century Gothic"/>
          <w:sz w:val="22"/>
          <w:szCs w:val="22"/>
        </w:rPr>
        <w:t xml:space="preserve">torage, and </w:t>
      </w:r>
      <w:r w:rsidR="00A65E87" w:rsidRPr="00295C7D">
        <w:rPr>
          <w:rFonts w:ascii="Century Gothic" w:hAnsi="Century Gothic"/>
          <w:sz w:val="22"/>
          <w:szCs w:val="22"/>
        </w:rPr>
        <w:t>d</w:t>
      </w:r>
      <w:r w:rsidR="009E3DB0" w:rsidRPr="00295C7D">
        <w:rPr>
          <w:rFonts w:ascii="Century Gothic" w:hAnsi="Century Gothic"/>
          <w:sz w:val="22"/>
          <w:szCs w:val="22"/>
        </w:rPr>
        <w:t xml:space="preserve">isposal </w:t>
      </w:r>
      <w:r w:rsidR="00A65E87" w:rsidRPr="00295C7D">
        <w:rPr>
          <w:rFonts w:ascii="Century Gothic" w:hAnsi="Century Gothic"/>
          <w:sz w:val="22"/>
          <w:szCs w:val="22"/>
        </w:rPr>
        <w:t>f</w:t>
      </w:r>
      <w:r w:rsidR="009E3DB0" w:rsidRPr="00295C7D">
        <w:rPr>
          <w:rFonts w:ascii="Century Gothic" w:hAnsi="Century Gothic"/>
          <w:sz w:val="22"/>
          <w:szCs w:val="22"/>
        </w:rPr>
        <w:t>acility.  Regulations pertaining to the transport and disposal of hazardous substances/materials include, but are not limited to</w:t>
      </w:r>
      <w:r w:rsidR="00A65E87" w:rsidRPr="00295C7D">
        <w:rPr>
          <w:rFonts w:ascii="Century Gothic" w:hAnsi="Century Gothic"/>
          <w:sz w:val="22"/>
          <w:szCs w:val="22"/>
        </w:rPr>
        <w:t>,</w:t>
      </w:r>
      <w:r w:rsidR="009E3DB0" w:rsidRPr="00295C7D">
        <w:rPr>
          <w:rFonts w:ascii="Century Gothic" w:hAnsi="Century Gothic"/>
          <w:sz w:val="22"/>
          <w:szCs w:val="22"/>
        </w:rPr>
        <w:t xml:space="preserve"> the following:</w:t>
      </w:r>
    </w:p>
    <w:p w14:paraId="3903C77B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Department of Transportation 49 CFR 172 through 179.</w:t>
      </w:r>
    </w:p>
    <w:p w14:paraId="61089D7D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Department of Transportation 49 CFR 387 (46 FR 30974, 47073).</w:t>
      </w:r>
    </w:p>
    <w:p w14:paraId="228E9C27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Department of Transportation DOT-E 8876.</w:t>
      </w:r>
    </w:p>
    <w:p w14:paraId="5409528B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Environmental Protection Agency 40 CFR 136 (41 FR 52779).</w:t>
      </w:r>
    </w:p>
    <w:p w14:paraId="04B07830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Environmental Protection Agency 40 CFR 261, 262 and 761.</w:t>
      </w:r>
    </w:p>
    <w:p w14:paraId="00FF8D2D" w14:textId="77777777" w:rsidR="009E3DB0" w:rsidRPr="00295C7D" w:rsidRDefault="009E3DB0" w:rsidP="0033402A">
      <w:pPr>
        <w:widowControl/>
        <w:numPr>
          <w:ilvl w:val="2"/>
          <w:numId w:val="1"/>
        </w:numPr>
        <w:tabs>
          <w:tab w:val="clear" w:pos="2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lastRenderedPageBreak/>
        <w:t>Resource Conservation and Recovery Act (RCRA).</w:t>
      </w:r>
    </w:p>
    <w:p w14:paraId="66D7B29D" w14:textId="77777777" w:rsidR="009E3DB0" w:rsidRPr="00295C7D" w:rsidRDefault="009E3DB0" w:rsidP="0033402A">
      <w:pPr>
        <w:widowControl/>
        <w:numPr>
          <w:ilvl w:val="0"/>
          <w:numId w:val="13"/>
        </w:numPr>
        <w:tabs>
          <w:tab w:val="clear" w:pos="7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Any transporter of hazardous substances shall be licensed in the state in which </w:t>
      </w:r>
      <w:proofErr w:type="gramStart"/>
      <w:r w:rsidRPr="00295C7D">
        <w:rPr>
          <w:rFonts w:ascii="Century Gothic" w:hAnsi="Century Gothic"/>
          <w:sz w:val="22"/>
          <w:szCs w:val="22"/>
        </w:rPr>
        <w:t>handling</w:t>
      </w:r>
      <w:proofErr w:type="gramEnd"/>
      <w:r w:rsidRPr="00295C7D">
        <w:rPr>
          <w:rFonts w:ascii="Century Gothic" w:hAnsi="Century Gothic"/>
          <w:sz w:val="22"/>
          <w:szCs w:val="22"/>
        </w:rPr>
        <w:t xml:space="preserve"> and transportation will take place in accordance with all applicable regulations.</w:t>
      </w:r>
    </w:p>
    <w:p w14:paraId="7BEC24DF" w14:textId="77777777" w:rsidR="009E3DB0" w:rsidRPr="00295C7D" w:rsidRDefault="009E3DB0" w:rsidP="0033402A">
      <w:pPr>
        <w:widowControl/>
        <w:numPr>
          <w:ilvl w:val="0"/>
          <w:numId w:val="13"/>
        </w:numPr>
        <w:tabs>
          <w:tab w:val="clear" w:pos="7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Comply with OSHA (Occupational Safety and Health Administration) Standards and Regulations contained in Title 29 Code of Federal Regulations, Part 1910.120 "Hazardous Waste Operations and Emergency Response</w:t>
      </w:r>
      <w:r w:rsidR="00A65E87" w:rsidRPr="00295C7D">
        <w:rPr>
          <w:rFonts w:ascii="Century Gothic" w:hAnsi="Century Gothic"/>
          <w:sz w:val="22"/>
          <w:szCs w:val="22"/>
        </w:rPr>
        <w:t>.</w:t>
      </w:r>
      <w:r w:rsidRPr="00295C7D">
        <w:rPr>
          <w:rFonts w:ascii="Century Gothic" w:hAnsi="Century Gothic"/>
          <w:sz w:val="22"/>
          <w:szCs w:val="22"/>
        </w:rPr>
        <w:t>"</w:t>
      </w:r>
    </w:p>
    <w:p w14:paraId="2D4F83A3" w14:textId="77777777" w:rsidR="009E3DB0" w:rsidRPr="00295C7D" w:rsidRDefault="009E3DB0" w:rsidP="0033402A">
      <w:pPr>
        <w:widowControl/>
        <w:numPr>
          <w:ilvl w:val="0"/>
          <w:numId w:val="13"/>
        </w:numPr>
        <w:tabs>
          <w:tab w:val="clear" w:pos="7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Where reference is made to one of the above standards, the revision in effect at the time of bid opening shall apply.</w:t>
      </w:r>
    </w:p>
    <w:p w14:paraId="5E79CB2C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outlineLvl w:val="0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1.02</w:t>
      </w:r>
      <w:r w:rsidRPr="00295C7D">
        <w:rPr>
          <w:rFonts w:ascii="Century Gothic" w:hAnsi="Century Gothic"/>
          <w:b/>
          <w:sz w:val="22"/>
          <w:szCs w:val="22"/>
        </w:rPr>
        <w:tab/>
        <w:t>QUALITY ASSURANCE</w:t>
      </w:r>
    </w:p>
    <w:p w14:paraId="0174315A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A.</w:t>
      </w:r>
      <w:r w:rsidRPr="00295C7D">
        <w:rPr>
          <w:rFonts w:ascii="Century Gothic" w:hAnsi="Century Gothic"/>
          <w:sz w:val="22"/>
          <w:szCs w:val="22"/>
        </w:rPr>
        <w:tab/>
        <w:t xml:space="preserve">The </w:t>
      </w:r>
      <w:r w:rsidR="00A65E87" w:rsidRPr="00295C7D">
        <w:rPr>
          <w:rFonts w:ascii="Century Gothic" w:hAnsi="Century Gothic"/>
          <w:sz w:val="22"/>
          <w:szCs w:val="22"/>
        </w:rPr>
        <w:t>Work</w:t>
      </w:r>
      <w:r w:rsidRPr="00295C7D">
        <w:rPr>
          <w:rFonts w:ascii="Century Gothic" w:hAnsi="Century Gothic"/>
          <w:sz w:val="22"/>
          <w:szCs w:val="22"/>
        </w:rPr>
        <w:t xml:space="preserve"> of this Section shall be </w:t>
      </w:r>
      <w:r w:rsidR="00A65E87" w:rsidRPr="00295C7D">
        <w:rPr>
          <w:rFonts w:ascii="Century Gothic" w:hAnsi="Century Gothic"/>
          <w:sz w:val="22"/>
          <w:szCs w:val="22"/>
        </w:rPr>
        <w:t xml:space="preserve">performed by </w:t>
      </w:r>
      <w:r w:rsidRPr="00295C7D">
        <w:rPr>
          <w:rFonts w:ascii="Century Gothic" w:hAnsi="Century Gothic"/>
          <w:sz w:val="22"/>
          <w:szCs w:val="22"/>
        </w:rPr>
        <w:t>a</w:t>
      </w:r>
      <w:r w:rsidR="004F5393" w:rsidRPr="00295C7D">
        <w:rPr>
          <w:rFonts w:ascii="Century Gothic" w:hAnsi="Century Gothic"/>
          <w:sz w:val="22"/>
          <w:szCs w:val="22"/>
        </w:rPr>
        <w:t xml:space="preserve">n entity possessing </w:t>
      </w:r>
      <w:r w:rsidRPr="00295C7D">
        <w:rPr>
          <w:rFonts w:ascii="Century Gothic" w:hAnsi="Century Gothic"/>
          <w:sz w:val="22"/>
          <w:szCs w:val="22"/>
        </w:rPr>
        <w:t>the following minimum qualifications:</w:t>
      </w:r>
    </w:p>
    <w:p w14:paraId="6195FF6B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1.</w:t>
      </w:r>
      <w:r w:rsidRPr="00295C7D">
        <w:rPr>
          <w:rFonts w:ascii="Century Gothic" w:hAnsi="Century Gothic"/>
          <w:sz w:val="22"/>
          <w:szCs w:val="22"/>
        </w:rPr>
        <w:tab/>
        <w:t xml:space="preserve">Contractors License in the state where the </w:t>
      </w:r>
      <w:r w:rsidR="004F5393" w:rsidRPr="00295C7D">
        <w:rPr>
          <w:rFonts w:ascii="Century Gothic" w:hAnsi="Century Gothic"/>
          <w:sz w:val="22"/>
          <w:szCs w:val="22"/>
        </w:rPr>
        <w:t>W</w:t>
      </w:r>
      <w:r w:rsidRPr="00295C7D">
        <w:rPr>
          <w:rFonts w:ascii="Century Gothic" w:hAnsi="Century Gothic"/>
          <w:sz w:val="22"/>
          <w:szCs w:val="22"/>
        </w:rPr>
        <w:t>ork is performed, supplemented by a Hazardous Waste specialty license, where applicable (i.e., California).</w:t>
      </w:r>
    </w:p>
    <w:p w14:paraId="52748EC7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2.</w:t>
      </w:r>
      <w:r w:rsidRPr="00295C7D">
        <w:rPr>
          <w:rFonts w:ascii="Century Gothic" w:hAnsi="Century Gothic"/>
          <w:sz w:val="22"/>
          <w:szCs w:val="22"/>
        </w:rPr>
        <w:tab/>
        <w:t>MCS 90 Endorsement on Liability Insurance.</w:t>
      </w:r>
    </w:p>
    <w:p w14:paraId="5C96449A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3.</w:t>
      </w:r>
      <w:r w:rsidRPr="00295C7D">
        <w:rPr>
          <w:rFonts w:ascii="Century Gothic" w:hAnsi="Century Gothic"/>
          <w:sz w:val="22"/>
          <w:szCs w:val="22"/>
        </w:rPr>
        <w:tab/>
        <w:t xml:space="preserve">Pollution Liability Insurance in the amount of $2,000,000 </w:t>
      </w:r>
      <w:r w:rsidR="00965B48" w:rsidRPr="00295C7D">
        <w:rPr>
          <w:rFonts w:ascii="Century Gothic" w:hAnsi="Century Gothic"/>
          <w:sz w:val="22"/>
          <w:szCs w:val="22"/>
        </w:rPr>
        <w:t xml:space="preserve">occurrence. </w:t>
      </w:r>
    </w:p>
    <w:p w14:paraId="0BD2BFC2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4.</w:t>
      </w:r>
      <w:r w:rsidRPr="00295C7D">
        <w:rPr>
          <w:rFonts w:ascii="Century Gothic" w:hAnsi="Century Gothic"/>
          <w:sz w:val="22"/>
          <w:szCs w:val="22"/>
        </w:rPr>
        <w:tab/>
        <w:t xml:space="preserve">40-hour OSHA Training and site-specific health and safety plan for its employees proposed to work at the </w:t>
      </w:r>
      <w:r w:rsidR="004F5393" w:rsidRPr="00295C7D">
        <w:rPr>
          <w:rFonts w:ascii="Century Gothic" w:hAnsi="Century Gothic"/>
          <w:sz w:val="22"/>
          <w:szCs w:val="22"/>
        </w:rPr>
        <w:t xml:space="preserve">Project </w:t>
      </w:r>
      <w:r w:rsidRPr="00295C7D">
        <w:rPr>
          <w:rFonts w:ascii="Century Gothic" w:hAnsi="Century Gothic"/>
          <w:sz w:val="22"/>
          <w:szCs w:val="22"/>
        </w:rPr>
        <w:t xml:space="preserve">site as defined in 29 CFR 1910.120. </w:t>
      </w:r>
    </w:p>
    <w:p w14:paraId="2F1339F6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5.</w:t>
      </w:r>
      <w:r w:rsidRPr="00295C7D">
        <w:rPr>
          <w:rFonts w:ascii="Century Gothic" w:hAnsi="Century Gothic"/>
          <w:sz w:val="22"/>
          <w:szCs w:val="22"/>
        </w:rPr>
        <w:tab/>
      </w:r>
      <w:r w:rsidR="004F5393" w:rsidRPr="00295C7D">
        <w:rPr>
          <w:rFonts w:ascii="Century Gothic" w:hAnsi="Century Gothic"/>
          <w:sz w:val="22"/>
          <w:szCs w:val="22"/>
        </w:rPr>
        <w:t>A</w:t>
      </w:r>
      <w:r w:rsidRPr="00295C7D">
        <w:rPr>
          <w:rFonts w:ascii="Century Gothic" w:hAnsi="Century Gothic"/>
          <w:sz w:val="22"/>
          <w:szCs w:val="22"/>
        </w:rPr>
        <w:t xml:space="preserve"> Comprehensive Quality Assurance Plan on file with the California Environmental Protection Agency.</w:t>
      </w:r>
    </w:p>
    <w:p w14:paraId="0FA36CF5" w14:textId="77777777" w:rsidR="00FD0D6F" w:rsidRPr="00295C7D" w:rsidRDefault="00FD0D6F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216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6.</w:t>
      </w:r>
      <w:r w:rsidRPr="00295C7D">
        <w:rPr>
          <w:rFonts w:ascii="Century Gothic" w:hAnsi="Century Gothic"/>
          <w:sz w:val="22"/>
          <w:szCs w:val="22"/>
        </w:rPr>
        <w:tab/>
        <w:t xml:space="preserve">All </w:t>
      </w:r>
      <w:r w:rsidR="004F5393" w:rsidRPr="00295C7D">
        <w:rPr>
          <w:rFonts w:ascii="Century Gothic" w:hAnsi="Century Gothic"/>
          <w:sz w:val="22"/>
          <w:szCs w:val="22"/>
        </w:rPr>
        <w:t xml:space="preserve">Project site </w:t>
      </w:r>
      <w:r w:rsidRPr="00295C7D">
        <w:rPr>
          <w:rFonts w:ascii="Century Gothic" w:hAnsi="Century Gothic"/>
          <w:sz w:val="22"/>
          <w:szCs w:val="22"/>
        </w:rPr>
        <w:t xml:space="preserve">personnel shall wear personal protective equipment and protective clothing consistent with the levels of protection required for this </w:t>
      </w:r>
      <w:r w:rsidR="004F5393" w:rsidRPr="00295C7D">
        <w:rPr>
          <w:rFonts w:ascii="Century Gothic" w:hAnsi="Century Gothic"/>
          <w:sz w:val="22"/>
          <w:szCs w:val="22"/>
        </w:rPr>
        <w:t>W</w:t>
      </w:r>
      <w:r w:rsidRPr="00295C7D">
        <w:rPr>
          <w:rFonts w:ascii="Century Gothic" w:hAnsi="Century Gothic"/>
          <w:sz w:val="22"/>
          <w:szCs w:val="22"/>
        </w:rPr>
        <w:t>ork as specified by OSHA (29 CFR Part 1910.120).</w:t>
      </w:r>
    </w:p>
    <w:p w14:paraId="0B97BDA3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195" w:hanging="1195"/>
        <w:jc w:val="both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PART 2</w:t>
      </w:r>
      <w:r w:rsidRPr="00295C7D">
        <w:rPr>
          <w:rFonts w:ascii="Century Gothic" w:hAnsi="Century Gothic"/>
          <w:b/>
          <w:sz w:val="22"/>
          <w:szCs w:val="22"/>
        </w:rPr>
        <w:tab/>
      </w:r>
      <w:r w:rsidR="009E3DB0" w:rsidRPr="00295C7D">
        <w:rPr>
          <w:rFonts w:ascii="Century Gothic" w:hAnsi="Century Gothic"/>
          <w:b/>
          <w:sz w:val="22"/>
          <w:szCs w:val="22"/>
        </w:rPr>
        <w:t xml:space="preserve">- </w:t>
      </w:r>
      <w:r w:rsidR="001D063E" w:rsidRPr="00295C7D">
        <w:rPr>
          <w:rFonts w:ascii="Century Gothic" w:hAnsi="Century Gothic"/>
          <w:b/>
          <w:sz w:val="22"/>
          <w:szCs w:val="22"/>
        </w:rPr>
        <w:t>PRODUCTS (</w:t>
      </w:r>
      <w:r w:rsidRPr="00295C7D">
        <w:rPr>
          <w:rFonts w:ascii="Century Gothic" w:hAnsi="Century Gothic"/>
          <w:b/>
          <w:sz w:val="22"/>
          <w:szCs w:val="22"/>
        </w:rPr>
        <w:t>NOT USED)</w:t>
      </w:r>
    </w:p>
    <w:p w14:paraId="5752C665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PART 3</w:t>
      </w:r>
      <w:r w:rsidR="009E3DB0" w:rsidRPr="00295C7D">
        <w:rPr>
          <w:rFonts w:ascii="Century Gothic" w:hAnsi="Century Gothic"/>
          <w:b/>
          <w:sz w:val="22"/>
          <w:szCs w:val="22"/>
        </w:rPr>
        <w:t xml:space="preserve"> -</w:t>
      </w:r>
      <w:r w:rsidR="009E3DB0" w:rsidRPr="00295C7D">
        <w:rPr>
          <w:rFonts w:ascii="Century Gothic" w:hAnsi="Century Gothic"/>
          <w:b/>
          <w:sz w:val="22"/>
          <w:szCs w:val="22"/>
        </w:rPr>
        <w:tab/>
      </w:r>
      <w:r w:rsidRPr="00295C7D">
        <w:rPr>
          <w:rFonts w:ascii="Century Gothic" w:hAnsi="Century Gothic"/>
          <w:b/>
          <w:sz w:val="22"/>
          <w:szCs w:val="22"/>
        </w:rPr>
        <w:t>EXECUTION</w:t>
      </w:r>
    </w:p>
    <w:p w14:paraId="1D91E2AA" w14:textId="77777777" w:rsidR="003F5F7D" w:rsidRPr="00295C7D" w:rsidRDefault="003F5F7D" w:rsidP="0033402A">
      <w:pPr>
        <w:widowControl/>
        <w:numPr>
          <w:ilvl w:val="1"/>
          <w:numId w:val="7"/>
        </w:numPr>
        <w:tabs>
          <w:tab w:val="clear" w:pos="8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1440"/>
        <w:jc w:val="both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 xml:space="preserve">ABATEMENT OF HAZARDOUS MATERIALS </w:t>
      </w:r>
    </w:p>
    <w:p w14:paraId="00B162A9" w14:textId="77777777" w:rsidR="003F5F7D" w:rsidRPr="00295C7D" w:rsidRDefault="004F5393" w:rsidP="0033402A">
      <w:pPr>
        <w:widowControl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A</w:t>
      </w:r>
      <w:r w:rsidR="003F5F7D" w:rsidRPr="00295C7D">
        <w:rPr>
          <w:rFonts w:ascii="Century Gothic" w:hAnsi="Century Gothic"/>
          <w:sz w:val="22"/>
          <w:szCs w:val="22"/>
        </w:rPr>
        <w:t xml:space="preserve">bate all hazardous materials </w:t>
      </w:r>
      <w:r w:rsidR="00A9002C" w:rsidRPr="00295C7D">
        <w:rPr>
          <w:rFonts w:ascii="Century Gothic" w:hAnsi="Century Gothic"/>
          <w:sz w:val="22"/>
          <w:szCs w:val="22"/>
        </w:rPr>
        <w:t xml:space="preserve">including hazardous materials </w:t>
      </w:r>
      <w:r w:rsidR="003F5F7D" w:rsidRPr="00295C7D">
        <w:rPr>
          <w:rFonts w:ascii="Century Gothic" w:hAnsi="Century Gothic"/>
          <w:sz w:val="22"/>
          <w:szCs w:val="22"/>
        </w:rPr>
        <w:t>identified in the Phase I Assessment Report</w:t>
      </w:r>
      <w:r w:rsidRPr="00295C7D">
        <w:rPr>
          <w:rFonts w:ascii="Century Gothic" w:hAnsi="Century Gothic"/>
          <w:sz w:val="22"/>
          <w:szCs w:val="22"/>
        </w:rPr>
        <w:t xml:space="preserve">. </w:t>
      </w:r>
    </w:p>
    <w:p w14:paraId="3022AB23" w14:textId="77777777" w:rsidR="00A9002C" w:rsidRPr="00295C7D" w:rsidRDefault="00A9002C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B.</w:t>
      </w:r>
      <w:r w:rsidRPr="00295C7D">
        <w:rPr>
          <w:rFonts w:ascii="Century Gothic" w:hAnsi="Century Gothic"/>
          <w:sz w:val="22"/>
          <w:szCs w:val="22"/>
        </w:rPr>
        <w:tab/>
        <w:t xml:space="preserve">The Work of this section does not include the removal of underground storage tanks, contaminated </w:t>
      </w:r>
      <w:proofErr w:type="gramStart"/>
      <w:r w:rsidRPr="00295C7D">
        <w:rPr>
          <w:rFonts w:ascii="Century Gothic" w:hAnsi="Century Gothic"/>
          <w:sz w:val="22"/>
          <w:szCs w:val="22"/>
        </w:rPr>
        <w:t>soil</w:t>
      </w:r>
      <w:proofErr w:type="gramEnd"/>
      <w:r w:rsidRPr="00295C7D">
        <w:rPr>
          <w:rFonts w:ascii="Century Gothic" w:hAnsi="Century Gothic"/>
          <w:sz w:val="22"/>
          <w:szCs w:val="22"/>
        </w:rPr>
        <w:t xml:space="preserve"> or groundwater, unless specifically authorized in writing by the OAR.</w:t>
      </w:r>
    </w:p>
    <w:p w14:paraId="3D0C2AF8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3.0</w:t>
      </w:r>
      <w:r w:rsidR="00CE051C" w:rsidRPr="00295C7D">
        <w:rPr>
          <w:rFonts w:ascii="Century Gothic" w:hAnsi="Century Gothic"/>
          <w:b/>
          <w:sz w:val="22"/>
          <w:szCs w:val="22"/>
        </w:rPr>
        <w:t>2</w:t>
      </w:r>
      <w:r w:rsidRPr="00295C7D">
        <w:rPr>
          <w:rFonts w:ascii="Century Gothic" w:hAnsi="Century Gothic"/>
          <w:b/>
          <w:sz w:val="22"/>
          <w:szCs w:val="22"/>
        </w:rPr>
        <w:tab/>
        <w:t>CONTAINMENT OF RELEASED SUBSTANCES</w:t>
      </w:r>
    </w:p>
    <w:p w14:paraId="16D9357D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A.</w:t>
      </w:r>
      <w:r w:rsidRPr="00295C7D">
        <w:rPr>
          <w:rFonts w:ascii="Century Gothic" w:hAnsi="Century Gothic"/>
          <w:sz w:val="22"/>
          <w:szCs w:val="22"/>
        </w:rPr>
        <w:tab/>
        <w:t xml:space="preserve">If </w:t>
      </w:r>
      <w:r w:rsidR="00AA1E82" w:rsidRPr="00295C7D">
        <w:rPr>
          <w:rFonts w:ascii="Century Gothic" w:hAnsi="Century Gothic"/>
          <w:sz w:val="22"/>
          <w:szCs w:val="22"/>
        </w:rPr>
        <w:t xml:space="preserve">a </w:t>
      </w:r>
      <w:r w:rsidRPr="00295C7D">
        <w:rPr>
          <w:rFonts w:ascii="Century Gothic" w:hAnsi="Century Gothic"/>
          <w:sz w:val="22"/>
          <w:szCs w:val="22"/>
        </w:rPr>
        <w:t xml:space="preserve">hazardous material appears to be leaking or otherwise spreading, contain the release of the material.  </w:t>
      </w:r>
      <w:r w:rsidR="00AA1E82" w:rsidRPr="00295C7D">
        <w:rPr>
          <w:rFonts w:ascii="Century Gothic" w:hAnsi="Century Gothic"/>
          <w:sz w:val="22"/>
          <w:szCs w:val="22"/>
        </w:rPr>
        <w:t xml:space="preserve">Provide </w:t>
      </w:r>
      <w:r w:rsidRPr="00295C7D">
        <w:rPr>
          <w:rFonts w:ascii="Century Gothic" w:hAnsi="Century Gothic"/>
          <w:sz w:val="22"/>
          <w:szCs w:val="22"/>
        </w:rPr>
        <w:t xml:space="preserve">all measures to prevent the release of the material to the environment and protect all </w:t>
      </w:r>
      <w:r w:rsidR="00AA1E82" w:rsidRPr="00295C7D">
        <w:rPr>
          <w:rFonts w:ascii="Century Gothic" w:hAnsi="Century Gothic"/>
          <w:sz w:val="22"/>
          <w:szCs w:val="22"/>
        </w:rPr>
        <w:t xml:space="preserve">Project site personnel, adjacent properties and occupants, </w:t>
      </w:r>
      <w:r w:rsidRPr="00295C7D">
        <w:rPr>
          <w:rFonts w:ascii="Century Gothic" w:hAnsi="Century Gothic"/>
          <w:sz w:val="22"/>
          <w:szCs w:val="22"/>
        </w:rPr>
        <w:t xml:space="preserve">and the </w:t>
      </w:r>
      <w:proofErr w:type="gramStart"/>
      <w:r w:rsidR="00AA1E82" w:rsidRPr="00295C7D">
        <w:rPr>
          <w:rFonts w:ascii="Century Gothic" w:hAnsi="Century Gothic"/>
          <w:sz w:val="22"/>
          <w:szCs w:val="22"/>
        </w:rPr>
        <w:t xml:space="preserve">general </w:t>
      </w:r>
      <w:r w:rsidRPr="00295C7D">
        <w:rPr>
          <w:rFonts w:ascii="Century Gothic" w:hAnsi="Century Gothic"/>
          <w:sz w:val="22"/>
          <w:szCs w:val="22"/>
        </w:rPr>
        <w:t>public</w:t>
      </w:r>
      <w:proofErr w:type="gramEnd"/>
      <w:r w:rsidRPr="00295C7D">
        <w:rPr>
          <w:rFonts w:ascii="Century Gothic" w:hAnsi="Century Gothic"/>
          <w:sz w:val="22"/>
          <w:szCs w:val="22"/>
        </w:rPr>
        <w:t xml:space="preserve"> from potential exposure.</w:t>
      </w:r>
    </w:p>
    <w:p w14:paraId="25E5BFD9" w14:textId="77777777" w:rsidR="003F5F7D" w:rsidRPr="00295C7D" w:rsidRDefault="003F5F7D" w:rsidP="0033402A">
      <w:pPr>
        <w:widowControl/>
        <w:numPr>
          <w:ilvl w:val="0"/>
          <w:numId w:val="5"/>
        </w:numPr>
        <w:tabs>
          <w:tab w:val="clear" w:pos="8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proofErr w:type="gramStart"/>
      <w:r w:rsidRPr="00295C7D">
        <w:rPr>
          <w:rFonts w:ascii="Century Gothic" w:hAnsi="Century Gothic"/>
          <w:sz w:val="22"/>
          <w:szCs w:val="22"/>
        </w:rPr>
        <w:lastRenderedPageBreak/>
        <w:t>During the course of</w:t>
      </w:r>
      <w:proofErr w:type="gramEnd"/>
      <w:r w:rsidRPr="00295C7D">
        <w:rPr>
          <w:rFonts w:ascii="Century Gothic" w:hAnsi="Century Gothic"/>
          <w:sz w:val="22"/>
          <w:szCs w:val="22"/>
        </w:rPr>
        <w:t xml:space="preserve"> substance containment or evacuation of </w:t>
      </w:r>
      <w:r w:rsidR="00AA1E82" w:rsidRPr="00295C7D">
        <w:rPr>
          <w:rFonts w:ascii="Century Gothic" w:hAnsi="Century Gothic"/>
          <w:sz w:val="22"/>
          <w:szCs w:val="22"/>
        </w:rPr>
        <w:t xml:space="preserve">Project </w:t>
      </w:r>
      <w:r w:rsidRPr="00295C7D">
        <w:rPr>
          <w:rFonts w:ascii="Century Gothic" w:hAnsi="Century Gothic"/>
          <w:sz w:val="22"/>
          <w:szCs w:val="22"/>
        </w:rPr>
        <w:t>site personnel, protect personnel (onsite workers, non-workers, or the general public) from contact with or exposure to the released substances.</w:t>
      </w:r>
    </w:p>
    <w:p w14:paraId="79FDAD96" w14:textId="77777777" w:rsidR="003F5F7D" w:rsidRPr="00295C7D" w:rsidRDefault="00890D57" w:rsidP="0033402A">
      <w:pPr>
        <w:widowControl/>
        <w:numPr>
          <w:ilvl w:val="0"/>
          <w:numId w:val="5"/>
        </w:numPr>
        <w:tabs>
          <w:tab w:val="clear" w:pos="8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The a</w:t>
      </w:r>
      <w:r w:rsidR="003F5F7D" w:rsidRPr="00295C7D">
        <w:rPr>
          <w:rFonts w:ascii="Century Gothic" w:hAnsi="Century Gothic"/>
          <w:sz w:val="22"/>
          <w:szCs w:val="22"/>
        </w:rPr>
        <w:t xml:space="preserve">batement or evaluation of any suspected hazardous material shall </w:t>
      </w:r>
      <w:r w:rsidR="00AA1E82" w:rsidRPr="00295C7D">
        <w:rPr>
          <w:rFonts w:ascii="Century Gothic" w:hAnsi="Century Gothic"/>
          <w:sz w:val="22"/>
          <w:szCs w:val="22"/>
        </w:rPr>
        <w:t xml:space="preserve">only </w:t>
      </w:r>
      <w:r w:rsidR="003F5F7D" w:rsidRPr="00295C7D">
        <w:rPr>
          <w:rFonts w:ascii="Century Gothic" w:hAnsi="Century Gothic"/>
          <w:sz w:val="22"/>
          <w:szCs w:val="22"/>
        </w:rPr>
        <w:t>be performed by properly trained and/or certified personnel</w:t>
      </w:r>
      <w:r w:rsidR="00AA1E82" w:rsidRPr="00295C7D">
        <w:rPr>
          <w:rFonts w:ascii="Century Gothic" w:hAnsi="Century Gothic"/>
          <w:sz w:val="22"/>
          <w:szCs w:val="22"/>
        </w:rPr>
        <w:t xml:space="preserve">. </w:t>
      </w:r>
    </w:p>
    <w:p w14:paraId="13F957D2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3.0</w:t>
      </w:r>
      <w:r w:rsidR="00CE051C" w:rsidRPr="00295C7D">
        <w:rPr>
          <w:rFonts w:ascii="Century Gothic" w:hAnsi="Century Gothic"/>
          <w:b/>
          <w:sz w:val="22"/>
          <w:szCs w:val="22"/>
        </w:rPr>
        <w:t>3</w:t>
      </w:r>
      <w:r w:rsidRPr="00295C7D">
        <w:rPr>
          <w:rFonts w:ascii="Century Gothic" w:hAnsi="Century Gothic"/>
          <w:b/>
          <w:sz w:val="22"/>
          <w:szCs w:val="22"/>
        </w:rPr>
        <w:tab/>
        <w:t>HEALTH AND SAFETY</w:t>
      </w:r>
    </w:p>
    <w:p w14:paraId="5FAABE5F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A.</w:t>
      </w:r>
      <w:r w:rsidRPr="00295C7D">
        <w:rPr>
          <w:rFonts w:ascii="Century Gothic" w:hAnsi="Century Gothic"/>
          <w:sz w:val="22"/>
          <w:szCs w:val="22"/>
        </w:rPr>
        <w:tab/>
        <w:t>In an emergency or imminent hazard situation</w:t>
      </w:r>
      <w:r w:rsidR="00890D57" w:rsidRPr="00295C7D">
        <w:rPr>
          <w:rFonts w:ascii="Century Gothic" w:hAnsi="Century Gothic"/>
          <w:sz w:val="22"/>
          <w:szCs w:val="22"/>
        </w:rPr>
        <w:t xml:space="preserve"> </w:t>
      </w:r>
      <w:r w:rsidRPr="00295C7D">
        <w:rPr>
          <w:rFonts w:ascii="Century Gothic" w:hAnsi="Century Gothic"/>
          <w:sz w:val="22"/>
          <w:szCs w:val="22"/>
        </w:rPr>
        <w:t xml:space="preserve">the health and safety of all personnel on or near the </w:t>
      </w:r>
      <w:r w:rsidR="00890D57" w:rsidRPr="00295C7D">
        <w:rPr>
          <w:rFonts w:ascii="Century Gothic" w:hAnsi="Century Gothic"/>
          <w:sz w:val="22"/>
          <w:szCs w:val="22"/>
        </w:rPr>
        <w:t xml:space="preserve">Project </w:t>
      </w:r>
      <w:r w:rsidRPr="00295C7D">
        <w:rPr>
          <w:rFonts w:ascii="Century Gothic" w:hAnsi="Century Gothic"/>
          <w:sz w:val="22"/>
          <w:szCs w:val="22"/>
        </w:rPr>
        <w:t xml:space="preserve">site are </w:t>
      </w:r>
      <w:r w:rsidR="00890D57" w:rsidRPr="00295C7D">
        <w:rPr>
          <w:rFonts w:ascii="Century Gothic" w:hAnsi="Century Gothic"/>
          <w:sz w:val="22"/>
          <w:szCs w:val="22"/>
        </w:rPr>
        <w:t>the responsibility of the Work of this section.</w:t>
      </w:r>
      <w:r w:rsidRPr="00295C7D">
        <w:rPr>
          <w:rFonts w:ascii="Century Gothic" w:hAnsi="Century Gothic"/>
          <w:sz w:val="22"/>
          <w:szCs w:val="22"/>
        </w:rPr>
        <w:t xml:space="preserve"> </w:t>
      </w:r>
      <w:r w:rsidR="00890D57" w:rsidRPr="00295C7D">
        <w:rPr>
          <w:rFonts w:ascii="Century Gothic" w:hAnsi="Century Gothic"/>
          <w:sz w:val="22"/>
          <w:szCs w:val="22"/>
        </w:rPr>
        <w:t>I</w:t>
      </w:r>
      <w:r w:rsidRPr="00295C7D">
        <w:rPr>
          <w:rFonts w:ascii="Century Gothic" w:hAnsi="Century Gothic"/>
          <w:sz w:val="22"/>
          <w:szCs w:val="22"/>
        </w:rPr>
        <w:t xml:space="preserve">mmediately notify the </w:t>
      </w:r>
      <w:r w:rsidR="00890D57" w:rsidRPr="00295C7D">
        <w:rPr>
          <w:rFonts w:ascii="Century Gothic" w:hAnsi="Century Gothic"/>
          <w:sz w:val="22"/>
          <w:szCs w:val="22"/>
        </w:rPr>
        <w:t xml:space="preserve">Owner office </w:t>
      </w:r>
      <w:r w:rsidRPr="00295C7D">
        <w:rPr>
          <w:rFonts w:ascii="Century Gothic" w:hAnsi="Century Gothic"/>
          <w:sz w:val="22"/>
          <w:szCs w:val="22"/>
        </w:rPr>
        <w:t xml:space="preserve">of Environmental Health and Safety (OEHS) and the </w:t>
      </w:r>
      <w:r w:rsidR="00EE508C" w:rsidRPr="00295C7D">
        <w:rPr>
          <w:rFonts w:ascii="Century Gothic" w:hAnsi="Century Gothic"/>
          <w:sz w:val="22"/>
          <w:szCs w:val="22"/>
        </w:rPr>
        <w:t xml:space="preserve">OAR designated representative of the Owner Consultant. </w:t>
      </w:r>
      <w:r w:rsidR="00890D57" w:rsidRPr="00295C7D">
        <w:rPr>
          <w:rFonts w:ascii="Century Gothic" w:hAnsi="Century Gothic"/>
          <w:sz w:val="22"/>
          <w:szCs w:val="22"/>
        </w:rPr>
        <w:t xml:space="preserve">Owner representatives will </w:t>
      </w:r>
      <w:r w:rsidRPr="00295C7D">
        <w:rPr>
          <w:rFonts w:ascii="Century Gothic" w:hAnsi="Century Gothic"/>
          <w:sz w:val="22"/>
          <w:szCs w:val="22"/>
        </w:rPr>
        <w:t>notify Federal, State and Local regulatory authorities, if required.</w:t>
      </w:r>
    </w:p>
    <w:p w14:paraId="34562D5C" w14:textId="77777777" w:rsidR="003F5F7D" w:rsidRPr="00295C7D" w:rsidRDefault="003F5F7D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B.</w:t>
      </w:r>
      <w:r w:rsidRPr="00295C7D">
        <w:rPr>
          <w:rFonts w:ascii="Century Gothic" w:hAnsi="Century Gothic"/>
          <w:sz w:val="22"/>
          <w:szCs w:val="22"/>
        </w:rPr>
        <w:tab/>
        <w:t xml:space="preserve">Any </w:t>
      </w:r>
      <w:r w:rsidR="00890D57" w:rsidRPr="00295C7D">
        <w:rPr>
          <w:rFonts w:ascii="Century Gothic" w:hAnsi="Century Gothic"/>
          <w:sz w:val="22"/>
          <w:szCs w:val="22"/>
        </w:rPr>
        <w:t xml:space="preserve">Project site </w:t>
      </w:r>
      <w:r w:rsidRPr="00295C7D">
        <w:rPr>
          <w:rFonts w:ascii="Century Gothic" w:hAnsi="Century Gothic"/>
          <w:sz w:val="22"/>
          <w:szCs w:val="22"/>
        </w:rPr>
        <w:t xml:space="preserve">personnel </w:t>
      </w:r>
      <w:r w:rsidR="00890D57" w:rsidRPr="00295C7D">
        <w:rPr>
          <w:rFonts w:ascii="Century Gothic" w:hAnsi="Century Gothic"/>
          <w:sz w:val="22"/>
          <w:szCs w:val="22"/>
        </w:rPr>
        <w:t xml:space="preserve">or members of the </w:t>
      </w:r>
      <w:proofErr w:type="gramStart"/>
      <w:r w:rsidR="00890D57" w:rsidRPr="00295C7D">
        <w:rPr>
          <w:rFonts w:ascii="Century Gothic" w:hAnsi="Century Gothic"/>
          <w:sz w:val="22"/>
          <w:szCs w:val="22"/>
        </w:rPr>
        <w:t>general public</w:t>
      </w:r>
      <w:proofErr w:type="gramEnd"/>
      <w:r w:rsidR="00890D57" w:rsidRPr="00295C7D">
        <w:rPr>
          <w:rFonts w:ascii="Century Gothic" w:hAnsi="Century Gothic"/>
          <w:sz w:val="22"/>
          <w:szCs w:val="22"/>
        </w:rPr>
        <w:t xml:space="preserve"> </w:t>
      </w:r>
      <w:r w:rsidRPr="00295C7D">
        <w:rPr>
          <w:rFonts w:ascii="Century Gothic" w:hAnsi="Century Gothic"/>
          <w:sz w:val="22"/>
          <w:szCs w:val="22"/>
        </w:rPr>
        <w:t xml:space="preserve">who have been exposed to or </w:t>
      </w:r>
      <w:r w:rsidR="00890D57" w:rsidRPr="00295C7D">
        <w:rPr>
          <w:rFonts w:ascii="Century Gothic" w:hAnsi="Century Gothic"/>
          <w:sz w:val="22"/>
          <w:szCs w:val="22"/>
        </w:rPr>
        <w:t xml:space="preserve">have </w:t>
      </w:r>
      <w:r w:rsidRPr="00295C7D">
        <w:rPr>
          <w:rFonts w:ascii="Century Gothic" w:hAnsi="Century Gothic"/>
          <w:sz w:val="22"/>
          <w:szCs w:val="22"/>
        </w:rPr>
        <w:t>come in contact with any hazardous materials or chemicals sh</w:t>
      </w:r>
      <w:r w:rsidR="00890D57" w:rsidRPr="00295C7D">
        <w:rPr>
          <w:rFonts w:ascii="Century Gothic" w:hAnsi="Century Gothic"/>
          <w:sz w:val="22"/>
          <w:szCs w:val="22"/>
        </w:rPr>
        <w:t xml:space="preserve">all </w:t>
      </w:r>
      <w:r w:rsidRPr="00295C7D">
        <w:rPr>
          <w:rFonts w:ascii="Century Gothic" w:hAnsi="Century Gothic"/>
          <w:sz w:val="22"/>
          <w:szCs w:val="22"/>
        </w:rPr>
        <w:t xml:space="preserve">be </w:t>
      </w:r>
      <w:r w:rsidR="00890D57" w:rsidRPr="00295C7D">
        <w:rPr>
          <w:rFonts w:ascii="Century Gothic" w:hAnsi="Century Gothic"/>
          <w:sz w:val="22"/>
          <w:szCs w:val="22"/>
        </w:rPr>
        <w:t>i</w:t>
      </w:r>
      <w:r w:rsidRPr="00295C7D">
        <w:rPr>
          <w:rFonts w:ascii="Century Gothic" w:hAnsi="Century Gothic"/>
          <w:sz w:val="22"/>
          <w:szCs w:val="22"/>
        </w:rPr>
        <w:t xml:space="preserve">mmediately </w:t>
      </w:r>
      <w:r w:rsidR="00890D57" w:rsidRPr="00295C7D">
        <w:rPr>
          <w:rFonts w:ascii="Century Gothic" w:hAnsi="Century Gothic"/>
          <w:sz w:val="22"/>
          <w:szCs w:val="22"/>
        </w:rPr>
        <w:t xml:space="preserve">transported </w:t>
      </w:r>
      <w:r w:rsidRPr="00295C7D">
        <w:rPr>
          <w:rFonts w:ascii="Century Gothic" w:hAnsi="Century Gothic"/>
          <w:sz w:val="22"/>
          <w:szCs w:val="22"/>
        </w:rPr>
        <w:t>to the nearest hospital.</w:t>
      </w:r>
    </w:p>
    <w:p w14:paraId="6916FD02" w14:textId="77777777" w:rsidR="00CE051C" w:rsidRPr="00295C7D" w:rsidRDefault="00890D57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3.04</w:t>
      </w:r>
      <w:r w:rsidRPr="00295C7D">
        <w:rPr>
          <w:rFonts w:ascii="Century Gothic" w:hAnsi="Century Gothic"/>
          <w:b/>
          <w:sz w:val="22"/>
          <w:szCs w:val="22"/>
        </w:rPr>
        <w:tab/>
      </w:r>
      <w:r w:rsidR="00CE051C" w:rsidRPr="00295C7D">
        <w:rPr>
          <w:rFonts w:ascii="Century Gothic" w:hAnsi="Century Gothic"/>
          <w:b/>
          <w:sz w:val="22"/>
          <w:szCs w:val="22"/>
        </w:rPr>
        <w:t>TESTING, TRANSPORT, AND DISPOSAL OF HAZARDOUS SUBSTANCES</w:t>
      </w:r>
    </w:p>
    <w:p w14:paraId="31F526B8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Collect one composite sample from each media type (solid, liquid, or sludge) of potentially hazardous substance stored in drums, stockpiled, or otherwise </w:t>
      </w:r>
      <w:r w:rsidR="00890D57" w:rsidRPr="00295C7D">
        <w:rPr>
          <w:rFonts w:ascii="Century Gothic" w:hAnsi="Century Gothic"/>
          <w:sz w:val="22"/>
          <w:szCs w:val="22"/>
        </w:rPr>
        <w:t xml:space="preserve">identified </w:t>
      </w:r>
      <w:r w:rsidRPr="00295C7D">
        <w:rPr>
          <w:rFonts w:ascii="Century Gothic" w:hAnsi="Century Gothic"/>
          <w:sz w:val="22"/>
          <w:szCs w:val="22"/>
        </w:rPr>
        <w:t xml:space="preserve">at the </w:t>
      </w:r>
      <w:r w:rsidR="00890D57" w:rsidRPr="00295C7D">
        <w:rPr>
          <w:rFonts w:ascii="Century Gothic" w:hAnsi="Century Gothic"/>
          <w:sz w:val="22"/>
          <w:szCs w:val="22"/>
        </w:rPr>
        <w:t xml:space="preserve">Project </w:t>
      </w:r>
      <w:r w:rsidRPr="00295C7D">
        <w:rPr>
          <w:rFonts w:ascii="Century Gothic" w:hAnsi="Century Gothic"/>
          <w:sz w:val="22"/>
          <w:szCs w:val="22"/>
        </w:rPr>
        <w:t xml:space="preserve">site for the purposes of obtaining approvals for proper transport and disposal of the suspect materials.  Submit all analytical results to </w:t>
      </w:r>
      <w:r w:rsidR="007206D2" w:rsidRPr="00295C7D">
        <w:rPr>
          <w:rFonts w:ascii="Century Gothic" w:hAnsi="Century Gothic"/>
          <w:sz w:val="22"/>
          <w:szCs w:val="22"/>
        </w:rPr>
        <w:t xml:space="preserve">a representative of the Owner Consultant, as designated by the OAR. </w:t>
      </w:r>
    </w:p>
    <w:p w14:paraId="24DB3763" w14:textId="77777777" w:rsidR="00CE051C" w:rsidRPr="00295C7D" w:rsidRDefault="00890D57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If required, o</w:t>
      </w:r>
      <w:r w:rsidR="00CE051C" w:rsidRPr="00295C7D">
        <w:rPr>
          <w:rFonts w:ascii="Century Gothic" w:hAnsi="Century Gothic"/>
          <w:sz w:val="22"/>
          <w:szCs w:val="22"/>
        </w:rPr>
        <w:t>verpack any leaking or deteriorated drums</w:t>
      </w:r>
      <w:r w:rsidRPr="00295C7D">
        <w:rPr>
          <w:rFonts w:ascii="Century Gothic" w:hAnsi="Century Gothic"/>
          <w:sz w:val="22"/>
          <w:szCs w:val="22"/>
        </w:rPr>
        <w:t xml:space="preserve"> </w:t>
      </w:r>
      <w:r w:rsidR="00CE051C" w:rsidRPr="00295C7D">
        <w:rPr>
          <w:rFonts w:ascii="Century Gothic" w:hAnsi="Century Gothic"/>
          <w:sz w:val="22"/>
          <w:szCs w:val="22"/>
        </w:rPr>
        <w:t>to prevent leaks or spills, and pack small 5-gallon containers into larger new 55-gallon drums.  Cover all solid waste materials and stockpiled soils with an HDPE liner to prevent stormwater runoff from contaminating surrounding areas.</w:t>
      </w:r>
    </w:p>
    <w:p w14:paraId="08E8A2F1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Prepare manifests, material profiles, and submit lab analysis for all drums/containers and any other documentation required by the receiving facility for signature by </w:t>
      </w:r>
      <w:r w:rsidR="007206D2" w:rsidRPr="00295C7D">
        <w:rPr>
          <w:rFonts w:ascii="Century Gothic" w:hAnsi="Century Gothic"/>
          <w:sz w:val="22"/>
          <w:szCs w:val="22"/>
        </w:rPr>
        <w:t xml:space="preserve">a representative of the Owner Consultant and/or Owner, as designated by the OAR. </w:t>
      </w:r>
      <w:r w:rsidRPr="00295C7D">
        <w:rPr>
          <w:rFonts w:ascii="Century Gothic" w:hAnsi="Century Gothic"/>
          <w:sz w:val="22"/>
          <w:szCs w:val="22"/>
        </w:rPr>
        <w:t xml:space="preserve">Copies of all waste profiles, manifests, and disposal documentation shall be submitted to </w:t>
      </w:r>
      <w:r w:rsidR="001D063E" w:rsidRPr="00295C7D">
        <w:rPr>
          <w:rFonts w:ascii="Century Gothic" w:hAnsi="Century Gothic"/>
          <w:sz w:val="22"/>
          <w:szCs w:val="22"/>
        </w:rPr>
        <w:t>an</w:t>
      </w:r>
      <w:r w:rsidR="007206D2" w:rsidRPr="00295C7D">
        <w:rPr>
          <w:rFonts w:ascii="Century Gothic" w:hAnsi="Century Gothic"/>
          <w:sz w:val="22"/>
          <w:szCs w:val="22"/>
        </w:rPr>
        <w:t xml:space="preserve"> OAR designated representative of the Owner, </w:t>
      </w:r>
      <w:r w:rsidRPr="00295C7D">
        <w:rPr>
          <w:rFonts w:ascii="Century Gothic" w:hAnsi="Century Gothic"/>
          <w:sz w:val="22"/>
          <w:szCs w:val="22"/>
        </w:rPr>
        <w:t>prior to disposal and/or transporting of hazardous substances.</w:t>
      </w:r>
    </w:p>
    <w:p w14:paraId="5FBFA016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Coordinate waste sampling and analysis requirements with the disposal facility and properly complete all profiling and transport documents prior to loading and transport.</w:t>
      </w:r>
    </w:p>
    <w:p w14:paraId="556D5018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A State registered “Hazardous Waste Hauler” shall transport the waste to a lawfully permitted </w:t>
      </w:r>
      <w:r w:rsidR="00965B48" w:rsidRPr="00295C7D">
        <w:rPr>
          <w:rFonts w:ascii="Century Gothic" w:hAnsi="Century Gothic"/>
          <w:sz w:val="22"/>
          <w:szCs w:val="22"/>
        </w:rPr>
        <w:t xml:space="preserve">and Owner approved </w:t>
      </w:r>
      <w:r w:rsidRPr="00295C7D">
        <w:rPr>
          <w:rFonts w:ascii="Century Gothic" w:hAnsi="Century Gothic"/>
          <w:sz w:val="22"/>
          <w:szCs w:val="22"/>
        </w:rPr>
        <w:t>facility.</w:t>
      </w:r>
    </w:p>
    <w:p w14:paraId="5DA69C55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Prior to transport, a copy of the hazardous waste manifest shall be </w:t>
      </w:r>
      <w:r w:rsidR="00890D57" w:rsidRPr="00295C7D">
        <w:rPr>
          <w:rFonts w:ascii="Century Gothic" w:hAnsi="Century Gothic"/>
          <w:sz w:val="22"/>
          <w:szCs w:val="22"/>
        </w:rPr>
        <w:t>transmitted by facsimile</w:t>
      </w:r>
      <w:r w:rsidR="007961BD" w:rsidRPr="00295C7D">
        <w:rPr>
          <w:rFonts w:ascii="Century Gothic" w:hAnsi="Century Gothic"/>
          <w:sz w:val="22"/>
          <w:szCs w:val="22"/>
        </w:rPr>
        <w:t>,</w:t>
      </w:r>
      <w:r w:rsidR="00890D57" w:rsidRPr="00295C7D">
        <w:rPr>
          <w:rFonts w:ascii="Century Gothic" w:hAnsi="Century Gothic"/>
          <w:sz w:val="22"/>
          <w:szCs w:val="22"/>
        </w:rPr>
        <w:t xml:space="preserve"> </w:t>
      </w:r>
      <w:r w:rsidR="007961BD" w:rsidRPr="00295C7D">
        <w:rPr>
          <w:rFonts w:ascii="Century Gothic" w:hAnsi="Century Gothic"/>
          <w:sz w:val="22"/>
          <w:szCs w:val="22"/>
        </w:rPr>
        <w:t xml:space="preserve">through the Project site Owner Consultant, </w:t>
      </w:r>
      <w:r w:rsidRPr="00295C7D">
        <w:rPr>
          <w:rFonts w:ascii="Century Gothic" w:hAnsi="Century Gothic"/>
          <w:sz w:val="22"/>
          <w:szCs w:val="22"/>
        </w:rPr>
        <w:t xml:space="preserve">to the </w:t>
      </w:r>
      <w:r w:rsidR="00BC6D62" w:rsidRPr="00295C7D">
        <w:rPr>
          <w:rFonts w:ascii="Century Gothic" w:hAnsi="Century Gothic"/>
          <w:sz w:val="22"/>
          <w:szCs w:val="22"/>
        </w:rPr>
        <w:t xml:space="preserve">Construction and Facilities Department </w:t>
      </w:r>
      <w:r w:rsidRPr="00295C7D">
        <w:rPr>
          <w:rFonts w:ascii="Century Gothic" w:hAnsi="Century Gothic"/>
          <w:sz w:val="22"/>
          <w:szCs w:val="22"/>
        </w:rPr>
        <w:t>for review and approval</w:t>
      </w:r>
      <w:r w:rsidR="007961BD" w:rsidRPr="00295C7D">
        <w:rPr>
          <w:rFonts w:ascii="Century Gothic" w:hAnsi="Century Gothic"/>
          <w:sz w:val="22"/>
          <w:szCs w:val="22"/>
        </w:rPr>
        <w:t xml:space="preserve">. </w:t>
      </w:r>
      <w:r w:rsidRPr="00295C7D">
        <w:rPr>
          <w:rFonts w:ascii="Century Gothic" w:hAnsi="Century Gothic"/>
          <w:sz w:val="22"/>
          <w:szCs w:val="22"/>
        </w:rPr>
        <w:t xml:space="preserve"> The </w:t>
      </w:r>
      <w:r w:rsidR="00890D57" w:rsidRPr="00295C7D">
        <w:rPr>
          <w:rFonts w:ascii="Century Gothic" w:hAnsi="Century Gothic"/>
          <w:sz w:val="22"/>
          <w:szCs w:val="22"/>
        </w:rPr>
        <w:t>m</w:t>
      </w:r>
      <w:r w:rsidRPr="00295C7D">
        <w:rPr>
          <w:rFonts w:ascii="Century Gothic" w:hAnsi="Century Gothic"/>
          <w:sz w:val="22"/>
          <w:szCs w:val="22"/>
        </w:rPr>
        <w:t xml:space="preserve">anifests shall </w:t>
      </w:r>
      <w:r w:rsidR="00890D57" w:rsidRPr="00295C7D">
        <w:rPr>
          <w:rFonts w:ascii="Century Gothic" w:hAnsi="Century Gothic"/>
          <w:sz w:val="22"/>
          <w:szCs w:val="22"/>
        </w:rPr>
        <w:t xml:space="preserve">list </w:t>
      </w:r>
      <w:r w:rsidRPr="00295C7D">
        <w:rPr>
          <w:rFonts w:ascii="Century Gothic" w:hAnsi="Century Gothic"/>
          <w:sz w:val="22"/>
          <w:szCs w:val="22"/>
        </w:rPr>
        <w:t xml:space="preserve">the </w:t>
      </w:r>
      <w:r w:rsidR="00890D57" w:rsidRPr="00295C7D">
        <w:rPr>
          <w:rFonts w:ascii="Century Gothic" w:hAnsi="Century Gothic"/>
          <w:sz w:val="22"/>
          <w:szCs w:val="22"/>
        </w:rPr>
        <w:t>g</w:t>
      </w:r>
      <w:r w:rsidRPr="00295C7D">
        <w:rPr>
          <w:rFonts w:ascii="Century Gothic" w:hAnsi="Century Gothic"/>
          <w:sz w:val="22"/>
          <w:szCs w:val="22"/>
        </w:rPr>
        <w:t>enerator’s name as “</w:t>
      </w:r>
      <w:r w:rsidR="00BC6D62" w:rsidRPr="00295C7D">
        <w:rPr>
          <w:rFonts w:ascii="Century Gothic" w:hAnsi="Century Gothic"/>
          <w:sz w:val="22"/>
          <w:szCs w:val="22"/>
        </w:rPr>
        <w:t>Fontana</w:t>
      </w:r>
      <w:r w:rsidRPr="00295C7D">
        <w:rPr>
          <w:rFonts w:ascii="Century Gothic" w:hAnsi="Century Gothic"/>
          <w:sz w:val="22"/>
          <w:szCs w:val="22"/>
        </w:rPr>
        <w:t xml:space="preserve"> Unified School District” and the mailing address </w:t>
      </w:r>
      <w:r w:rsidR="00890D57" w:rsidRPr="00295C7D">
        <w:rPr>
          <w:rFonts w:ascii="Century Gothic" w:hAnsi="Century Gothic"/>
          <w:sz w:val="22"/>
          <w:szCs w:val="22"/>
        </w:rPr>
        <w:t>a</w:t>
      </w:r>
      <w:r w:rsidRPr="00295C7D">
        <w:rPr>
          <w:rFonts w:ascii="Century Gothic" w:hAnsi="Century Gothic"/>
          <w:sz w:val="22"/>
          <w:szCs w:val="22"/>
        </w:rPr>
        <w:t>s “</w:t>
      </w:r>
      <w:r w:rsidR="00BC6D62" w:rsidRPr="00295C7D">
        <w:rPr>
          <w:rFonts w:ascii="Century Gothic" w:hAnsi="Century Gothic"/>
          <w:sz w:val="22"/>
          <w:szCs w:val="22"/>
        </w:rPr>
        <w:t>9851 Catawba Avenue, Fontana, CA 92335”</w:t>
      </w:r>
      <w:r w:rsidRPr="00295C7D">
        <w:rPr>
          <w:rFonts w:ascii="Century Gothic" w:hAnsi="Century Gothic"/>
          <w:sz w:val="22"/>
          <w:szCs w:val="22"/>
        </w:rPr>
        <w:t xml:space="preserve">.  </w:t>
      </w:r>
      <w:r w:rsidRPr="00295C7D">
        <w:rPr>
          <w:rFonts w:ascii="Century Gothic" w:hAnsi="Century Gothic"/>
          <w:sz w:val="22"/>
          <w:szCs w:val="22"/>
        </w:rPr>
        <w:lastRenderedPageBreak/>
        <w:t xml:space="preserve">The </w:t>
      </w:r>
      <w:r w:rsidR="00EE508C" w:rsidRPr="00295C7D">
        <w:rPr>
          <w:rFonts w:ascii="Century Gothic" w:hAnsi="Century Gothic"/>
          <w:sz w:val="22"/>
          <w:szCs w:val="22"/>
        </w:rPr>
        <w:t xml:space="preserve">OAR designated representative of the Owner Consultant </w:t>
      </w:r>
      <w:r w:rsidRPr="00295C7D">
        <w:rPr>
          <w:rFonts w:ascii="Century Gothic" w:hAnsi="Century Gothic"/>
          <w:sz w:val="22"/>
          <w:szCs w:val="22"/>
        </w:rPr>
        <w:t xml:space="preserve">shall provide the </w:t>
      </w:r>
      <w:r w:rsidR="00890D57" w:rsidRPr="00295C7D">
        <w:rPr>
          <w:rFonts w:ascii="Century Gothic" w:hAnsi="Century Gothic"/>
          <w:sz w:val="22"/>
          <w:szCs w:val="22"/>
        </w:rPr>
        <w:t xml:space="preserve">Project </w:t>
      </w:r>
      <w:r w:rsidRPr="00295C7D">
        <w:rPr>
          <w:rFonts w:ascii="Century Gothic" w:hAnsi="Century Gothic"/>
          <w:sz w:val="22"/>
          <w:szCs w:val="22"/>
        </w:rPr>
        <w:t xml:space="preserve">site specific </w:t>
      </w:r>
      <w:r w:rsidR="00890D57" w:rsidRPr="00295C7D">
        <w:rPr>
          <w:rFonts w:ascii="Century Gothic" w:hAnsi="Century Gothic"/>
          <w:sz w:val="22"/>
          <w:szCs w:val="22"/>
        </w:rPr>
        <w:t>g</w:t>
      </w:r>
      <w:r w:rsidRPr="00295C7D">
        <w:rPr>
          <w:rFonts w:ascii="Century Gothic" w:hAnsi="Century Gothic"/>
          <w:sz w:val="22"/>
          <w:szCs w:val="22"/>
        </w:rPr>
        <w:t xml:space="preserve">enerator’s EPA ID # which shall be included on the manifest.  </w:t>
      </w:r>
      <w:r w:rsidR="00890D57" w:rsidRPr="00295C7D">
        <w:rPr>
          <w:rFonts w:ascii="Century Gothic" w:hAnsi="Century Gothic"/>
          <w:sz w:val="22"/>
          <w:szCs w:val="22"/>
        </w:rPr>
        <w:t>A</w:t>
      </w:r>
      <w:r w:rsidRPr="00295C7D">
        <w:rPr>
          <w:rFonts w:ascii="Century Gothic" w:hAnsi="Century Gothic"/>
          <w:sz w:val="22"/>
          <w:szCs w:val="22"/>
        </w:rPr>
        <w:t xml:space="preserve">ttach the </w:t>
      </w:r>
      <w:r w:rsidR="00890D57" w:rsidRPr="00295C7D">
        <w:rPr>
          <w:rFonts w:ascii="Century Gothic" w:hAnsi="Century Gothic"/>
          <w:sz w:val="22"/>
          <w:szCs w:val="22"/>
        </w:rPr>
        <w:t>l</w:t>
      </w:r>
      <w:r w:rsidRPr="00295C7D">
        <w:rPr>
          <w:rFonts w:ascii="Century Gothic" w:hAnsi="Century Gothic"/>
          <w:sz w:val="22"/>
          <w:szCs w:val="22"/>
        </w:rPr>
        <w:t xml:space="preserve">and disposal </w:t>
      </w:r>
      <w:r w:rsidR="00890D57" w:rsidRPr="00295C7D">
        <w:rPr>
          <w:rFonts w:ascii="Century Gothic" w:hAnsi="Century Gothic"/>
          <w:sz w:val="22"/>
          <w:szCs w:val="22"/>
        </w:rPr>
        <w:t>r</w:t>
      </w:r>
      <w:r w:rsidRPr="00295C7D">
        <w:rPr>
          <w:rFonts w:ascii="Century Gothic" w:hAnsi="Century Gothic"/>
          <w:sz w:val="22"/>
          <w:szCs w:val="22"/>
        </w:rPr>
        <w:t xml:space="preserve">estriction (LDR) form to the manifest prior to submission to the </w:t>
      </w:r>
      <w:r w:rsidR="00890D57" w:rsidRPr="00295C7D">
        <w:rPr>
          <w:rFonts w:ascii="Century Gothic" w:hAnsi="Century Gothic"/>
          <w:sz w:val="22"/>
          <w:szCs w:val="22"/>
        </w:rPr>
        <w:t>Owner</w:t>
      </w:r>
      <w:r w:rsidRPr="00295C7D">
        <w:rPr>
          <w:rFonts w:ascii="Century Gothic" w:hAnsi="Century Gothic"/>
          <w:sz w:val="22"/>
          <w:szCs w:val="22"/>
        </w:rPr>
        <w:t xml:space="preserve">.  The blue and yellow manifest copies and a copy of the LDR form shall be mailed to the </w:t>
      </w:r>
      <w:r w:rsidR="00BC6D62" w:rsidRPr="00295C7D">
        <w:rPr>
          <w:rFonts w:ascii="Century Gothic" w:hAnsi="Century Gothic"/>
          <w:sz w:val="22"/>
          <w:szCs w:val="22"/>
        </w:rPr>
        <w:t>Construction and Facilities Department at 9851 Catawba Avenue, Fontana, CA 92335</w:t>
      </w:r>
      <w:r w:rsidR="00EA4900" w:rsidRPr="00295C7D">
        <w:rPr>
          <w:rFonts w:ascii="Century Gothic" w:hAnsi="Century Gothic"/>
          <w:sz w:val="22"/>
          <w:szCs w:val="22"/>
        </w:rPr>
        <w:t xml:space="preserve">. </w:t>
      </w:r>
      <w:r w:rsidRPr="00295C7D">
        <w:rPr>
          <w:rFonts w:ascii="Century Gothic" w:hAnsi="Century Gothic"/>
          <w:sz w:val="22"/>
          <w:szCs w:val="22"/>
        </w:rPr>
        <w:t>All other copies of the manifest and LDR shall be submitted to the waste transporter.</w:t>
      </w:r>
    </w:p>
    <w:p w14:paraId="5BC84D22" w14:textId="77777777" w:rsidR="00CE051C" w:rsidRPr="00295C7D" w:rsidRDefault="00275D65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L</w:t>
      </w:r>
      <w:r w:rsidR="00CE051C" w:rsidRPr="00295C7D">
        <w:rPr>
          <w:rFonts w:ascii="Century Gothic" w:hAnsi="Century Gothic"/>
          <w:sz w:val="22"/>
          <w:szCs w:val="22"/>
        </w:rPr>
        <w:t xml:space="preserve">oad, handle, and transport all 55-gallon drums and other waste containers to the appropriate disposal facility in accordance with Federal and State regulations.  </w:t>
      </w:r>
    </w:p>
    <w:p w14:paraId="2E43EC8A" w14:textId="77777777" w:rsidR="00CE051C" w:rsidRPr="00295C7D" w:rsidRDefault="00CE051C" w:rsidP="0033402A">
      <w:pPr>
        <w:widowControl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 xml:space="preserve">All transport documentation from the receiving facility verifying acceptance and receipt of drums/containers at the facility and all sampling and associated test results shall be submitted to the </w:t>
      </w:r>
      <w:r w:rsidR="00EE508C" w:rsidRPr="00295C7D">
        <w:rPr>
          <w:rFonts w:ascii="Century Gothic" w:hAnsi="Century Gothic"/>
          <w:sz w:val="22"/>
          <w:szCs w:val="22"/>
        </w:rPr>
        <w:t xml:space="preserve">representative of the Owner Consultant, as designated by the OAR, within fifteen (15) </w:t>
      </w:r>
      <w:r w:rsidRPr="00295C7D">
        <w:rPr>
          <w:rFonts w:ascii="Century Gothic" w:hAnsi="Century Gothic"/>
          <w:sz w:val="22"/>
          <w:szCs w:val="22"/>
        </w:rPr>
        <w:t>days following receipt of all hazardous substances to the disposal facility.</w:t>
      </w:r>
    </w:p>
    <w:p w14:paraId="7ED64624" w14:textId="77777777" w:rsidR="00CE051C" w:rsidRPr="00295C7D" w:rsidRDefault="00275D65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295C7D">
        <w:rPr>
          <w:rFonts w:ascii="Century Gothic" w:hAnsi="Century Gothic"/>
          <w:sz w:val="22"/>
          <w:szCs w:val="22"/>
        </w:rPr>
        <w:t>I.</w:t>
      </w:r>
      <w:r w:rsidRPr="00295C7D">
        <w:rPr>
          <w:rFonts w:ascii="Century Gothic" w:hAnsi="Century Gothic"/>
          <w:sz w:val="22"/>
          <w:szCs w:val="22"/>
        </w:rPr>
        <w:tab/>
      </w:r>
      <w:r w:rsidR="00CE051C" w:rsidRPr="00295C7D">
        <w:rPr>
          <w:rFonts w:ascii="Century Gothic" w:hAnsi="Century Gothic"/>
          <w:sz w:val="22"/>
          <w:szCs w:val="22"/>
        </w:rPr>
        <w:t xml:space="preserve">All materials identified as hazardous wastes under RCRA </w:t>
      </w:r>
      <w:r w:rsidRPr="00295C7D">
        <w:rPr>
          <w:rFonts w:ascii="Century Gothic" w:hAnsi="Century Gothic"/>
          <w:sz w:val="22"/>
          <w:szCs w:val="22"/>
        </w:rPr>
        <w:t xml:space="preserve">are </w:t>
      </w:r>
      <w:r w:rsidR="00CE051C" w:rsidRPr="00295C7D">
        <w:rPr>
          <w:rFonts w:ascii="Century Gothic" w:hAnsi="Century Gothic"/>
          <w:sz w:val="22"/>
          <w:szCs w:val="22"/>
        </w:rPr>
        <w:t xml:space="preserve">not </w:t>
      </w:r>
      <w:r w:rsidRPr="00295C7D">
        <w:rPr>
          <w:rFonts w:ascii="Century Gothic" w:hAnsi="Century Gothic"/>
          <w:sz w:val="22"/>
          <w:szCs w:val="22"/>
        </w:rPr>
        <w:t xml:space="preserve">permitted </w:t>
      </w:r>
      <w:r w:rsidR="00CE051C" w:rsidRPr="00295C7D">
        <w:rPr>
          <w:rFonts w:ascii="Century Gothic" w:hAnsi="Century Gothic"/>
          <w:sz w:val="22"/>
          <w:szCs w:val="22"/>
        </w:rPr>
        <w:t xml:space="preserve">to remain at the </w:t>
      </w:r>
      <w:r w:rsidRPr="00295C7D">
        <w:rPr>
          <w:rFonts w:ascii="Century Gothic" w:hAnsi="Century Gothic"/>
          <w:sz w:val="22"/>
          <w:szCs w:val="22"/>
        </w:rPr>
        <w:t xml:space="preserve">Project </w:t>
      </w:r>
      <w:r w:rsidR="00CE051C" w:rsidRPr="00295C7D">
        <w:rPr>
          <w:rFonts w:ascii="Century Gothic" w:hAnsi="Century Gothic"/>
          <w:sz w:val="22"/>
          <w:szCs w:val="22"/>
        </w:rPr>
        <w:t xml:space="preserve">site more than 30 days after </w:t>
      </w:r>
      <w:r w:rsidRPr="00295C7D">
        <w:rPr>
          <w:rFonts w:ascii="Century Gothic" w:hAnsi="Century Gothic"/>
          <w:sz w:val="22"/>
          <w:szCs w:val="22"/>
        </w:rPr>
        <w:t xml:space="preserve">being deemed to be a </w:t>
      </w:r>
      <w:r w:rsidR="00CE051C" w:rsidRPr="00295C7D">
        <w:rPr>
          <w:rFonts w:ascii="Century Gothic" w:hAnsi="Century Gothic"/>
          <w:sz w:val="22"/>
          <w:szCs w:val="22"/>
        </w:rPr>
        <w:t xml:space="preserve">hazardous waste.  During this period of </w:t>
      </w:r>
      <w:r w:rsidRPr="00295C7D">
        <w:rPr>
          <w:rFonts w:ascii="Century Gothic" w:hAnsi="Century Gothic"/>
          <w:sz w:val="22"/>
          <w:szCs w:val="22"/>
        </w:rPr>
        <w:t>Project s</w:t>
      </w:r>
      <w:r w:rsidR="00CE051C" w:rsidRPr="00295C7D">
        <w:rPr>
          <w:rFonts w:ascii="Century Gothic" w:hAnsi="Century Gothic"/>
          <w:sz w:val="22"/>
          <w:szCs w:val="22"/>
        </w:rPr>
        <w:t xml:space="preserve">ite storage, </w:t>
      </w:r>
      <w:r w:rsidRPr="00295C7D">
        <w:rPr>
          <w:rFonts w:ascii="Century Gothic" w:hAnsi="Century Gothic"/>
          <w:sz w:val="22"/>
          <w:szCs w:val="22"/>
        </w:rPr>
        <w:t xml:space="preserve">provide </w:t>
      </w:r>
      <w:r w:rsidR="00CE051C" w:rsidRPr="00295C7D">
        <w:rPr>
          <w:rFonts w:ascii="Century Gothic" w:hAnsi="Century Gothic"/>
          <w:sz w:val="22"/>
          <w:szCs w:val="22"/>
        </w:rPr>
        <w:t>all precautions to contain and prevent the release of hazardous or potentially hazardous materials to the environment.</w:t>
      </w:r>
    </w:p>
    <w:p w14:paraId="7D4DD560" w14:textId="77777777" w:rsidR="00CF39CB" w:rsidRPr="00295C7D" w:rsidRDefault="00CF39CB" w:rsidP="0033402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both"/>
        <w:outlineLvl w:val="0"/>
        <w:rPr>
          <w:rFonts w:ascii="Century Gothic" w:hAnsi="Century Gothic"/>
          <w:sz w:val="22"/>
          <w:szCs w:val="22"/>
        </w:rPr>
      </w:pPr>
    </w:p>
    <w:p w14:paraId="2DFFBF49" w14:textId="77777777" w:rsidR="003F5F7D" w:rsidRPr="00295C7D" w:rsidRDefault="00CF39CB" w:rsidP="00295C7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120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95C7D">
        <w:rPr>
          <w:rFonts w:ascii="Century Gothic" w:hAnsi="Century Gothic"/>
          <w:b/>
          <w:sz w:val="22"/>
          <w:szCs w:val="22"/>
        </w:rPr>
        <w:t>E</w:t>
      </w:r>
      <w:r w:rsidR="003F5F7D" w:rsidRPr="00295C7D">
        <w:rPr>
          <w:rFonts w:ascii="Century Gothic" w:hAnsi="Century Gothic"/>
          <w:b/>
          <w:sz w:val="22"/>
          <w:szCs w:val="22"/>
        </w:rPr>
        <w:t>ND OF SECTION</w:t>
      </w:r>
    </w:p>
    <w:sectPr w:rsidR="003F5F7D" w:rsidRPr="00295C7D" w:rsidSect="0033402A">
      <w:headerReference w:type="default" r:id="rId7"/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A738" w14:textId="77777777" w:rsidR="0040050A" w:rsidRDefault="0040050A">
      <w:r>
        <w:separator/>
      </w:r>
    </w:p>
  </w:endnote>
  <w:endnote w:type="continuationSeparator" w:id="0">
    <w:p w14:paraId="74202EDD" w14:textId="77777777" w:rsidR="0040050A" w:rsidRDefault="0040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B452" w14:textId="77777777" w:rsidR="00152C07" w:rsidRDefault="00152C07">
    <w:pPr>
      <w:pStyle w:val="Header"/>
      <w:tabs>
        <w:tab w:val="clear" w:pos="4320"/>
        <w:tab w:val="clear" w:pos="8640"/>
      </w:tabs>
      <w:spacing w:line="240" w:lineRule="exact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PROJECT NAME</w:t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  <w:t xml:space="preserve">       </w:t>
    </w: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DATE \@ "M/d/yyyy" </w:instrText>
    </w:r>
    <w:r>
      <w:rPr>
        <w:rFonts w:ascii="Times New Roman" w:hAnsi="Times New Roman"/>
        <w:sz w:val="22"/>
      </w:rPr>
      <w:fldChar w:fldCharType="separate"/>
    </w:r>
    <w:r w:rsidR="00DB6539">
      <w:rPr>
        <w:rFonts w:ascii="Times New Roman" w:hAnsi="Times New Roman"/>
        <w:noProof/>
        <w:sz w:val="22"/>
      </w:rPr>
      <w:t>6/21/2022</w:t>
    </w:r>
    <w:r>
      <w:rPr>
        <w:rFonts w:ascii="Times New Roman" w:hAnsi="Times New Roman"/>
        <w:sz w:val="22"/>
      </w:rPr>
      <w:fldChar w:fldCharType="end"/>
    </w:r>
  </w:p>
  <w:p w14:paraId="5DA75DBE" w14:textId="77777777" w:rsidR="00152C07" w:rsidRDefault="00152C07">
    <w:pPr>
      <w:pStyle w:val="BodyText"/>
      <w:jc w:val="left"/>
    </w:pPr>
    <w:r>
      <w:t>SCHOOL NAME</w:t>
    </w:r>
    <w:r>
      <w:tab/>
    </w:r>
    <w:r>
      <w:tab/>
    </w:r>
    <w:r>
      <w:tab/>
    </w:r>
    <w:r>
      <w:tab/>
    </w:r>
    <w:r>
      <w:tab/>
    </w:r>
    <w:r>
      <w:tab/>
    </w:r>
    <w:r>
      <w:tab/>
      <w:t>TESTING TRANSPORT, AND</w:t>
    </w:r>
  </w:p>
  <w:p w14:paraId="78C42574" w14:textId="77777777" w:rsidR="00152C07" w:rsidRDefault="00152C07">
    <w:pPr>
      <w:pStyle w:val="BodyText"/>
    </w:pPr>
    <w:r>
      <w:t>DISPOSAL OF HAZARDOUS</w:t>
    </w:r>
  </w:p>
  <w:p w14:paraId="17DDC569" w14:textId="77777777" w:rsidR="00152C07" w:rsidRDefault="00152C07">
    <w:pPr>
      <w:pStyle w:val="BodyText"/>
    </w:pPr>
    <w:r>
      <w:t>MATERIALS</w:t>
    </w:r>
  </w:p>
  <w:p w14:paraId="31EB00C5" w14:textId="77777777" w:rsidR="00152C07" w:rsidRDefault="00152C07">
    <w:pPr>
      <w:pStyle w:val="Footer"/>
      <w:jc w:val="right"/>
    </w:pPr>
    <w:r>
      <w:rPr>
        <w:rFonts w:ascii="Times New Roman" w:hAnsi="Times New Roman"/>
        <w:sz w:val="22"/>
      </w:rPr>
      <w:t>13615-2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407E" w14:textId="77777777" w:rsidR="00152C07" w:rsidRPr="0033402A" w:rsidRDefault="007933F3" w:rsidP="00C866EC">
    <w:pPr>
      <w:pStyle w:val="Header"/>
      <w:tabs>
        <w:tab w:val="clear" w:pos="4320"/>
        <w:tab w:val="clear" w:pos="8640"/>
        <w:tab w:val="right" w:pos="9360"/>
      </w:tabs>
      <w:spacing w:line="240" w:lineRule="exact"/>
      <w:rPr>
        <w:rFonts w:ascii="Century Gothic" w:hAnsi="Century Gothic"/>
        <w:sz w:val="20"/>
      </w:rPr>
    </w:pPr>
    <w:r w:rsidRPr="0033402A">
      <w:rPr>
        <w:rFonts w:ascii="Century Gothic" w:hAnsi="Century Gothic"/>
        <w:sz w:val="20"/>
      </w:rPr>
      <w:t>Revised</w:t>
    </w:r>
    <w:r w:rsidR="00685AD0" w:rsidRPr="0033402A">
      <w:rPr>
        <w:rFonts w:ascii="Century Gothic" w:hAnsi="Century Gothic"/>
        <w:sz w:val="20"/>
      </w:rPr>
      <w:t>:</w:t>
    </w:r>
    <w:r w:rsidRPr="0033402A">
      <w:rPr>
        <w:rFonts w:ascii="Century Gothic" w:hAnsi="Century Gothic"/>
        <w:sz w:val="20"/>
      </w:rPr>
      <w:t xml:space="preserve"> </w:t>
    </w:r>
    <w:r w:rsidR="00EE39AF" w:rsidRPr="0033402A">
      <w:rPr>
        <w:rFonts w:ascii="Century Gothic" w:hAnsi="Century Gothic"/>
        <w:sz w:val="20"/>
      </w:rPr>
      <w:t>01/07/2022</w:t>
    </w:r>
    <w:r w:rsidR="00152C07" w:rsidRPr="0033402A">
      <w:rPr>
        <w:rFonts w:ascii="Century Gothic" w:hAnsi="Century Gothic"/>
        <w:sz w:val="20"/>
      </w:rPr>
      <w:tab/>
    </w:r>
    <w:r w:rsidRPr="0033402A">
      <w:rPr>
        <w:rFonts w:ascii="Century Gothic" w:hAnsi="Century Gothic"/>
        <w:sz w:val="20"/>
      </w:rPr>
      <w:t xml:space="preserve">Page </w:t>
    </w:r>
    <w:r w:rsidRPr="0033402A">
      <w:rPr>
        <w:rFonts w:ascii="Century Gothic" w:hAnsi="Century Gothic"/>
        <w:sz w:val="20"/>
      </w:rPr>
      <w:fldChar w:fldCharType="begin"/>
    </w:r>
    <w:r w:rsidRPr="0033402A">
      <w:rPr>
        <w:rFonts w:ascii="Century Gothic" w:hAnsi="Century Gothic"/>
        <w:sz w:val="20"/>
      </w:rPr>
      <w:instrText xml:space="preserve"> PAGE  \* Arabic  \* MERGEFORMAT </w:instrText>
    </w:r>
    <w:r w:rsidRPr="0033402A">
      <w:rPr>
        <w:rFonts w:ascii="Century Gothic" w:hAnsi="Century Gothic"/>
        <w:sz w:val="20"/>
      </w:rPr>
      <w:fldChar w:fldCharType="separate"/>
    </w:r>
    <w:r w:rsidR="001D063E" w:rsidRPr="0033402A">
      <w:rPr>
        <w:rFonts w:ascii="Century Gothic" w:hAnsi="Century Gothic"/>
        <w:noProof/>
        <w:sz w:val="20"/>
      </w:rPr>
      <w:t>1</w:t>
    </w:r>
    <w:r w:rsidRPr="0033402A">
      <w:rPr>
        <w:rFonts w:ascii="Century Gothic" w:hAnsi="Century Gothic"/>
        <w:sz w:val="20"/>
      </w:rPr>
      <w:fldChar w:fldCharType="end"/>
    </w:r>
    <w:r w:rsidRPr="0033402A">
      <w:rPr>
        <w:rFonts w:ascii="Century Gothic" w:hAnsi="Century Gothic"/>
        <w:sz w:val="20"/>
      </w:rPr>
      <w:t xml:space="preserve"> of </w:t>
    </w:r>
    <w:r w:rsidRPr="0033402A">
      <w:rPr>
        <w:rFonts w:ascii="Century Gothic" w:hAnsi="Century Gothic"/>
        <w:sz w:val="20"/>
      </w:rPr>
      <w:fldChar w:fldCharType="begin"/>
    </w:r>
    <w:r w:rsidRPr="0033402A">
      <w:rPr>
        <w:rFonts w:ascii="Century Gothic" w:hAnsi="Century Gothic"/>
        <w:sz w:val="20"/>
      </w:rPr>
      <w:instrText xml:space="preserve"> NUMPAGES  \* Arabic  \* MERGEFORMAT </w:instrText>
    </w:r>
    <w:r w:rsidRPr="0033402A">
      <w:rPr>
        <w:rFonts w:ascii="Century Gothic" w:hAnsi="Century Gothic"/>
        <w:sz w:val="20"/>
      </w:rPr>
      <w:fldChar w:fldCharType="separate"/>
    </w:r>
    <w:r w:rsidR="001D063E" w:rsidRPr="0033402A">
      <w:rPr>
        <w:rFonts w:ascii="Century Gothic" w:hAnsi="Century Gothic"/>
        <w:noProof/>
        <w:sz w:val="20"/>
      </w:rPr>
      <w:t>4</w:t>
    </w:r>
    <w:r w:rsidRPr="0033402A">
      <w:rPr>
        <w:rFonts w:ascii="Century Gothic" w:hAnsi="Century Gothic"/>
        <w:sz w:val="20"/>
      </w:rPr>
      <w:fldChar w:fldCharType="end"/>
    </w:r>
  </w:p>
  <w:p w14:paraId="65E6171C" w14:textId="77777777" w:rsidR="00C866EC" w:rsidRPr="0033402A" w:rsidRDefault="00685AD0" w:rsidP="00C866EC">
    <w:pPr>
      <w:pStyle w:val="BodyText"/>
      <w:tabs>
        <w:tab w:val="clear" w:pos="4680"/>
        <w:tab w:val="clear" w:pos="5040"/>
        <w:tab w:val="clear" w:pos="5760"/>
        <w:tab w:val="right" w:pos="9360"/>
      </w:tabs>
      <w:rPr>
        <w:rFonts w:ascii="Century Gothic" w:hAnsi="Century Gothic"/>
        <w:sz w:val="20"/>
      </w:rPr>
    </w:pPr>
    <w:r w:rsidRPr="0033402A">
      <w:rPr>
        <w:rFonts w:ascii="Century Gothic" w:hAnsi="Century Gothic"/>
        <w:sz w:val="20"/>
      </w:rPr>
      <w:tab/>
      <w:t xml:space="preserve">    </w:t>
    </w:r>
    <w:bookmarkStart w:id="0" w:name="_Hlk106715963"/>
    <w:bookmarkStart w:id="1" w:name="_Hlk106715964"/>
    <w:bookmarkStart w:id="2" w:name="_Hlk106715965"/>
    <w:bookmarkStart w:id="3" w:name="_Hlk106715966"/>
    <w:bookmarkStart w:id="4" w:name="_Hlk106715967"/>
    <w:bookmarkStart w:id="5" w:name="_Hlk106715968"/>
    <w:r w:rsidRPr="0033402A">
      <w:rPr>
        <w:rFonts w:ascii="Century Gothic" w:hAnsi="Century Gothic"/>
        <w:sz w:val="20"/>
      </w:rPr>
      <w:t>Abatement of Hazardous Materials</w:t>
    </w:r>
  </w:p>
  <w:p w14:paraId="47117865" w14:textId="77777777" w:rsidR="00152C07" w:rsidRPr="0033402A" w:rsidRDefault="0033402A" w:rsidP="00C866EC">
    <w:pPr>
      <w:pStyle w:val="BodyText"/>
      <w:tabs>
        <w:tab w:val="clear" w:pos="4680"/>
        <w:tab w:val="clear" w:pos="5040"/>
        <w:tab w:val="clear" w:pos="5760"/>
        <w:tab w:val="right" w:pos="9360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 xml:space="preserve">Section </w:t>
    </w:r>
    <w:r w:rsidR="00EE39AF" w:rsidRPr="0033402A">
      <w:rPr>
        <w:rFonts w:ascii="Century Gothic" w:hAnsi="Century Gothic"/>
        <w:sz w:val="20"/>
      </w:rPr>
      <w:t>02 80 00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9BDD" w14:textId="77777777" w:rsidR="00152C07" w:rsidRDefault="00152C07">
    <w:pPr>
      <w:pStyle w:val="Header"/>
      <w:tabs>
        <w:tab w:val="clear" w:pos="4320"/>
        <w:tab w:val="clear" w:pos="8640"/>
      </w:tabs>
      <w:spacing w:line="240" w:lineRule="exact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PROJECT NAME</w:t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  <w:t xml:space="preserve">       </w:t>
    </w:r>
    <w:smartTag w:uri="urn:schemas-microsoft-com:office:smarttags" w:element="date">
      <w:smartTagPr>
        <w:attr w:name="Month" w:val="8"/>
        <w:attr w:name="Day" w:val="1"/>
        <w:attr w:name="Year" w:val="2002"/>
      </w:smartTagPr>
      <w:r>
        <w:rPr>
          <w:rFonts w:ascii="Times New Roman" w:hAnsi="Times New Roman"/>
          <w:sz w:val="22"/>
        </w:rPr>
        <w:t>08/01/2002</w:t>
      </w:r>
    </w:smartTag>
  </w:p>
  <w:p w14:paraId="5AA045B3" w14:textId="77777777" w:rsidR="00152C07" w:rsidRDefault="00152C07">
    <w:pPr>
      <w:pStyle w:val="BodyText"/>
      <w:jc w:val="left"/>
    </w:pPr>
    <w:r>
      <w:t>SCHOOL NAME</w:t>
    </w:r>
    <w:r>
      <w:tab/>
    </w:r>
    <w:r>
      <w:tab/>
    </w:r>
    <w:r>
      <w:tab/>
    </w:r>
    <w:r>
      <w:tab/>
    </w:r>
    <w:r>
      <w:tab/>
    </w:r>
    <w:r>
      <w:tab/>
    </w:r>
    <w:r>
      <w:tab/>
      <w:t>TESTING TRANSPORT, AND</w:t>
    </w:r>
  </w:p>
  <w:p w14:paraId="519ECAC1" w14:textId="77777777" w:rsidR="00152C07" w:rsidRDefault="00152C07">
    <w:pPr>
      <w:pStyle w:val="BodyText"/>
    </w:pPr>
    <w:r>
      <w:t>DISPOSAL OF HAZARDOUS</w:t>
    </w:r>
  </w:p>
  <w:p w14:paraId="53D52913" w14:textId="77777777" w:rsidR="00152C07" w:rsidRDefault="00152C07">
    <w:pPr>
      <w:pStyle w:val="BodyText"/>
    </w:pPr>
    <w:r>
      <w:t>MATERIALS</w:t>
    </w:r>
  </w:p>
  <w:p w14:paraId="3395AB60" w14:textId="77777777" w:rsidR="00152C07" w:rsidRDefault="00152C07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2"/>
      </w:rPr>
      <w:t>13615-1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AB71" w14:textId="77777777" w:rsidR="0040050A" w:rsidRDefault="0040050A">
      <w:r>
        <w:separator/>
      </w:r>
    </w:p>
  </w:footnote>
  <w:footnote w:type="continuationSeparator" w:id="0">
    <w:p w14:paraId="5D9DE79D" w14:textId="77777777" w:rsidR="0040050A" w:rsidRDefault="0040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5621" w14:textId="77777777" w:rsidR="007933F3" w:rsidRPr="0033402A" w:rsidRDefault="007933F3" w:rsidP="0033402A">
    <w:pPr>
      <w:widowControl/>
      <w:tabs>
        <w:tab w:val="center" w:pos="4680"/>
        <w:tab w:val="left" w:pos="5040"/>
        <w:tab w:val="left" w:pos="5760"/>
      </w:tabs>
      <w:jc w:val="right"/>
      <w:outlineLvl w:val="0"/>
      <w:rPr>
        <w:rFonts w:ascii="Century Gothic" w:hAnsi="Century Gothic"/>
        <w:bCs/>
        <w:sz w:val="22"/>
        <w:szCs w:val="22"/>
      </w:rPr>
    </w:pPr>
    <w:r w:rsidRPr="0033402A">
      <w:rPr>
        <w:rFonts w:ascii="Century Gothic" w:hAnsi="Century Gothic"/>
        <w:bCs/>
        <w:sz w:val="22"/>
        <w:szCs w:val="22"/>
      </w:rPr>
      <w:t>Fontana Unified School District</w:t>
    </w:r>
  </w:p>
  <w:p w14:paraId="65E7E33D" w14:textId="77777777" w:rsidR="007933F3" w:rsidRPr="0033402A" w:rsidRDefault="007933F3" w:rsidP="0033402A">
    <w:pPr>
      <w:widowControl/>
      <w:tabs>
        <w:tab w:val="center" w:pos="4680"/>
        <w:tab w:val="left" w:pos="5040"/>
        <w:tab w:val="left" w:pos="5760"/>
      </w:tabs>
      <w:jc w:val="right"/>
      <w:outlineLvl w:val="0"/>
      <w:rPr>
        <w:rFonts w:ascii="Century Gothic" w:hAnsi="Century Gothic"/>
        <w:bCs/>
        <w:sz w:val="22"/>
        <w:szCs w:val="22"/>
      </w:rPr>
    </w:pPr>
    <w:r w:rsidRPr="0033402A">
      <w:rPr>
        <w:rFonts w:ascii="Century Gothic" w:hAnsi="Century Gothic"/>
        <w:bCs/>
        <w:sz w:val="22"/>
        <w:szCs w:val="22"/>
      </w:rPr>
      <w:t>ABATEMENT OF HAZARDOUS MATERIALS</w:t>
    </w:r>
  </w:p>
  <w:p w14:paraId="0C057E4B" w14:textId="77777777" w:rsidR="007933F3" w:rsidRPr="0033402A" w:rsidRDefault="00EE39AF" w:rsidP="0033402A">
    <w:pPr>
      <w:widowControl/>
      <w:tabs>
        <w:tab w:val="center" w:pos="4680"/>
        <w:tab w:val="left" w:pos="5040"/>
        <w:tab w:val="left" w:pos="5760"/>
      </w:tabs>
      <w:jc w:val="right"/>
      <w:outlineLvl w:val="0"/>
      <w:rPr>
        <w:rFonts w:ascii="Century Gothic" w:hAnsi="Century Gothic"/>
        <w:bCs/>
        <w:sz w:val="22"/>
        <w:szCs w:val="22"/>
      </w:rPr>
    </w:pPr>
    <w:r w:rsidRPr="0033402A">
      <w:rPr>
        <w:rFonts w:ascii="Century Gothic" w:hAnsi="Century Gothic"/>
        <w:bCs/>
        <w:sz w:val="22"/>
        <w:szCs w:val="22"/>
      </w:rPr>
      <w:t>02 80 00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6E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1A4F18"/>
    <w:multiLevelType w:val="hybridMultilevel"/>
    <w:tmpl w:val="F9C834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10C54"/>
    <w:multiLevelType w:val="multilevel"/>
    <w:tmpl w:val="34AACDE4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2CD661A"/>
    <w:multiLevelType w:val="hybridMultilevel"/>
    <w:tmpl w:val="7C4623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63D05"/>
    <w:multiLevelType w:val="multilevel"/>
    <w:tmpl w:val="50145DF6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324D50"/>
    <w:multiLevelType w:val="hybridMultilevel"/>
    <w:tmpl w:val="2040B4E4"/>
    <w:lvl w:ilvl="0" w:tplc="1542FF12">
      <w:start w:val="5"/>
      <w:numFmt w:val="upperLetter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2B505F03"/>
    <w:multiLevelType w:val="singleLevel"/>
    <w:tmpl w:val="88D4AF0C"/>
    <w:lvl w:ilvl="0">
      <w:start w:val="2"/>
      <w:numFmt w:val="upperLetter"/>
      <w:lvlText w:val="%1."/>
      <w:lvlJc w:val="left"/>
      <w:pPr>
        <w:tabs>
          <w:tab w:val="num" w:pos="839"/>
        </w:tabs>
        <w:ind w:left="839" w:hanging="465"/>
      </w:pPr>
      <w:rPr>
        <w:rFonts w:hint="default"/>
      </w:rPr>
    </w:lvl>
  </w:abstractNum>
  <w:abstractNum w:abstractNumId="7" w15:restartNumberingAfterBreak="0">
    <w:nsid w:val="33172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C355E2"/>
    <w:multiLevelType w:val="singleLevel"/>
    <w:tmpl w:val="309093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0736155"/>
    <w:multiLevelType w:val="multilevel"/>
    <w:tmpl w:val="354896F4"/>
    <w:lvl w:ilvl="0">
      <w:start w:val="1"/>
      <w:numFmt w:val="upperLetter"/>
      <w:lvlText w:val="%1."/>
      <w:lvlJc w:val="left"/>
      <w:pPr>
        <w:tabs>
          <w:tab w:val="num" w:pos="839"/>
        </w:tabs>
        <w:ind w:left="83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6038D"/>
    <w:multiLevelType w:val="multilevel"/>
    <w:tmpl w:val="EFD8B7B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5140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D72392"/>
    <w:multiLevelType w:val="hybridMultilevel"/>
    <w:tmpl w:val="C29A36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905949">
    <w:abstractNumId w:val="9"/>
  </w:num>
  <w:num w:numId="2" w16cid:durableId="2137673856">
    <w:abstractNumId w:val="11"/>
  </w:num>
  <w:num w:numId="3" w16cid:durableId="1923678814">
    <w:abstractNumId w:val="7"/>
  </w:num>
  <w:num w:numId="4" w16cid:durableId="1977877814">
    <w:abstractNumId w:val="8"/>
  </w:num>
  <w:num w:numId="5" w16cid:durableId="550187699">
    <w:abstractNumId w:val="6"/>
  </w:num>
  <w:num w:numId="6" w16cid:durableId="1244531955">
    <w:abstractNumId w:val="3"/>
  </w:num>
  <w:num w:numId="7" w16cid:durableId="163595535">
    <w:abstractNumId w:val="4"/>
  </w:num>
  <w:num w:numId="8" w16cid:durableId="529270823">
    <w:abstractNumId w:val="2"/>
  </w:num>
  <w:num w:numId="9" w16cid:durableId="2061779725">
    <w:abstractNumId w:val="0"/>
  </w:num>
  <w:num w:numId="10" w16cid:durableId="2044867749">
    <w:abstractNumId w:val="12"/>
  </w:num>
  <w:num w:numId="11" w16cid:durableId="1704356314">
    <w:abstractNumId w:val="10"/>
  </w:num>
  <w:num w:numId="12" w16cid:durableId="656807279">
    <w:abstractNumId w:val="1"/>
  </w:num>
  <w:num w:numId="13" w16cid:durableId="183680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1C3"/>
    <w:rsid w:val="000F4E01"/>
    <w:rsid w:val="000F7816"/>
    <w:rsid w:val="00152C07"/>
    <w:rsid w:val="00184F38"/>
    <w:rsid w:val="001B0560"/>
    <w:rsid w:val="001D063E"/>
    <w:rsid w:val="00231A2A"/>
    <w:rsid w:val="00275D65"/>
    <w:rsid w:val="00295C7D"/>
    <w:rsid w:val="002C40EE"/>
    <w:rsid w:val="002F1EA6"/>
    <w:rsid w:val="002F31F1"/>
    <w:rsid w:val="0033402A"/>
    <w:rsid w:val="00382BB0"/>
    <w:rsid w:val="00384A56"/>
    <w:rsid w:val="003B443E"/>
    <w:rsid w:val="003F5F7D"/>
    <w:rsid w:val="0040050A"/>
    <w:rsid w:val="00423E02"/>
    <w:rsid w:val="004519B1"/>
    <w:rsid w:val="00462E73"/>
    <w:rsid w:val="00467B2E"/>
    <w:rsid w:val="004F5393"/>
    <w:rsid w:val="00526A0A"/>
    <w:rsid w:val="00565BFE"/>
    <w:rsid w:val="00685AD0"/>
    <w:rsid w:val="007206D2"/>
    <w:rsid w:val="007933F3"/>
    <w:rsid w:val="007961BD"/>
    <w:rsid w:val="007F60A6"/>
    <w:rsid w:val="008222AE"/>
    <w:rsid w:val="008438DD"/>
    <w:rsid w:val="00875569"/>
    <w:rsid w:val="00890D57"/>
    <w:rsid w:val="008F1CCB"/>
    <w:rsid w:val="00965B48"/>
    <w:rsid w:val="009851C3"/>
    <w:rsid w:val="009A1201"/>
    <w:rsid w:val="009E3DB0"/>
    <w:rsid w:val="00A52152"/>
    <w:rsid w:val="00A65E87"/>
    <w:rsid w:val="00A87FA4"/>
    <w:rsid w:val="00A9002C"/>
    <w:rsid w:val="00AA1E82"/>
    <w:rsid w:val="00AA442A"/>
    <w:rsid w:val="00BC6D62"/>
    <w:rsid w:val="00C5217A"/>
    <w:rsid w:val="00C83941"/>
    <w:rsid w:val="00C866EC"/>
    <w:rsid w:val="00CA0E99"/>
    <w:rsid w:val="00CE051C"/>
    <w:rsid w:val="00CE5D0F"/>
    <w:rsid w:val="00CF39CB"/>
    <w:rsid w:val="00D47716"/>
    <w:rsid w:val="00DB6539"/>
    <w:rsid w:val="00DD5563"/>
    <w:rsid w:val="00E74D81"/>
    <w:rsid w:val="00EA4900"/>
    <w:rsid w:val="00EC48AC"/>
    <w:rsid w:val="00EE39AF"/>
    <w:rsid w:val="00EE508C"/>
    <w:rsid w:val="00F26A57"/>
    <w:rsid w:val="00F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."/>
  <w:listSeparator w:val=","/>
  <w14:docId w14:val="5CDF0D7E"/>
  <w15:chartTrackingRefBased/>
  <w15:docId w15:val="{7E3763CA-0E70-4A93-AACD-843BCD84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0"/>
        <w:tab w:val="left" w:pos="374"/>
        <w:tab w:val="left" w:pos="835"/>
        <w:tab w:val="left" w:pos="1267"/>
        <w:tab w:val="left" w:pos="1627"/>
        <w:tab w:val="left" w:pos="2160"/>
        <w:tab w:val="left" w:pos="2707"/>
        <w:tab w:val="left" w:pos="3600"/>
        <w:tab w:val="left" w:pos="4320"/>
        <w:tab w:val="left" w:pos="5040"/>
        <w:tab w:val="left" w:pos="5760"/>
      </w:tabs>
      <w:ind w:left="835" w:hanging="835"/>
    </w:pPr>
    <w:rPr>
      <w:rFonts w:ascii="Times New Roman" w:hAnsi="Times New Roman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4680"/>
        <w:tab w:val="left" w:pos="5040"/>
        <w:tab w:val="left" w:pos="5760"/>
      </w:tabs>
      <w:jc w:val="right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9E3DB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E051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965B4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65B4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 Dresser &amp; McKee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Dohertyj</dc:creator>
  <cp:keywords/>
  <cp:lastModifiedBy>Nancy Pilkington</cp:lastModifiedBy>
  <cp:revision>2</cp:revision>
  <cp:lastPrinted>2012-08-08T12:10:00Z</cp:lastPrinted>
  <dcterms:created xsi:type="dcterms:W3CDTF">2022-06-21T20:01:00Z</dcterms:created>
  <dcterms:modified xsi:type="dcterms:W3CDTF">2022-06-21T20:01:00Z</dcterms:modified>
</cp:coreProperties>
</file>