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74F7"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B244AF">
        <w:rPr>
          <w:rFonts w:ascii="Century Gothic" w:hAnsi="Century Gothic" w:cs="Times New Roman"/>
          <w:b/>
        </w:rPr>
        <w:t>PART 1 – GENERAL</w:t>
      </w:r>
    </w:p>
    <w:p w14:paraId="473FCDA5" w14:textId="6509679B" w:rsidR="002F0B83" w:rsidRPr="00B244AF" w:rsidRDefault="002F0B83" w:rsidP="00EA0175">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rPr>
      </w:pPr>
      <w:r w:rsidRPr="00B244AF">
        <w:rPr>
          <w:rFonts w:ascii="Century Gothic" w:hAnsi="Century Gothic" w:cs="Times New Roman"/>
        </w:rPr>
        <w:t xml:space="preserve">The intent of this specification is to define CONTRACTOR requirements and actions to ensure the building Mechanical Systems are free of Volatile Organic Compounds (VOCs), moisture, dust, and/or mold/microbes prior to achieving substantial completion. </w:t>
      </w:r>
    </w:p>
    <w:p w14:paraId="75C10955" w14:textId="77777777" w:rsidR="002F0B83" w:rsidRPr="00B244AF" w:rsidRDefault="002F0B83" w:rsidP="00EA0175">
      <w:pPr>
        <w:pStyle w:val="ListParagraph"/>
        <w:numPr>
          <w:ilvl w:val="1"/>
          <w:numId w:val="1"/>
        </w:numPr>
        <w:tabs>
          <w:tab w:val="left" w:pos="720"/>
          <w:tab w:val="left" w:pos="1440"/>
          <w:tab w:val="left" w:pos="2160"/>
          <w:tab w:val="left" w:pos="2880"/>
          <w:tab w:val="left" w:pos="3600"/>
          <w:tab w:val="left" w:pos="4320"/>
        </w:tabs>
        <w:spacing w:before="240" w:after="0" w:line="240" w:lineRule="auto"/>
        <w:ind w:left="720" w:hanging="720"/>
        <w:contextualSpacing w:val="0"/>
        <w:jc w:val="both"/>
        <w:rPr>
          <w:rFonts w:ascii="Century Gothic" w:hAnsi="Century Gothic" w:cs="Times New Roman"/>
          <w:b/>
        </w:rPr>
      </w:pPr>
      <w:r w:rsidRPr="00B244AF">
        <w:rPr>
          <w:rFonts w:ascii="Century Gothic" w:hAnsi="Century Gothic" w:cs="Times New Roman"/>
          <w:b/>
        </w:rPr>
        <w:t>SUMMARY</w:t>
      </w:r>
    </w:p>
    <w:p w14:paraId="74DAAF4E" w14:textId="77777777" w:rsidR="002F0B83" w:rsidRPr="00B244AF" w:rsidRDefault="002F0B83" w:rsidP="00EA0175">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B244AF">
        <w:rPr>
          <w:rFonts w:ascii="Century Gothic" w:hAnsi="Century Gothic" w:cs="Times New Roman"/>
        </w:rPr>
        <w:t>Specification includes definition of:</w:t>
      </w:r>
    </w:p>
    <w:p w14:paraId="5DF81B4B" w14:textId="77777777" w:rsidR="002F0B83" w:rsidRPr="00B244AF" w:rsidRDefault="002F0B83" w:rsidP="00EA0175">
      <w:pPr>
        <w:pStyle w:val="ListParagraph"/>
        <w:numPr>
          <w:ilvl w:val="0"/>
          <w:numId w:val="23"/>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 xml:space="preserve">CONTRACTOR requirements for temporary construction ventilation, dust protection, preconditioning of materials, protection of materials, sequencing, and duct protection. </w:t>
      </w:r>
    </w:p>
    <w:p w14:paraId="220D281A" w14:textId="0E2A5891" w:rsidR="002F0B83" w:rsidRPr="00B244AF" w:rsidRDefault="002F0B83" w:rsidP="00EA0175">
      <w:pPr>
        <w:pStyle w:val="ListParagraph"/>
        <w:numPr>
          <w:ilvl w:val="0"/>
          <w:numId w:val="23"/>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 xml:space="preserve">Required duct cleaning to be performed by the CONTRACTOR to </w:t>
      </w:r>
      <w:r w:rsidR="008376EC" w:rsidRPr="00B244AF">
        <w:rPr>
          <w:rFonts w:ascii="Century Gothic" w:hAnsi="Century Gothic" w:cs="Times New Roman"/>
        </w:rPr>
        <w:t>ensure</w:t>
      </w:r>
      <w:r w:rsidRPr="00B244AF">
        <w:rPr>
          <w:rFonts w:ascii="Century Gothic" w:hAnsi="Century Gothic" w:cs="Times New Roman"/>
        </w:rPr>
        <w:t xml:space="preserve"> good indoor air quality after occupancy. </w:t>
      </w:r>
    </w:p>
    <w:p w14:paraId="343611CB" w14:textId="77777777" w:rsidR="002F0B83" w:rsidRPr="00B244AF" w:rsidRDefault="002F0B83" w:rsidP="00EA0175">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B244AF">
        <w:rPr>
          <w:rFonts w:ascii="Century Gothic" w:hAnsi="Century Gothic" w:cs="Times New Roman"/>
        </w:rPr>
        <w:t>Provisions of the General Conditions and Division 01 apply to this section.  Sections that are referenced or related may include:</w:t>
      </w:r>
    </w:p>
    <w:p w14:paraId="7A98DE83" w14:textId="40BC9735" w:rsidR="002F0B83" w:rsidRPr="00B244AF"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Section 01</w:t>
      </w:r>
      <w:r w:rsidR="00BB60A4">
        <w:rPr>
          <w:rFonts w:ascii="Century Gothic" w:hAnsi="Century Gothic" w:cs="Times New Roman"/>
        </w:rPr>
        <w:t xml:space="preserve"> 11 25</w:t>
      </w:r>
      <w:r w:rsidRPr="00B244AF">
        <w:rPr>
          <w:rFonts w:ascii="Century Gothic" w:hAnsi="Century Gothic" w:cs="Times New Roman"/>
        </w:rPr>
        <w:t>: Phasing of the Work</w:t>
      </w:r>
    </w:p>
    <w:p w14:paraId="559D34C2" w14:textId="6448283F" w:rsidR="002F0B83" w:rsidRPr="00B244AF"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Section 01</w:t>
      </w:r>
      <w:r w:rsidR="00BB60A4">
        <w:rPr>
          <w:rFonts w:ascii="Century Gothic" w:hAnsi="Century Gothic" w:cs="Times New Roman"/>
        </w:rPr>
        <w:t xml:space="preserve"> 31 13</w:t>
      </w:r>
      <w:r w:rsidRPr="00B244AF">
        <w:rPr>
          <w:rFonts w:ascii="Century Gothic" w:hAnsi="Century Gothic" w:cs="Times New Roman"/>
        </w:rPr>
        <w:t xml:space="preserve">: </w:t>
      </w:r>
      <w:r w:rsidR="00BB60A4">
        <w:rPr>
          <w:rFonts w:ascii="Century Gothic" w:hAnsi="Century Gothic" w:cs="Times New Roman"/>
        </w:rPr>
        <w:t xml:space="preserve">Project </w:t>
      </w:r>
      <w:r w:rsidRPr="00B244AF">
        <w:rPr>
          <w:rFonts w:ascii="Century Gothic" w:hAnsi="Century Gothic" w:cs="Times New Roman"/>
        </w:rPr>
        <w:t>Coordination</w:t>
      </w:r>
    </w:p>
    <w:p w14:paraId="0AFDE958" w14:textId="7D34E393" w:rsidR="002F0B83" w:rsidRPr="00B244AF"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Section 01</w:t>
      </w:r>
      <w:r w:rsidR="00BB60A4">
        <w:rPr>
          <w:rFonts w:ascii="Century Gothic" w:hAnsi="Century Gothic" w:cs="Times New Roman"/>
        </w:rPr>
        <w:t xml:space="preserve"> 32 13</w:t>
      </w:r>
      <w:r w:rsidRPr="00B244AF">
        <w:rPr>
          <w:rFonts w:ascii="Century Gothic" w:hAnsi="Century Gothic" w:cs="Times New Roman"/>
        </w:rPr>
        <w:t xml:space="preserve">: Construction </w:t>
      </w:r>
      <w:r w:rsidR="00BB60A4">
        <w:rPr>
          <w:rFonts w:ascii="Century Gothic" w:hAnsi="Century Gothic" w:cs="Times New Roman"/>
        </w:rPr>
        <w:t xml:space="preserve">Project </w:t>
      </w:r>
      <w:r w:rsidRPr="00B244AF">
        <w:rPr>
          <w:rFonts w:ascii="Century Gothic" w:hAnsi="Century Gothic" w:cs="Times New Roman"/>
        </w:rPr>
        <w:t>Schedule</w:t>
      </w:r>
    </w:p>
    <w:p w14:paraId="49ED99E7" w14:textId="4A8BD600" w:rsidR="002F0B83" w:rsidRPr="00B9528F"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9528F">
        <w:rPr>
          <w:rFonts w:ascii="Century Gothic" w:hAnsi="Century Gothic" w:cs="Times New Roman"/>
        </w:rPr>
        <w:t>Section</w:t>
      </w:r>
      <w:r w:rsidR="00B9528F" w:rsidRPr="00B9528F">
        <w:rPr>
          <w:rFonts w:ascii="Century Gothic" w:hAnsi="Century Gothic" w:cs="Times New Roman"/>
        </w:rPr>
        <w:t xml:space="preserve"> 01 45 23</w:t>
      </w:r>
      <w:r w:rsidRPr="00B9528F">
        <w:rPr>
          <w:rFonts w:ascii="Century Gothic" w:hAnsi="Century Gothic" w:cs="Times New Roman"/>
        </w:rPr>
        <w:t>:</w:t>
      </w:r>
      <w:r w:rsidR="00B9528F" w:rsidRPr="00B9528F">
        <w:rPr>
          <w:rFonts w:ascii="Century Gothic" w:hAnsi="Century Gothic" w:cs="Times New Roman"/>
        </w:rPr>
        <w:t xml:space="preserve"> </w:t>
      </w:r>
      <w:r w:rsidRPr="00B9528F">
        <w:rPr>
          <w:rFonts w:ascii="Century Gothic" w:hAnsi="Century Gothic" w:cs="Times New Roman"/>
        </w:rPr>
        <w:t xml:space="preserve"> Testing and Inspection</w:t>
      </w:r>
    </w:p>
    <w:p w14:paraId="3B3610F4" w14:textId="7FCF69FF" w:rsidR="002F0B83" w:rsidRPr="00B9528F" w:rsidRDefault="00737724"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9528F">
        <w:rPr>
          <w:rFonts w:ascii="Century Gothic" w:hAnsi="Century Gothic" w:cs="Times New Roman"/>
        </w:rPr>
        <w:t xml:space="preserve">Section </w:t>
      </w:r>
      <w:r w:rsidR="00B9528F" w:rsidRPr="00B9528F">
        <w:rPr>
          <w:rFonts w:ascii="Century Gothic" w:hAnsi="Century Gothic" w:cs="Times New Roman"/>
        </w:rPr>
        <w:t>23 90 00</w:t>
      </w:r>
      <w:r w:rsidR="002F0B83" w:rsidRPr="00B9528F">
        <w:rPr>
          <w:rFonts w:ascii="Century Gothic" w:hAnsi="Century Gothic" w:cs="Times New Roman"/>
        </w:rPr>
        <w:t>:</w:t>
      </w:r>
      <w:r w:rsidR="00B9528F" w:rsidRPr="00B9528F">
        <w:rPr>
          <w:rFonts w:ascii="Century Gothic" w:hAnsi="Century Gothic" w:cs="Times New Roman"/>
        </w:rPr>
        <w:t xml:space="preserve"> </w:t>
      </w:r>
      <w:r w:rsidR="002F0B83" w:rsidRPr="00B9528F">
        <w:rPr>
          <w:rFonts w:ascii="Century Gothic" w:hAnsi="Century Gothic" w:cs="Times New Roman"/>
        </w:rPr>
        <w:t xml:space="preserve"> Test and Balance</w:t>
      </w:r>
      <w:r w:rsidR="00827937">
        <w:rPr>
          <w:rFonts w:ascii="Century Gothic" w:hAnsi="Century Gothic" w:cs="Times New Roman"/>
        </w:rPr>
        <w:t xml:space="preserve"> for HVAC</w:t>
      </w:r>
    </w:p>
    <w:p w14:paraId="243538E8" w14:textId="3E0D214B" w:rsidR="002F0B83" w:rsidRPr="00B244AF"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Section 01</w:t>
      </w:r>
      <w:r w:rsidR="00BB60A4">
        <w:rPr>
          <w:rFonts w:ascii="Century Gothic" w:hAnsi="Century Gothic" w:cs="Times New Roman"/>
        </w:rPr>
        <w:t xml:space="preserve"> </w:t>
      </w:r>
      <w:r w:rsidRPr="00B244AF">
        <w:rPr>
          <w:rFonts w:ascii="Century Gothic" w:hAnsi="Century Gothic" w:cs="Times New Roman"/>
        </w:rPr>
        <w:t>50</w:t>
      </w:r>
      <w:r w:rsidR="00BB60A4">
        <w:rPr>
          <w:rFonts w:ascii="Century Gothic" w:hAnsi="Century Gothic" w:cs="Times New Roman"/>
        </w:rPr>
        <w:t xml:space="preserve"> 0</w:t>
      </w:r>
      <w:r w:rsidRPr="00B244AF">
        <w:rPr>
          <w:rFonts w:ascii="Century Gothic" w:hAnsi="Century Gothic" w:cs="Times New Roman"/>
        </w:rPr>
        <w:t>0: Construction Facilities and Temporary Controls</w:t>
      </w:r>
    </w:p>
    <w:p w14:paraId="28D4F513" w14:textId="640EE214" w:rsidR="002F0B83" w:rsidRPr="00B244AF"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B244AF">
        <w:rPr>
          <w:rFonts w:ascii="Century Gothic" w:hAnsi="Century Gothic" w:cs="Times New Roman"/>
        </w:rPr>
        <w:t>Section 01</w:t>
      </w:r>
      <w:r w:rsidR="00BB60A4">
        <w:rPr>
          <w:rFonts w:ascii="Century Gothic" w:hAnsi="Century Gothic" w:cs="Times New Roman"/>
        </w:rPr>
        <w:t xml:space="preserve"> 61 00</w:t>
      </w:r>
      <w:r w:rsidRPr="00B244AF">
        <w:rPr>
          <w:rFonts w:ascii="Century Gothic" w:hAnsi="Century Gothic" w:cs="Times New Roman"/>
        </w:rPr>
        <w:t>: Materials and Equipment</w:t>
      </w:r>
    </w:p>
    <w:p w14:paraId="0CCA96BF" w14:textId="5D7444D5" w:rsidR="002F0B83" w:rsidRPr="00762E0B" w:rsidRDefault="00737724" w:rsidP="006F014B">
      <w:pPr>
        <w:pStyle w:val="ListParagraph"/>
        <w:numPr>
          <w:ilvl w:val="0"/>
          <w:numId w:val="24"/>
        </w:numPr>
        <w:tabs>
          <w:tab w:val="left" w:pos="720"/>
          <w:tab w:val="left" w:pos="1440"/>
          <w:tab w:val="left" w:pos="2160"/>
          <w:tab w:val="left" w:pos="2880"/>
          <w:tab w:val="left" w:pos="3600"/>
          <w:tab w:val="left" w:pos="4320"/>
        </w:tabs>
        <w:spacing w:after="120" w:line="240" w:lineRule="auto"/>
        <w:ind w:left="2160" w:right="-144" w:hanging="720"/>
        <w:contextualSpacing w:val="0"/>
        <w:jc w:val="both"/>
        <w:rPr>
          <w:rFonts w:ascii="Century Gothic" w:hAnsi="Century Gothic" w:cs="Times New Roman"/>
        </w:rPr>
      </w:pPr>
      <w:r w:rsidRPr="00762E0B">
        <w:rPr>
          <w:rFonts w:ascii="Century Gothic" w:hAnsi="Century Gothic" w:cs="Times New Roman"/>
        </w:rPr>
        <w:t xml:space="preserve">Section </w:t>
      </w:r>
      <w:r w:rsidR="006F014B" w:rsidRPr="00762E0B">
        <w:rPr>
          <w:rFonts w:ascii="Century Gothic" w:hAnsi="Century Gothic" w:cs="Times New Roman"/>
        </w:rPr>
        <w:t>23 80 00</w:t>
      </w:r>
      <w:r w:rsidR="002F0B83" w:rsidRPr="00762E0B">
        <w:rPr>
          <w:rFonts w:ascii="Century Gothic" w:hAnsi="Century Gothic" w:cs="Times New Roman"/>
        </w:rPr>
        <w:t>:</w:t>
      </w:r>
      <w:r w:rsidR="006F014B" w:rsidRPr="00762E0B">
        <w:rPr>
          <w:rFonts w:ascii="Century Gothic" w:hAnsi="Century Gothic" w:cs="Times New Roman"/>
        </w:rPr>
        <w:t xml:space="preserve"> </w:t>
      </w:r>
      <w:r w:rsidR="002F0B83" w:rsidRPr="00762E0B">
        <w:rPr>
          <w:rFonts w:ascii="Century Gothic" w:hAnsi="Century Gothic" w:cs="Times New Roman"/>
        </w:rPr>
        <w:t xml:space="preserve">Heating, Ventilating, </w:t>
      </w:r>
      <w:r w:rsidR="006F014B" w:rsidRPr="00762E0B">
        <w:rPr>
          <w:rFonts w:ascii="Century Gothic" w:hAnsi="Century Gothic" w:cs="Times New Roman"/>
        </w:rPr>
        <w:t>&amp;</w:t>
      </w:r>
      <w:r w:rsidR="002F0B83" w:rsidRPr="00762E0B">
        <w:rPr>
          <w:rFonts w:ascii="Century Gothic" w:hAnsi="Century Gothic" w:cs="Times New Roman"/>
        </w:rPr>
        <w:t xml:space="preserve"> Air Conditioning Equipment</w:t>
      </w:r>
    </w:p>
    <w:p w14:paraId="5305E3BE" w14:textId="66835F9A" w:rsidR="002F0B83" w:rsidRPr="00762E0B" w:rsidRDefault="002F0B83" w:rsidP="00EA017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762E0B">
        <w:rPr>
          <w:rFonts w:ascii="Century Gothic" w:hAnsi="Century Gothic" w:cs="Times New Roman"/>
        </w:rPr>
        <w:t xml:space="preserve">Section </w:t>
      </w:r>
      <w:r w:rsidR="00762E0B" w:rsidRPr="00762E0B">
        <w:rPr>
          <w:rFonts w:ascii="Century Gothic" w:hAnsi="Century Gothic" w:cs="Times New Roman"/>
        </w:rPr>
        <w:t>23 30 00</w:t>
      </w:r>
      <w:r w:rsidRPr="00762E0B">
        <w:rPr>
          <w:rFonts w:ascii="Century Gothic" w:hAnsi="Century Gothic" w:cs="Times New Roman"/>
        </w:rPr>
        <w:t>: Air Distribution</w:t>
      </w:r>
    </w:p>
    <w:p w14:paraId="03CBEFD8" w14:textId="20E96CE8" w:rsidR="002F0B83" w:rsidRPr="00762E0B" w:rsidRDefault="002F0B83" w:rsidP="002C11C5">
      <w:pPr>
        <w:pStyle w:val="ListParagraph"/>
        <w:numPr>
          <w:ilvl w:val="0"/>
          <w:numId w:val="24"/>
        </w:num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762E0B">
        <w:rPr>
          <w:rFonts w:ascii="Century Gothic" w:hAnsi="Century Gothic" w:cs="Times New Roman"/>
        </w:rPr>
        <w:t>Other related or referenced standards include:</w:t>
      </w:r>
    </w:p>
    <w:p w14:paraId="41BCEB04" w14:textId="77777777" w:rsidR="002F0B83" w:rsidRPr="00762E0B" w:rsidRDefault="002F0B83" w:rsidP="00EA0175">
      <w:pPr>
        <w:pStyle w:val="ListParagraph"/>
        <w:numPr>
          <w:ilvl w:val="0"/>
          <w:numId w:val="28"/>
        </w:numPr>
        <w:tabs>
          <w:tab w:val="left" w:pos="720"/>
          <w:tab w:val="left" w:pos="1440"/>
          <w:tab w:val="left" w:pos="2160"/>
          <w:tab w:val="left" w:pos="2880"/>
          <w:tab w:val="left" w:pos="3600"/>
          <w:tab w:val="left" w:pos="4320"/>
        </w:tabs>
        <w:spacing w:after="120" w:line="240" w:lineRule="auto"/>
        <w:contextualSpacing w:val="0"/>
        <w:jc w:val="both"/>
        <w:rPr>
          <w:rFonts w:ascii="Century Gothic" w:hAnsi="Century Gothic" w:cs="Times New Roman"/>
        </w:rPr>
      </w:pPr>
      <w:r w:rsidRPr="00762E0B">
        <w:rPr>
          <w:rFonts w:ascii="Century Gothic" w:hAnsi="Century Gothic" w:cs="Times New Roman"/>
        </w:rPr>
        <w:t>ASHRAE 62.1 – 2004</w:t>
      </w:r>
    </w:p>
    <w:p w14:paraId="0790BF1D" w14:textId="77777777" w:rsidR="002F0B83" w:rsidRPr="00762E0B" w:rsidRDefault="002F0B83" w:rsidP="00EA0175">
      <w:pPr>
        <w:pStyle w:val="ListParagraph"/>
        <w:numPr>
          <w:ilvl w:val="0"/>
          <w:numId w:val="28"/>
        </w:numPr>
        <w:tabs>
          <w:tab w:val="left" w:pos="720"/>
          <w:tab w:val="left" w:pos="1440"/>
          <w:tab w:val="left" w:pos="2160"/>
          <w:tab w:val="left" w:pos="2880"/>
          <w:tab w:val="left" w:pos="3600"/>
          <w:tab w:val="left" w:pos="4320"/>
        </w:tabs>
        <w:spacing w:after="120" w:line="240" w:lineRule="auto"/>
        <w:contextualSpacing w:val="0"/>
        <w:jc w:val="both"/>
        <w:rPr>
          <w:rFonts w:ascii="Century Gothic" w:hAnsi="Century Gothic" w:cs="Times New Roman"/>
        </w:rPr>
      </w:pPr>
      <w:r w:rsidRPr="00762E0B">
        <w:rPr>
          <w:rFonts w:ascii="Century Gothic" w:hAnsi="Century Gothic" w:cs="Times New Roman"/>
        </w:rPr>
        <w:t>ASHRAE 52.2 – 1999</w:t>
      </w:r>
    </w:p>
    <w:p w14:paraId="57007A06" w14:textId="77777777" w:rsidR="002F0B83" w:rsidRPr="00762E0B" w:rsidRDefault="002F0B83" w:rsidP="00EA0175">
      <w:pPr>
        <w:pStyle w:val="ListParagraph"/>
        <w:numPr>
          <w:ilvl w:val="0"/>
          <w:numId w:val="28"/>
        </w:numPr>
        <w:tabs>
          <w:tab w:val="left" w:pos="720"/>
          <w:tab w:val="left" w:pos="1440"/>
          <w:tab w:val="left" w:pos="2160"/>
          <w:tab w:val="left" w:pos="2880"/>
          <w:tab w:val="left" w:pos="3600"/>
          <w:tab w:val="left" w:pos="4320"/>
        </w:tabs>
        <w:spacing w:after="120" w:line="240" w:lineRule="auto"/>
        <w:contextualSpacing w:val="0"/>
        <w:jc w:val="both"/>
        <w:rPr>
          <w:rFonts w:ascii="Century Gothic" w:hAnsi="Century Gothic" w:cs="Times New Roman"/>
        </w:rPr>
      </w:pPr>
      <w:r w:rsidRPr="00762E0B">
        <w:rPr>
          <w:rFonts w:ascii="Century Gothic" w:hAnsi="Century Gothic" w:cs="Times New Roman"/>
        </w:rPr>
        <w:t>CHPS Best Practices Manual – Volume III (2006 Edition)</w:t>
      </w:r>
    </w:p>
    <w:p w14:paraId="485624C0" w14:textId="77777777" w:rsidR="002F0B83" w:rsidRPr="00B244AF" w:rsidRDefault="002F0B83" w:rsidP="00EA0175">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B244AF">
        <w:rPr>
          <w:rFonts w:ascii="Century Gothic" w:hAnsi="Century Gothic" w:cs="Times New Roman"/>
        </w:rPr>
        <w:t>VOC Emitting Materials. Provision of Specification Divisions 02-16 apply to this section.  Sections that are referenced or related may include:</w:t>
      </w:r>
    </w:p>
    <w:p w14:paraId="6834CC77" w14:textId="05F1C6E3"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 xml:space="preserve">Section </w:t>
      </w:r>
      <w:r w:rsidR="00BF5CA6" w:rsidRPr="001B4A51">
        <w:rPr>
          <w:rFonts w:ascii="Century Gothic" w:hAnsi="Century Gothic" w:cs="Times New Roman"/>
        </w:rPr>
        <w:t>04 01 05</w:t>
      </w:r>
      <w:r w:rsidRPr="001B4A51">
        <w:rPr>
          <w:rFonts w:ascii="Century Gothic" w:hAnsi="Century Gothic" w:cs="Times New Roman"/>
        </w:rPr>
        <w:t>:</w:t>
      </w:r>
      <w:r w:rsidR="00BF5CA6" w:rsidRPr="001B4A51">
        <w:rPr>
          <w:rFonts w:ascii="Century Gothic" w:hAnsi="Century Gothic" w:cs="Times New Roman"/>
        </w:rPr>
        <w:t xml:space="preserve"> </w:t>
      </w:r>
      <w:r w:rsidRPr="001B4A51">
        <w:rPr>
          <w:rFonts w:ascii="Century Gothic" w:hAnsi="Century Gothic" w:cs="Times New Roman"/>
        </w:rPr>
        <w:t xml:space="preserve"> Masonry Restoration and Cleaning</w:t>
      </w:r>
    </w:p>
    <w:p w14:paraId="4C94D064" w14:textId="3C7CE7EA"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 xml:space="preserve">Section </w:t>
      </w:r>
      <w:r w:rsidR="00BF5CA6" w:rsidRPr="001B4A51">
        <w:rPr>
          <w:rFonts w:ascii="Century Gothic" w:hAnsi="Century Gothic" w:cs="Times New Roman"/>
        </w:rPr>
        <w:t>06 10 60</w:t>
      </w:r>
      <w:r w:rsidRPr="001B4A51">
        <w:rPr>
          <w:rFonts w:ascii="Century Gothic" w:hAnsi="Century Gothic" w:cs="Times New Roman"/>
        </w:rPr>
        <w:t>:</w:t>
      </w:r>
      <w:r w:rsidR="00BF5CA6" w:rsidRPr="001B4A51">
        <w:rPr>
          <w:rFonts w:ascii="Century Gothic" w:hAnsi="Century Gothic" w:cs="Times New Roman"/>
        </w:rPr>
        <w:t xml:space="preserve"> </w:t>
      </w:r>
      <w:r w:rsidRPr="001B4A51">
        <w:rPr>
          <w:rFonts w:ascii="Century Gothic" w:hAnsi="Century Gothic" w:cs="Times New Roman"/>
        </w:rPr>
        <w:t xml:space="preserve"> Rough Carpentry</w:t>
      </w:r>
    </w:p>
    <w:p w14:paraId="4289A63E" w14:textId="3A1C74B8"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06</w:t>
      </w:r>
      <w:r w:rsidR="00080FC4" w:rsidRPr="001B4A51">
        <w:rPr>
          <w:rFonts w:ascii="Century Gothic" w:hAnsi="Century Gothic" w:cs="Times New Roman"/>
        </w:rPr>
        <w:t xml:space="preserve"> </w:t>
      </w:r>
      <w:r w:rsidRPr="001B4A51">
        <w:rPr>
          <w:rFonts w:ascii="Century Gothic" w:hAnsi="Century Gothic" w:cs="Times New Roman"/>
        </w:rPr>
        <w:t>17</w:t>
      </w:r>
      <w:r w:rsidR="00080FC4" w:rsidRPr="001B4A51">
        <w:rPr>
          <w:rFonts w:ascii="Century Gothic" w:hAnsi="Century Gothic" w:cs="Times New Roman"/>
        </w:rPr>
        <w:t xml:space="preserve"> 30</w:t>
      </w:r>
      <w:r w:rsidRPr="001B4A51">
        <w:rPr>
          <w:rFonts w:ascii="Century Gothic" w:hAnsi="Century Gothic" w:cs="Times New Roman"/>
        </w:rPr>
        <w:t>:</w:t>
      </w:r>
      <w:r w:rsidR="00080FC4" w:rsidRPr="001B4A51">
        <w:rPr>
          <w:rFonts w:ascii="Century Gothic" w:hAnsi="Century Gothic" w:cs="Times New Roman"/>
        </w:rPr>
        <w:t xml:space="preserve"> </w:t>
      </w:r>
      <w:r w:rsidRPr="001B4A51">
        <w:rPr>
          <w:rFonts w:ascii="Century Gothic" w:hAnsi="Century Gothic" w:cs="Times New Roman"/>
        </w:rPr>
        <w:t xml:space="preserve"> Wood Chord Metal Joists</w:t>
      </w:r>
    </w:p>
    <w:p w14:paraId="35BB8159" w14:textId="0EC0C9F4"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06</w:t>
      </w:r>
      <w:r w:rsidR="00B21AD4" w:rsidRPr="001B4A51">
        <w:rPr>
          <w:rFonts w:ascii="Century Gothic" w:hAnsi="Century Gothic" w:cs="Times New Roman"/>
        </w:rPr>
        <w:t xml:space="preserve"> </w:t>
      </w:r>
      <w:r w:rsidRPr="001B4A51">
        <w:rPr>
          <w:rFonts w:ascii="Century Gothic" w:hAnsi="Century Gothic" w:cs="Times New Roman"/>
        </w:rPr>
        <w:t>1</w:t>
      </w:r>
      <w:r w:rsidR="00436F2C" w:rsidRPr="001B4A51">
        <w:rPr>
          <w:rFonts w:ascii="Century Gothic" w:hAnsi="Century Gothic" w:cs="Times New Roman"/>
        </w:rPr>
        <w:t>8</w:t>
      </w:r>
      <w:r w:rsidR="00B21AD4" w:rsidRPr="001B4A51">
        <w:rPr>
          <w:rFonts w:ascii="Century Gothic" w:hAnsi="Century Gothic" w:cs="Times New Roman"/>
        </w:rPr>
        <w:t xml:space="preserve"> 0</w:t>
      </w:r>
      <w:r w:rsidRPr="001B4A51">
        <w:rPr>
          <w:rFonts w:ascii="Century Gothic" w:hAnsi="Century Gothic" w:cs="Times New Roman"/>
        </w:rPr>
        <w:t>0: Structural Glue Laminated Members</w:t>
      </w:r>
    </w:p>
    <w:p w14:paraId="755E1197" w14:textId="36F5B393"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06</w:t>
      </w:r>
      <w:r w:rsidR="00080FC4" w:rsidRPr="001B4A51">
        <w:rPr>
          <w:rFonts w:ascii="Century Gothic" w:hAnsi="Century Gothic" w:cs="Times New Roman"/>
        </w:rPr>
        <w:t xml:space="preserve"> </w:t>
      </w:r>
      <w:r w:rsidRPr="001B4A51">
        <w:rPr>
          <w:rFonts w:ascii="Century Gothic" w:hAnsi="Century Gothic" w:cs="Times New Roman"/>
        </w:rPr>
        <w:t>20</w:t>
      </w:r>
      <w:r w:rsidR="00EF65DB" w:rsidRPr="001B4A51">
        <w:rPr>
          <w:rFonts w:ascii="Century Gothic" w:hAnsi="Century Gothic" w:cs="Times New Roman"/>
        </w:rPr>
        <w:t xml:space="preserve"> 0</w:t>
      </w:r>
      <w:r w:rsidRPr="001B4A51">
        <w:rPr>
          <w:rFonts w:ascii="Century Gothic" w:hAnsi="Century Gothic" w:cs="Times New Roman"/>
        </w:rPr>
        <w:t>0: Finish Carpentry</w:t>
      </w:r>
    </w:p>
    <w:p w14:paraId="0674C80C" w14:textId="12EDDFF2"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07</w:t>
      </w:r>
      <w:r w:rsidR="008C5A85" w:rsidRPr="001B4A51">
        <w:rPr>
          <w:rFonts w:ascii="Century Gothic" w:hAnsi="Century Gothic" w:cs="Times New Roman"/>
        </w:rPr>
        <w:t xml:space="preserve"> </w:t>
      </w:r>
      <w:r w:rsidRPr="001B4A51">
        <w:rPr>
          <w:rFonts w:ascii="Century Gothic" w:hAnsi="Century Gothic" w:cs="Times New Roman"/>
        </w:rPr>
        <w:t>90</w:t>
      </w:r>
      <w:r w:rsidR="008C5A85" w:rsidRPr="001B4A51">
        <w:rPr>
          <w:rFonts w:ascii="Century Gothic" w:hAnsi="Century Gothic" w:cs="Times New Roman"/>
        </w:rPr>
        <w:t xml:space="preserve"> 00</w:t>
      </w:r>
      <w:r w:rsidRPr="001B4A51">
        <w:rPr>
          <w:rFonts w:ascii="Century Gothic" w:hAnsi="Century Gothic" w:cs="Times New Roman"/>
        </w:rPr>
        <w:t>: Joint Sealants</w:t>
      </w:r>
    </w:p>
    <w:p w14:paraId="492B394B" w14:textId="4330061B"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8C5A85" w:rsidRPr="001B4A51">
        <w:rPr>
          <w:rFonts w:ascii="Century Gothic" w:hAnsi="Century Gothic" w:cs="Times New Roman"/>
        </w:rPr>
        <w:t xml:space="preserve"> </w:t>
      </w:r>
      <w:r w:rsidRPr="001B4A51">
        <w:rPr>
          <w:rFonts w:ascii="Century Gothic" w:hAnsi="Century Gothic" w:cs="Times New Roman"/>
        </w:rPr>
        <w:t>25</w:t>
      </w:r>
      <w:r w:rsidR="008C5A85" w:rsidRPr="001B4A51">
        <w:rPr>
          <w:rFonts w:ascii="Century Gothic" w:hAnsi="Century Gothic" w:cs="Times New Roman"/>
        </w:rPr>
        <w:t xml:space="preserve"> 0</w:t>
      </w:r>
      <w:r w:rsidRPr="001B4A51">
        <w:rPr>
          <w:rFonts w:ascii="Century Gothic" w:hAnsi="Century Gothic" w:cs="Times New Roman"/>
        </w:rPr>
        <w:t>0: Gypsum Board</w:t>
      </w:r>
    </w:p>
    <w:p w14:paraId="1A41D049" w14:textId="1C7E6FBC"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lastRenderedPageBreak/>
        <w:t>Section 09</w:t>
      </w:r>
      <w:r w:rsidR="008C5A85" w:rsidRPr="001B4A51">
        <w:rPr>
          <w:rFonts w:ascii="Century Gothic" w:hAnsi="Century Gothic" w:cs="Times New Roman"/>
        </w:rPr>
        <w:t xml:space="preserve"> 65 66</w:t>
      </w:r>
      <w:r w:rsidRPr="001B4A51">
        <w:rPr>
          <w:rFonts w:ascii="Century Gothic" w:hAnsi="Century Gothic" w:cs="Times New Roman"/>
        </w:rPr>
        <w:t>: Synthetic Athletic Flooring</w:t>
      </w:r>
    </w:p>
    <w:p w14:paraId="69E0326B" w14:textId="6DDB2921"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060CC7" w:rsidRPr="001B4A51">
        <w:rPr>
          <w:rFonts w:ascii="Century Gothic" w:hAnsi="Century Gothic" w:cs="Times New Roman"/>
        </w:rPr>
        <w:t xml:space="preserve"> </w:t>
      </w:r>
      <w:r w:rsidRPr="001B4A51">
        <w:rPr>
          <w:rFonts w:ascii="Century Gothic" w:hAnsi="Century Gothic" w:cs="Times New Roman"/>
        </w:rPr>
        <w:t>65</w:t>
      </w:r>
      <w:r w:rsidR="00060CC7" w:rsidRPr="001B4A51">
        <w:rPr>
          <w:rFonts w:ascii="Century Gothic" w:hAnsi="Century Gothic" w:cs="Times New Roman"/>
        </w:rPr>
        <w:t xml:space="preserve"> </w:t>
      </w:r>
      <w:r w:rsidRPr="001B4A51">
        <w:rPr>
          <w:rFonts w:ascii="Century Gothic" w:hAnsi="Century Gothic" w:cs="Times New Roman"/>
        </w:rPr>
        <w:t>1</w:t>
      </w:r>
      <w:r w:rsidR="00060CC7" w:rsidRPr="001B4A51">
        <w:rPr>
          <w:rFonts w:ascii="Century Gothic" w:hAnsi="Century Gothic" w:cs="Times New Roman"/>
        </w:rPr>
        <w:t>0</w:t>
      </w:r>
      <w:r w:rsidRPr="001B4A51">
        <w:rPr>
          <w:rFonts w:ascii="Century Gothic" w:hAnsi="Century Gothic" w:cs="Times New Roman"/>
        </w:rPr>
        <w:t>: Rubber Flooring and Stair Covering</w:t>
      </w:r>
    </w:p>
    <w:p w14:paraId="58FB3206" w14:textId="1C3F1919"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060CC7" w:rsidRPr="001B4A51">
        <w:rPr>
          <w:rFonts w:ascii="Century Gothic" w:hAnsi="Century Gothic" w:cs="Times New Roman"/>
        </w:rPr>
        <w:t xml:space="preserve"> </w:t>
      </w:r>
      <w:r w:rsidRPr="001B4A51">
        <w:rPr>
          <w:rFonts w:ascii="Century Gothic" w:hAnsi="Century Gothic" w:cs="Times New Roman"/>
        </w:rPr>
        <w:t>65</w:t>
      </w:r>
      <w:r w:rsidR="00060CC7" w:rsidRPr="001B4A51">
        <w:rPr>
          <w:rFonts w:ascii="Century Gothic" w:hAnsi="Century Gothic" w:cs="Times New Roman"/>
        </w:rPr>
        <w:t xml:space="preserve"> 19</w:t>
      </w:r>
      <w:r w:rsidRPr="001B4A51">
        <w:rPr>
          <w:rFonts w:ascii="Century Gothic" w:hAnsi="Century Gothic" w:cs="Times New Roman"/>
        </w:rPr>
        <w:t>: Vinyl Composition Tile</w:t>
      </w:r>
    </w:p>
    <w:p w14:paraId="1A17E353" w14:textId="52C324E0"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9C22A3" w:rsidRPr="001B4A51">
        <w:rPr>
          <w:rFonts w:ascii="Century Gothic" w:hAnsi="Century Gothic" w:cs="Times New Roman"/>
        </w:rPr>
        <w:t xml:space="preserve"> </w:t>
      </w:r>
      <w:r w:rsidRPr="001B4A51">
        <w:rPr>
          <w:rFonts w:ascii="Century Gothic" w:hAnsi="Century Gothic" w:cs="Times New Roman"/>
        </w:rPr>
        <w:t>65</w:t>
      </w:r>
      <w:r w:rsidR="009C22A3" w:rsidRPr="001B4A51">
        <w:rPr>
          <w:rFonts w:ascii="Century Gothic" w:hAnsi="Century Gothic" w:cs="Times New Roman"/>
        </w:rPr>
        <w:t xml:space="preserve"> 00</w:t>
      </w:r>
      <w:r w:rsidRPr="001B4A51">
        <w:rPr>
          <w:rFonts w:ascii="Century Gothic" w:hAnsi="Century Gothic" w:cs="Times New Roman"/>
        </w:rPr>
        <w:t>: Resilient Sheet Flooring</w:t>
      </w:r>
    </w:p>
    <w:p w14:paraId="4BBE88E7" w14:textId="65B3B9A6"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A73521" w:rsidRPr="001B4A51">
        <w:rPr>
          <w:rFonts w:ascii="Century Gothic" w:hAnsi="Century Gothic" w:cs="Times New Roman"/>
        </w:rPr>
        <w:t xml:space="preserve"> 67 20</w:t>
      </w:r>
      <w:r w:rsidRPr="001B4A51">
        <w:rPr>
          <w:rFonts w:ascii="Century Gothic" w:hAnsi="Century Gothic" w:cs="Times New Roman"/>
        </w:rPr>
        <w:t>: Epoxy Floor Coating</w:t>
      </w:r>
    </w:p>
    <w:p w14:paraId="6796F2F0" w14:textId="0B9ACF75"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A73521" w:rsidRPr="001B4A51">
        <w:rPr>
          <w:rFonts w:ascii="Century Gothic" w:hAnsi="Century Gothic" w:cs="Times New Roman"/>
        </w:rPr>
        <w:t xml:space="preserve"> </w:t>
      </w:r>
      <w:r w:rsidRPr="001B4A51">
        <w:rPr>
          <w:rFonts w:ascii="Century Gothic" w:hAnsi="Century Gothic" w:cs="Times New Roman"/>
        </w:rPr>
        <w:t>68</w:t>
      </w:r>
      <w:r w:rsidR="00A73521" w:rsidRPr="001B4A51">
        <w:rPr>
          <w:rFonts w:ascii="Century Gothic" w:hAnsi="Century Gothic" w:cs="Times New Roman"/>
        </w:rPr>
        <w:t xml:space="preserve"> 00</w:t>
      </w:r>
      <w:r w:rsidRPr="001B4A51">
        <w:rPr>
          <w:rFonts w:ascii="Century Gothic" w:hAnsi="Century Gothic" w:cs="Times New Roman"/>
        </w:rPr>
        <w:t xml:space="preserve">: </w:t>
      </w:r>
      <w:r w:rsidR="001B7160" w:rsidRPr="001B4A51">
        <w:rPr>
          <w:rFonts w:ascii="Century Gothic" w:hAnsi="Century Gothic" w:cs="Times New Roman"/>
        </w:rPr>
        <w:t xml:space="preserve"> Sheet </w:t>
      </w:r>
      <w:r w:rsidRPr="001B4A51">
        <w:rPr>
          <w:rFonts w:ascii="Century Gothic" w:hAnsi="Century Gothic" w:cs="Times New Roman"/>
        </w:rPr>
        <w:t>Carpet</w:t>
      </w:r>
    </w:p>
    <w:p w14:paraId="10A45A35" w14:textId="21EEF790"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1B7160" w:rsidRPr="001B4A51">
        <w:rPr>
          <w:rFonts w:ascii="Century Gothic" w:hAnsi="Century Gothic" w:cs="Times New Roman"/>
        </w:rPr>
        <w:t xml:space="preserve"> </w:t>
      </w:r>
      <w:r w:rsidRPr="001B4A51">
        <w:rPr>
          <w:rFonts w:ascii="Century Gothic" w:hAnsi="Century Gothic" w:cs="Times New Roman"/>
        </w:rPr>
        <w:t>69</w:t>
      </w:r>
      <w:r w:rsidR="001B7160" w:rsidRPr="001B4A51">
        <w:rPr>
          <w:rFonts w:ascii="Century Gothic" w:hAnsi="Century Gothic" w:cs="Times New Roman"/>
        </w:rPr>
        <w:t xml:space="preserve"> 0</w:t>
      </w:r>
      <w:r w:rsidRPr="001B4A51">
        <w:rPr>
          <w:rFonts w:ascii="Century Gothic" w:hAnsi="Century Gothic" w:cs="Times New Roman"/>
        </w:rPr>
        <w:t xml:space="preserve">0: Wood Flooring Restoration </w:t>
      </w:r>
    </w:p>
    <w:p w14:paraId="0C255E4D" w14:textId="658EA56D"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3A3CC7" w:rsidRPr="001B4A51">
        <w:rPr>
          <w:rFonts w:ascii="Century Gothic" w:hAnsi="Century Gothic" w:cs="Times New Roman"/>
        </w:rPr>
        <w:t xml:space="preserve"> </w:t>
      </w:r>
      <w:r w:rsidRPr="001B4A51">
        <w:rPr>
          <w:rFonts w:ascii="Century Gothic" w:hAnsi="Century Gothic" w:cs="Times New Roman"/>
        </w:rPr>
        <w:t>9</w:t>
      </w:r>
      <w:r w:rsidR="003A3CC7" w:rsidRPr="001B4A51">
        <w:rPr>
          <w:rFonts w:ascii="Century Gothic" w:hAnsi="Century Gothic" w:cs="Times New Roman"/>
        </w:rPr>
        <w:t xml:space="preserve"> </w:t>
      </w:r>
      <w:r w:rsidRPr="001B4A51">
        <w:rPr>
          <w:rFonts w:ascii="Century Gothic" w:hAnsi="Century Gothic" w:cs="Times New Roman"/>
        </w:rPr>
        <w:t>00: Paint</w:t>
      </w:r>
      <w:r w:rsidR="003A3CC7" w:rsidRPr="001B4A51">
        <w:rPr>
          <w:rFonts w:ascii="Century Gothic" w:hAnsi="Century Gothic" w:cs="Times New Roman"/>
        </w:rPr>
        <w:t>ing</w:t>
      </w:r>
    </w:p>
    <w:p w14:paraId="109F688C" w14:textId="0816142B"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3A3CC7" w:rsidRPr="001B4A51">
        <w:rPr>
          <w:rFonts w:ascii="Century Gothic" w:hAnsi="Century Gothic" w:cs="Times New Roman"/>
        </w:rPr>
        <w:t xml:space="preserve"> </w:t>
      </w:r>
      <w:r w:rsidRPr="001B4A51">
        <w:rPr>
          <w:rFonts w:ascii="Century Gothic" w:hAnsi="Century Gothic" w:cs="Times New Roman"/>
        </w:rPr>
        <w:t>96</w:t>
      </w:r>
      <w:r w:rsidR="003A3CC7" w:rsidRPr="001B4A51">
        <w:rPr>
          <w:rFonts w:ascii="Century Gothic" w:hAnsi="Century Gothic" w:cs="Times New Roman"/>
        </w:rPr>
        <w:t xml:space="preserve"> 6</w:t>
      </w:r>
      <w:r w:rsidRPr="001B4A51">
        <w:rPr>
          <w:rFonts w:ascii="Century Gothic" w:hAnsi="Century Gothic" w:cs="Times New Roman"/>
        </w:rPr>
        <w:t>0: Anti-Graffiti Coatings</w:t>
      </w:r>
    </w:p>
    <w:p w14:paraId="4E7A7BA8" w14:textId="41468F61" w:rsidR="002F0B83" w:rsidRPr="001B4A51" w:rsidRDefault="002F0B83" w:rsidP="00EA0175">
      <w:pPr>
        <w:pStyle w:val="ListParagraph"/>
        <w:numPr>
          <w:ilvl w:val="0"/>
          <w:numId w:val="2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09</w:t>
      </w:r>
      <w:r w:rsidR="00F52279" w:rsidRPr="001B4A51">
        <w:rPr>
          <w:rFonts w:ascii="Century Gothic" w:hAnsi="Century Gothic" w:cs="Times New Roman"/>
        </w:rPr>
        <w:t xml:space="preserve"> 61 05</w:t>
      </w:r>
      <w:r w:rsidRPr="001B4A51">
        <w:rPr>
          <w:rFonts w:ascii="Century Gothic" w:hAnsi="Century Gothic" w:cs="Times New Roman"/>
        </w:rPr>
        <w:t xml:space="preserve">: </w:t>
      </w:r>
      <w:r w:rsidR="00F52279" w:rsidRPr="001B4A51">
        <w:rPr>
          <w:rFonts w:ascii="Century Gothic" w:hAnsi="Century Gothic" w:cs="Times New Roman"/>
        </w:rPr>
        <w:t xml:space="preserve"> </w:t>
      </w:r>
      <w:r w:rsidRPr="001B4A51">
        <w:rPr>
          <w:rFonts w:ascii="Century Gothic" w:hAnsi="Century Gothic" w:cs="Times New Roman"/>
        </w:rPr>
        <w:t xml:space="preserve">Concrete </w:t>
      </w:r>
      <w:r w:rsidR="00F52279" w:rsidRPr="001B4A51">
        <w:rPr>
          <w:rFonts w:ascii="Century Gothic" w:hAnsi="Century Gothic" w:cs="Times New Roman"/>
        </w:rPr>
        <w:t>Vapor Emissions Treatment</w:t>
      </w:r>
    </w:p>
    <w:p w14:paraId="0610F9AE" w14:textId="685D1F2D" w:rsidR="002F0B83" w:rsidRPr="00B244AF" w:rsidRDefault="002F0B83" w:rsidP="00EA0175">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B244AF">
        <w:rPr>
          <w:rFonts w:ascii="Century Gothic" w:hAnsi="Century Gothic" w:cs="Times New Roman"/>
        </w:rPr>
        <w:t>VOC Emitting Furnishing and Equipment.  Provisions of Specifications Divisions 02-</w:t>
      </w:r>
      <w:r w:rsidR="006602B9">
        <w:rPr>
          <w:rFonts w:ascii="Century Gothic" w:hAnsi="Century Gothic" w:cs="Times New Roman"/>
        </w:rPr>
        <w:t>28</w:t>
      </w:r>
      <w:r w:rsidRPr="00B244AF">
        <w:rPr>
          <w:rFonts w:ascii="Century Gothic" w:hAnsi="Century Gothic" w:cs="Times New Roman"/>
        </w:rPr>
        <w:t xml:space="preserve"> apply to this section.  Sections that are referenced or related may include:</w:t>
      </w:r>
    </w:p>
    <w:p w14:paraId="4C7618D9" w14:textId="122556CD"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06</w:t>
      </w:r>
      <w:r w:rsidR="006602B9" w:rsidRPr="001B4A51">
        <w:rPr>
          <w:rFonts w:ascii="Century Gothic" w:hAnsi="Century Gothic" w:cs="Times New Roman"/>
        </w:rPr>
        <w:t xml:space="preserve"> </w:t>
      </w:r>
      <w:r w:rsidRPr="001B4A51">
        <w:rPr>
          <w:rFonts w:ascii="Century Gothic" w:hAnsi="Century Gothic" w:cs="Times New Roman"/>
        </w:rPr>
        <w:t>4</w:t>
      </w:r>
      <w:r w:rsidR="006602B9" w:rsidRPr="001B4A51">
        <w:rPr>
          <w:rFonts w:ascii="Century Gothic" w:hAnsi="Century Gothic" w:cs="Times New Roman"/>
        </w:rPr>
        <w:t xml:space="preserve">1 </w:t>
      </w:r>
      <w:r w:rsidRPr="001B4A51">
        <w:rPr>
          <w:rFonts w:ascii="Century Gothic" w:hAnsi="Century Gothic" w:cs="Times New Roman"/>
        </w:rPr>
        <w:t xml:space="preserve">00: </w:t>
      </w:r>
      <w:r w:rsidR="006602B9" w:rsidRPr="001B4A51">
        <w:rPr>
          <w:rFonts w:ascii="Century Gothic" w:hAnsi="Century Gothic" w:cs="Times New Roman"/>
        </w:rPr>
        <w:t xml:space="preserve">  C</w:t>
      </w:r>
      <w:r w:rsidRPr="001B4A51">
        <w:rPr>
          <w:rFonts w:ascii="Century Gothic" w:hAnsi="Century Gothic" w:cs="Times New Roman"/>
        </w:rPr>
        <w:t>asework only</w:t>
      </w:r>
    </w:p>
    <w:p w14:paraId="69A42B80" w14:textId="5F249370"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10</w:t>
      </w:r>
      <w:r w:rsidR="00485C3E" w:rsidRPr="001B4A51">
        <w:rPr>
          <w:rFonts w:ascii="Century Gothic" w:hAnsi="Century Gothic" w:cs="Times New Roman"/>
        </w:rPr>
        <w:t xml:space="preserve"> </w:t>
      </w:r>
      <w:r w:rsidRPr="001B4A51">
        <w:rPr>
          <w:rFonts w:ascii="Century Gothic" w:hAnsi="Century Gothic" w:cs="Times New Roman"/>
        </w:rPr>
        <w:t>1</w:t>
      </w:r>
      <w:r w:rsidR="00485C3E" w:rsidRPr="001B4A51">
        <w:rPr>
          <w:rFonts w:ascii="Century Gothic" w:hAnsi="Century Gothic" w:cs="Times New Roman"/>
        </w:rPr>
        <w:t xml:space="preserve">1 </w:t>
      </w:r>
      <w:r w:rsidRPr="001B4A51">
        <w:rPr>
          <w:rFonts w:ascii="Century Gothic" w:hAnsi="Century Gothic" w:cs="Times New Roman"/>
        </w:rPr>
        <w:t>00: Visual Display Boards and Panels</w:t>
      </w:r>
    </w:p>
    <w:p w14:paraId="5A25B234" w14:textId="2D493E70"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10</w:t>
      </w:r>
      <w:r w:rsidR="00485C3E" w:rsidRPr="001B4A51">
        <w:rPr>
          <w:rFonts w:ascii="Century Gothic" w:hAnsi="Century Gothic" w:cs="Times New Roman"/>
        </w:rPr>
        <w:t xml:space="preserve"> 21 13.13</w:t>
      </w:r>
      <w:r w:rsidRPr="001B4A51">
        <w:rPr>
          <w:rFonts w:ascii="Century Gothic" w:hAnsi="Century Gothic" w:cs="Times New Roman"/>
        </w:rPr>
        <w:t xml:space="preserve">: Solid Phenolic Toilet </w:t>
      </w:r>
      <w:r w:rsidR="008E21B1" w:rsidRPr="001B4A51">
        <w:rPr>
          <w:rFonts w:ascii="Century Gothic" w:hAnsi="Century Gothic" w:cs="Times New Roman"/>
        </w:rPr>
        <w:t>Partition</w:t>
      </w:r>
      <w:r w:rsidRPr="001B4A51">
        <w:rPr>
          <w:rFonts w:ascii="Century Gothic" w:hAnsi="Century Gothic" w:cs="Times New Roman"/>
        </w:rPr>
        <w:t>s</w:t>
      </w:r>
    </w:p>
    <w:p w14:paraId="6CBB2554" w14:textId="270352CE"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w:t>
      </w:r>
      <w:r w:rsidR="008E21B1" w:rsidRPr="001B4A51">
        <w:rPr>
          <w:rFonts w:ascii="Century Gothic" w:hAnsi="Century Gothic" w:cs="Times New Roman"/>
        </w:rPr>
        <w:t>2 44 16</w:t>
      </w:r>
      <w:r w:rsidRPr="001B4A51">
        <w:rPr>
          <w:rFonts w:ascii="Century Gothic" w:hAnsi="Century Gothic" w:cs="Times New Roman"/>
        </w:rPr>
        <w:t>:</w:t>
      </w:r>
      <w:r w:rsidR="008E21B1" w:rsidRPr="001B4A51">
        <w:rPr>
          <w:rFonts w:ascii="Century Gothic" w:hAnsi="Century Gothic" w:cs="Times New Roman"/>
        </w:rPr>
        <w:t xml:space="preserve"> </w:t>
      </w:r>
      <w:r w:rsidRPr="001B4A51">
        <w:rPr>
          <w:rFonts w:ascii="Century Gothic" w:hAnsi="Century Gothic" w:cs="Times New Roman"/>
        </w:rPr>
        <w:t xml:space="preserve"> Cubicle and Shower Curtains</w:t>
      </w:r>
    </w:p>
    <w:p w14:paraId="0C99B156" w14:textId="55BD26E1"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11</w:t>
      </w:r>
      <w:r w:rsidR="004A055E" w:rsidRPr="001B4A51">
        <w:rPr>
          <w:rFonts w:ascii="Century Gothic" w:hAnsi="Century Gothic" w:cs="Times New Roman"/>
        </w:rPr>
        <w:t xml:space="preserve"> </w:t>
      </w:r>
      <w:r w:rsidRPr="001B4A51">
        <w:rPr>
          <w:rFonts w:ascii="Century Gothic" w:hAnsi="Century Gothic" w:cs="Times New Roman"/>
        </w:rPr>
        <w:t>61</w:t>
      </w:r>
      <w:r w:rsidR="004A055E" w:rsidRPr="001B4A51">
        <w:rPr>
          <w:rFonts w:ascii="Century Gothic" w:hAnsi="Century Gothic" w:cs="Times New Roman"/>
        </w:rPr>
        <w:t xml:space="preserve"> 43</w:t>
      </w:r>
      <w:r w:rsidRPr="001B4A51">
        <w:rPr>
          <w:rFonts w:ascii="Century Gothic" w:hAnsi="Century Gothic" w:cs="Times New Roman"/>
        </w:rPr>
        <w:t xml:space="preserve">: </w:t>
      </w:r>
      <w:r w:rsidR="004A055E" w:rsidRPr="001B4A51">
        <w:rPr>
          <w:rFonts w:ascii="Century Gothic" w:hAnsi="Century Gothic" w:cs="Times New Roman"/>
        </w:rPr>
        <w:t xml:space="preserve"> </w:t>
      </w:r>
      <w:r w:rsidRPr="001B4A51">
        <w:rPr>
          <w:rFonts w:ascii="Century Gothic" w:hAnsi="Century Gothic" w:cs="Times New Roman"/>
        </w:rPr>
        <w:t>Platform Curtains</w:t>
      </w:r>
    </w:p>
    <w:p w14:paraId="7F34F001" w14:textId="5A67C58D"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11</w:t>
      </w:r>
      <w:r w:rsidR="004A055E" w:rsidRPr="001B4A51">
        <w:rPr>
          <w:rFonts w:ascii="Century Gothic" w:hAnsi="Century Gothic" w:cs="Times New Roman"/>
        </w:rPr>
        <w:t xml:space="preserve"> 52 13</w:t>
      </w:r>
      <w:r w:rsidRPr="001B4A51">
        <w:rPr>
          <w:rFonts w:ascii="Century Gothic" w:hAnsi="Century Gothic" w:cs="Times New Roman"/>
        </w:rPr>
        <w:t>:</w:t>
      </w:r>
      <w:r w:rsidR="004A055E" w:rsidRPr="001B4A51">
        <w:rPr>
          <w:rFonts w:ascii="Century Gothic" w:hAnsi="Century Gothic" w:cs="Times New Roman"/>
        </w:rPr>
        <w:t xml:space="preserve"> </w:t>
      </w:r>
      <w:r w:rsidRPr="001B4A51">
        <w:rPr>
          <w:rFonts w:ascii="Century Gothic" w:hAnsi="Century Gothic" w:cs="Times New Roman"/>
        </w:rPr>
        <w:t xml:space="preserve"> Projection Screens</w:t>
      </w:r>
    </w:p>
    <w:p w14:paraId="2CE851CF" w14:textId="2551657E"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11</w:t>
      </w:r>
      <w:r w:rsidR="00265158" w:rsidRPr="001B4A51">
        <w:rPr>
          <w:rFonts w:ascii="Century Gothic" w:hAnsi="Century Gothic" w:cs="Times New Roman"/>
        </w:rPr>
        <w:t xml:space="preserve"> 65 00</w:t>
      </w:r>
      <w:r w:rsidRPr="001B4A51">
        <w:rPr>
          <w:rFonts w:ascii="Century Gothic" w:hAnsi="Century Gothic" w:cs="Times New Roman"/>
        </w:rPr>
        <w:t>: Athletic Equipment – protective wall padding only</w:t>
      </w:r>
    </w:p>
    <w:p w14:paraId="4587685E" w14:textId="3A116A62"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12</w:t>
      </w:r>
      <w:r w:rsidR="00265158" w:rsidRPr="001B4A51">
        <w:rPr>
          <w:rFonts w:ascii="Century Gothic" w:hAnsi="Century Gothic" w:cs="Times New Roman"/>
        </w:rPr>
        <w:t xml:space="preserve"> </w:t>
      </w:r>
      <w:r w:rsidR="00D47801" w:rsidRPr="001B4A51">
        <w:rPr>
          <w:rFonts w:ascii="Century Gothic" w:hAnsi="Century Gothic" w:cs="Times New Roman"/>
        </w:rPr>
        <w:t>20 00</w:t>
      </w:r>
      <w:r w:rsidRPr="001B4A51">
        <w:rPr>
          <w:rFonts w:ascii="Century Gothic" w:hAnsi="Century Gothic" w:cs="Times New Roman"/>
        </w:rPr>
        <w:t>:</w:t>
      </w:r>
      <w:r w:rsidR="00D47801" w:rsidRPr="001B4A51">
        <w:rPr>
          <w:rFonts w:ascii="Century Gothic" w:hAnsi="Century Gothic" w:cs="Times New Roman"/>
        </w:rPr>
        <w:t xml:space="preserve"> </w:t>
      </w:r>
      <w:r w:rsidRPr="001B4A51">
        <w:rPr>
          <w:rFonts w:ascii="Century Gothic" w:hAnsi="Century Gothic" w:cs="Times New Roman"/>
        </w:rPr>
        <w:t xml:space="preserve"> Venetian Blinds (Administration &amp; Support)</w:t>
      </w:r>
    </w:p>
    <w:p w14:paraId="76BBC40C" w14:textId="35E02081"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12</w:t>
      </w:r>
      <w:r w:rsidR="00D47801" w:rsidRPr="001B4A51">
        <w:rPr>
          <w:rFonts w:ascii="Century Gothic" w:hAnsi="Century Gothic" w:cs="Times New Roman"/>
        </w:rPr>
        <w:t xml:space="preserve"> 20 10</w:t>
      </w:r>
      <w:r w:rsidRPr="001B4A51">
        <w:rPr>
          <w:rFonts w:ascii="Century Gothic" w:hAnsi="Century Gothic" w:cs="Times New Roman"/>
        </w:rPr>
        <w:t>: Window Darkening Venetian Blinds</w:t>
      </w:r>
    </w:p>
    <w:p w14:paraId="1C5D01C3" w14:textId="61B2C8E5"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12</w:t>
      </w:r>
      <w:r w:rsidR="0083443D" w:rsidRPr="001B4A51">
        <w:rPr>
          <w:rFonts w:ascii="Century Gothic" w:hAnsi="Century Gothic" w:cs="Times New Roman"/>
        </w:rPr>
        <w:t xml:space="preserve"> </w:t>
      </w:r>
      <w:r w:rsidRPr="001B4A51">
        <w:rPr>
          <w:rFonts w:ascii="Century Gothic" w:hAnsi="Century Gothic" w:cs="Times New Roman"/>
        </w:rPr>
        <w:t>56</w:t>
      </w:r>
      <w:r w:rsidR="0083443D" w:rsidRPr="001B4A51">
        <w:rPr>
          <w:rFonts w:ascii="Century Gothic" w:hAnsi="Century Gothic" w:cs="Times New Roman"/>
        </w:rPr>
        <w:t xml:space="preserve"> </w:t>
      </w:r>
      <w:r w:rsidRPr="001B4A51">
        <w:rPr>
          <w:rFonts w:ascii="Century Gothic" w:hAnsi="Century Gothic" w:cs="Times New Roman"/>
        </w:rPr>
        <w:t>1</w:t>
      </w:r>
      <w:r w:rsidR="0083443D" w:rsidRPr="001B4A51">
        <w:rPr>
          <w:rFonts w:ascii="Century Gothic" w:hAnsi="Century Gothic" w:cs="Times New Roman"/>
        </w:rPr>
        <w:t>0</w:t>
      </w:r>
      <w:r w:rsidRPr="001B4A51">
        <w:rPr>
          <w:rFonts w:ascii="Century Gothic" w:hAnsi="Century Gothic" w:cs="Times New Roman"/>
        </w:rPr>
        <w:t xml:space="preserve">: </w:t>
      </w:r>
      <w:r w:rsidR="0083443D" w:rsidRPr="001B4A51">
        <w:rPr>
          <w:rFonts w:ascii="Century Gothic" w:hAnsi="Century Gothic" w:cs="Times New Roman"/>
        </w:rPr>
        <w:t xml:space="preserve"> </w:t>
      </w:r>
      <w:r w:rsidRPr="001B4A51">
        <w:rPr>
          <w:rFonts w:ascii="Century Gothic" w:hAnsi="Century Gothic" w:cs="Times New Roman"/>
        </w:rPr>
        <w:t>Folding Tables and Benches</w:t>
      </w:r>
    </w:p>
    <w:p w14:paraId="641DCC0E" w14:textId="2440C25D" w:rsidR="002F0B83" w:rsidRPr="001B4A51" w:rsidRDefault="002F0B83" w:rsidP="00EA0175">
      <w:pPr>
        <w:pStyle w:val="ListParagraph"/>
        <w:numPr>
          <w:ilvl w:val="0"/>
          <w:numId w:val="3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1B4A51">
        <w:rPr>
          <w:rFonts w:ascii="Century Gothic" w:hAnsi="Century Gothic" w:cs="Times New Roman"/>
        </w:rPr>
        <w:t>Section 12</w:t>
      </w:r>
      <w:r w:rsidR="0083443D" w:rsidRPr="001B4A51">
        <w:rPr>
          <w:rFonts w:ascii="Century Gothic" w:hAnsi="Century Gothic" w:cs="Times New Roman"/>
        </w:rPr>
        <w:t xml:space="preserve"> </w:t>
      </w:r>
      <w:r w:rsidRPr="001B4A51">
        <w:rPr>
          <w:rFonts w:ascii="Century Gothic" w:hAnsi="Century Gothic" w:cs="Times New Roman"/>
        </w:rPr>
        <w:t>66</w:t>
      </w:r>
      <w:r w:rsidR="0083443D" w:rsidRPr="001B4A51">
        <w:rPr>
          <w:rFonts w:ascii="Century Gothic" w:hAnsi="Century Gothic" w:cs="Times New Roman"/>
        </w:rPr>
        <w:t xml:space="preserve"> </w:t>
      </w:r>
      <w:r w:rsidRPr="001B4A51">
        <w:rPr>
          <w:rFonts w:ascii="Century Gothic" w:hAnsi="Century Gothic" w:cs="Times New Roman"/>
        </w:rPr>
        <w:t>1</w:t>
      </w:r>
      <w:r w:rsidR="0083443D" w:rsidRPr="001B4A51">
        <w:rPr>
          <w:rFonts w:ascii="Century Gothic" w:hAnsi="Century Gothic" w:cs="Times New Roman"/>
        </w:rPr>
        <w:t>3</w:t>
      </w:r>
      <w:r w:rsidRPr="001B4A51">
        <w:rPr>
          <w:rFonts w:ascii="Century Gothic" w:hAnsi="Century Gothic" w:cs="Times New Roman"/>
        </w:rPr>
        <w:t>: Telescoping Bleachers</w:t>
      </w:r>
    </w:p>
    <w:p w14:paraId="7AD57A5D" w14:textId="77777777" w:rsidR="002F0B83" w:rsidRPr="00A21CDF" w:rsidRDefault="002F0B83" w:rsidP="00EA0175">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A21CDF">
        <w:rPr>
          <w:rFonts w:ascii="Century Gothic" w:hAnsi="Century Gothic" w:cs="Times New Roman"/>
        </w:rPr>
        <w:t>Porous and Fibrous Materials. Provisions of Specifications Divisions 02-16 apply to this section.  Sections that are referenced or related may include:</w:t>
      </w:r>
    </w:p>
    <w:p w14:paraId="05DF5BC4" w14:textId="4E7CB3CB" w:rsidR="002F0B83" w:rsidRPr="00A21CDF" w:rsidRDefault="002F0B83" w:rsidP="00EA0175">
      <w:pPr>
        <w:pStyle w:val="ListParagraph"/>
        <w:numPr>
          <w:ilvl w:val="0"/>
          <w:numId w:val="31"/>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A21CDF">
        <w:rPr>
          <w:rFonts w:ascii="Century Gothic" w:hAnsi="Century Gothic" w:cs="Times New Roman"/>
        </w:rPr>
        <w:t>Section 07</w:t>
      </w:r>
      <w:r w:rsidR="001B4A51" w:rsidRPr="00A21CDF">
        <w:rPr>
          <w:rFonts w:ascii="Century Gothic" w:hAnsi="Century Gothic" w:cs="Times New Roman"/>
        </w:rPr>
        <w:t xml:space="preserve"> </w:t>
      </w:r>
      <w:r w:rsidRPr="00A21CDF">
        <w:rPr>
          <w:rFonts w:ascii="Century Gothic" w:hAnsi="Century Gothic" w:cs="Times New Roman"/>
        </w:rPr>
        <w:t>21</w:t>
      </w:r>
      <w:r w:rsidR="001B4A51" w:rsidRPr="00A21CDF">
        <w:rPr>
          <w:rFonts w:ascii="Century Gothic" w:hAnsi="Century Gothic" w:cs="Times New Roman"/>
        </w:rPr>
        <w:t xml:space="preserve"> 0</w:t>
      </w:r>
      <w:r w:rsidRPr="00A21CDF">
        <w:rPr>
          <w:rFonts w:ascii="Century Gothic" w:hAnsi="Century Gothic" w:cs="Times New Roman"/>
        </w:rPr>
        <w:t>0: Building Insulation – exposed batt only</w:t>
      </w:r>
    </w:p>
    <w:p w14:paraId="64D01816" w14:textId="5D7AB717" w:rsidR="002F0B83" w:rsidRPr="00A21CDF" w:rsidRDefault="002F0B83" w:rsidP="00EA0175">
      <w:pPr>
        <w:pStyle w:val="ListParagraph"/>
        <w:numPr>
          <w:ilvl w:val="0"/>
          <w:numId w:val="31"/>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A21CDF">
        <w:rPr>
          <w:rFonts w:ascii="Century Gothic" w:hAnsi="Century Gothic" w:cs="Times New Roman"/>
        </w:rPr>
        <w:t>Section 09</w:t>
      </w:r>
      <w:r w:rsidR="001B4A51" w:rsidRPr="00A21CDF">
        <w:rPr>
          <w:rFonts w:ascii="Century Gothic" w:hAnsi="Century Gothic" w:cs="Times New Roman"/>
        </w:rPr>
        <w:t xml:space="preserve"> </w:t>
      </w:r>
      <w:r w:rsidRPr="00A21CDF">
        <w:rPr>
          <w:rFonts w:ascii="Century Gothic" w:hAnsi="Century Gothic" w:cs="Times New Roman"/>
        </w:rPr>
        <w:t>5</w:t>
      </w:r>
      <w:r w:rsidR="001B4A51" w:rsidRPr="00A21CDF">
        <w:rPr>
          <w:rFonts w:ascii="Century Gothic" w:hAnsi="Century Gothic" w:cs="Times New Roman"/>
        </w:rPr>
        <w:t xml:space="preserve">3 </w:t>
      </w:r>
      <w:r w:rsidRPr="00A21CDF">
        <w:rPr>
          <w:rFonts w:ascii="Century Gothic" w:hAnsi="Century Gothic" w:cs="Times New Roman"/>
        </w:rPr>
        <w:t>00: Acoustical Ceiling Systems – ceiling tiles only</w:t>
      </w:r>
    </w:p>
    <w:p w14:paraId="1E38F270" w14:textId="06F6AD78" w:rsidR="002F0B83" w:rsidRPr="00A21CDF" w:rsidRDefault="002F0B83" w:rsidP="00EA0175">
      <w:pPr>
        <w:pStyle w:val="ListParagraph"/>
        <w:numPr>
          <w:ilvl w:val="0"/>
          <w:numId w:val="31"/>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A21CDF">
        <w:rPr>
          <w:rFonts w:ascii="Century Gothic" w:hAnsi="Century Gothic" w:cs="Times New Roman"/>
        </w:rPr>
        <w:t>Section 09</w:t>
      </w:r>
      <w:r w:rsidR="001B4A51" w:rsidRPr="00A21CDF">
        <w:rPr>
          <w:rFonts w:ascii="Century Gothic" w:hAnsi="Century Gothic" w:cs="Times New Roman"/>
        </w:rPr>
        <w:t xml:space="preserve"> </w:t>
      </w:r>
      <w:r w:rsidRPr="00A21CDF">
        <w:rPr>
          <w:rFonts w:ascii="Century Gothic" w:hAnsi="Century Gothic" w:cs="Times New Roman"/>
        </w:rPr>
        <w:t>51</w:t>
      </w:r>
      <w:r w:rsidR="001B4A51" w:rsidRPr="00A21CDF">
        <w:rPr>
          <w:rFonts w:ascii="Century Gothic" w:hAnsi="Century Gothic" w:cs="Times New Roman"/>
        </w:rPr>
        <w:t xml:space="preserve"> 0</w:t>
      </w:r>
      <w:r w:rsidRPr="00A21CDF">
        <w:rPr>
          <w:rFonts w:ascii="Century Gothic" w:hAnsi="Century Gothic" w:cs="Times New Roman"/>
        </w:rPr>
        <w:t xml:space="preserve">0: Acoustical </w:t>
      </w:r>
      <w:r w:rsidR="00A21CDF" w:rsidRPr="00A21CDF">
        <w:rPr>
          <w:rFonts w:ascii="Century Gothic" w:hAnsi="Century Gothic" w:cs="Times New Roman"/>
        </w:rPr>
        <w:t>Ceiling – Lay-in</w:t>
      </w:r>
    </w:p>
    <w:p w14:paraId="09B9827D" w14:textId="79B37C48" w:rsidR="002F0B83" w:rsidRPr="00A21CDF" w:rsidRDefault="002F0B83" w:rsidP="00EA0175">
      <w:pPr>
        <w:pStyle w:val="ListParagraph"/>
        <w:numPr>
          <w:ilvl w:val="0"/>
          <w:numId w:val="31"/>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A21CDF">
        <w:rPr>
          <w:rFonts w:ascii="Century Gothic" w:hAnsi="Century Gothic" w:cs="Times New Roman"/>
        </w:rPr>
        <w:t>Section 09</w:t>
      </w:r>
      <w:r w:rsidR="00A21CDF" w:rsidRPr="00A21CDF">
        <w:rPr>
          <w:rFonts w:ascii="Century Gothic" w:hAnsi="Century Gothic" w:cs="Times New Roman"/>
        </w:rPr>
        <w:t xml:space="preserve"> </w:t>
      </w:r>
      <w:r w:rsidRPr="00A21CDF">
        <w:rPr>
          <w:rFonts w:ascii="Century Gothic" w:hAnsi="Century Gothic" w:cs="Times New Roman"/>
        </w:rPr>
        <w:t>68</w:t>
      </w:r>
      <w:r w:rsidR="00A21CDF" w:rsidRPr="00A21CDF">
        <w:rPr>
          <w:rFonts w:ascii="Century Gothic" w:hAnsi="Century Gothic" w:cs="Times New Roman"/>
        </w:rPr>
        <w:t xml:space="preserve"> 00:</w:t>
      </w:r>
      <w:r w:rsidRPr="00A21CDF">
        <w:rPr>
          <w:rFonts w:ascii="Century Gothic" w:hAnsi="Century Gothic" w:cs="Times New Roman"/>
        </w:rPr>
        <w:t xml:space="preserve"> </w:t>
      </w:r>
      <w:r w:rsidR="00A21CDF" w:rsidRPr="00A21CDF">
        <w:rPr>
          <w:rFonts w:ascii="Century Gothic" w:hAnsi="Century Gothic" w:cs="Times New Roman"/>
        </w:rPr>
        <w:t xml:space="preserve"> Sheet </w:t>
      </w:r>
      <w:r w:rsidRPr="00A21CDF">
        <w:rPr>
          <w:rFonts w:ascii="Century Gothic" w:hAnsi="Century Gothic" w:cs="Times New Roman"/>
        </w:rPr>
        <w:t>Carpet</w:t>
      </w:r>
    </w:p>
    <w:p w14:paraId="13DFBC57" w14:textId="77777777" w:rsidR="00BB1368" w:rsidRDefault="00BB1368">
      <w:pPr>
        <w:rPr>
          <w:rFonts w:ascii="Century Gothic" w:hAnsi="Century Gothic" w:cs="Times New Roman"/>
          <w:b/>
        </w:rPr>
      </w:pPr>
      <w:r>
        <w:rPr>
          <w:rFonts w:ascii="Century Gothic" w:hAnsi="Century Gothic" w:cs="Times New Roman"/>
          <w:b/>
        </w:rPr>
        <w:br w:type="page"/>
      </w:r>
    </w:p>
    <w:p w14:paraId="69E97710" w14:textId="3294DC9A" w:rsidR="002F0B83" w:rsidRPr="00B244AF" w:rsidRDefault="002F0B83" w:rsidP="00EA0175">
      <w:pPr>
        <w:pStyle w:val="ListParagraph"/>
        <w:numPr>
          <w:ilvl w:val="1"/>
          <w:numId w:val="1"/>
        </w:numPr>
        <w:tabs>
          <w:tab w:val="left" w:pos="720"/>
          <w:tab w:val="left" w:pos="1440"/>
          <w:tab w:val="left" w:pos="2160"/>
          <w:tab w:val="left" w:pos="2880"/>
          <w:tab w:val="left" w:pos="3600"/>
          <w:tab w:val="left" w:pos="4320"/>
        </w:tabs>
        <w:spacing w:before="240" w:after="0" w:line="240" w:lineRule="auto"/>
        <w:contextualSpacing w:val="0"/>
        <w:jc w:val="both"/>
        <w:rPr>
          <w:rFonts w:ascii="Century Gothic" w:hAnsi="Century Gothic" w:cs="Times New Roman"/>
          <w:b/>
        </w:rPr>
      </w:pPr>
      <w:r w:rsidRPr="00B244AF">
        <w:rPr>
          <w:rFonts w:ascii="Century Gothic" w:hAnsi="Century Gothic" w:cs="Times New Roman"/>
          <w:b/>
        </w:rPr>
        <w:lastRenderedPageBreak/>
        <w:t>SUBMITTALS</w:t>
      </w:r>
    </w:p>
    <w:p w14:paraId="3C899E78" w14:textId="77777777" w:rsidR="002F0B83" w:rsidRPr="00B244AF" w:rsidRDefault="002F0B83" w:rsidP="00EA0175">
      <w:pPr>
        <w:pStyle w:val="ListParagraph"/>
        <w:numPr>
          <w:ilvl w:val="0"/>
          <w:numId w:val="3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B244AF">
        <w:rPr>
          <w:rFonts w:ascii="Century Gothic" w:hAnsi="Century Gothic" w:cs="Times New Roman"/>
        </w:rPr>
        <w:t xml:space="preserve">CONTRACTOR is required to develop and submit to the Owner for review and approval a Construction Indoor Air Quality (IAQ) Plan using the blank form provided as Appendix A of this Specification. Plan shall be submitted within 20 days on NTP. Implementation of the approved IAQ Plan will be included in the project construction schedule. </w:t>
      </w:r>
    </w:p>
    <w:p w14:paraId="0A65DCBC" w14:textId="77777777" w:rsidR="002F0B83" w:rsidRPr="00B244AF" w:rsidRDefault="002F0B83" w:rsidP="00EA0175">
      <w:pPr>
        <w:tabs>
          <w:tab w:val="left" w:pos="720"/>
          <w:tab w:val="left" w:pos="1440"/>
          <w:tab w:val="left" w:pos="2160"/>
          <w:tab w:val="left" w:pos="2880"/>
          <w:tab w:val="left" w:pos="3600"/>
          <w:tab w:val="left" w:pos="4320"/>
        </w:tabs>
        <w:spacing w:before="240" w:after="120" w:line="240" w:lineRule="auto"/>
        <w:jc w:val="both"/>
        <w:rPr>
          <w:rFonts w:ascii="Century Gothic" w:hAnsi="Century Gothic" w:cs="Times New Roman"/>
        </w:rPr>
      </w:pPr>
      <w:r w:rsidRPr="00B244AF">
        <w:rPr>
          <w:rFonts w:ascii="Century Gothic" w:hAnsi="Century Gothic" w:cs="Times New Roman"/>
          <w:b/>
        </w:rPr>
        <w:t>PART 2 – PRODUCTS</w:t>
      </w:r>
      <w:r w:rsidRPr="00B244AF">
        <w:rPr>
          <w:rFonts w:ascii="Century Gothic" w:hAnsi="Century Gothic" w:cs="Times New Roman"/>
        </w:rPr>
        <w:t xml:space="preserve"> (Not Applicable)</w:t>
      </w:r>
    </w:p>
    <w:p w14:paraId="00D1D9CA" w14:textId="77777777" w:rsidR="002F0B83" w:rsidRPr="00B244AF" w:rsidRDefault="002F0B83" w:rsidP="00EA0175">
      <w:pPr>
        <w:tabs>
          <w:tab w:val="left" w:pos="720"/>
          <w:tab w:val="left" w:pos="1440"/>
          <w:tab w:val="left" w:pos="2160"/>
          <w:tab w:val="left" w:pos="2880"/>
          <w:tab w:val="left" w:pos="3600"/>
          <w:tab w:val="left" w:pos="4320"/>
        </w:tabs>
        <w:spacing w:before="240" w:after="120" w:line="240" w:lineRule="auto"/>
        <w:jc w:val="both"/>
        <w:rPr>
          <w:rFonts w:ascii="Century Gothic" w:hAnsi="Century Gothic" w:cs="Times New Roman"/>
          <w:b/>
        </w:rPr>
      </w:pPr>
      <w:r w:rsidRPr="00B244AF">
        <w:rPr>
          <w:rFonts w:ascii="Century Gothic" w:hAnsi="Century Gothic" w:cs="Times New Roman"/>
          <w:b/>
        </w:rPr>
        <w:t>PART 3 - EXECUTION</w:t>
      </w:r>
    </w:p>
    <w:p w14:paraId="0D9CC46C" w14:textId="77777777" w:rsidR="002F0B83" w:rsidRPr="00B244AF" w:rsidRDefault="00964591" w:rsidP="00EA0175">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b/>
        </w:rPr>
      </w:pPr>
      <w:r w:rsidRPr="00B244AF">
        <w:rPr>
          <w:rFonts w:ascii="Century Gothic" w:hAnsi="Century Gothic" w:cs="Times New Roman"/>
          <w:b/>
        </w:rPr>
        <w:t>3.01</w:t>
      </w:r>
      <w:r w:rsidRPr="00B244AF">
        <w:rPr>
          <w:rFonts w:ascii="Century Gothic" w:hAnsi="Century Gothic" w:cs="Times New Roman"/>
          <w:b/>
        </w:rPr>
        <w:tab/>
      </w:r>
      <w:r w:rsidR="002F0B83" w:rsidRPr="00B244AF">
        <w:rPr>
          <w:rFonts w:ascii="Century Gothic" w:hAnsi="Century Gothic" w:cs="Times New Roman"/>
          <w:b/>
        </w:rPr>
        <w:t>QUALITY CONTROL</w:t>
      </w:r>
    </w:p>
    <w:p w14:paraId="522812E4" w14:textId="411A03E2" w:rsidR="002F0B83" w:rsidRPr="00B244AF" w:rsidRDefault="00964591" w:rsidP="00EA0175">
      <w:pPr>
        <w:tabs>
          <w:tab w:val="left" w:pos="720"/>
          <w:tab w:val="left" w:pos="1440"/>
          <w:tab w:val="left" w:pos="2160"/>
          <w:tab w:val="left" w:pos="2880"/>
          <w:tab w:val="left" w:pos="3600"/>
          <w:tab w:val="left" w:pos="4320"/>
        </w:tabs>
        <w:spacing w:after="120" w:line="240" w:lineRule="auto"/>
        <w:ind w:left="720" w:hanging="720"/>
        <w:jc w:val="both"/>
        <w:rPr>
          <w:rFonts w:ascii="Century Gothic" w:hAnsi="Century Gothic" w:cs="Times New Roman"/>
        </w:rPr>
      </w:pPr>
      <w:r w:rsidRPr="00B244AF">
        <w:rPr>
          <w:rFonts w:ascii="Century Gothic" w:hAnsi="Century Gothic" w:cs="Times New Roman"/>
        </w:rPr>
        <w:tab/>
      </w:r>
      <w:r w:rsidR="002F0B83" w:rsidRPr="00B244AF">
        <w:rPr>
          <w:rFonts w:ascii="Century Gothic" w:hAnsi="Century Gothic" w:cs="Times New Roman"/>
        </w:rPr>
        <w:t xml:space="preserve">CONTRACTOR shall conduct inspections to confirm that measures proposed in the Construction IAQ Plan are followed during construction and be prepared to report on compliance with the Plan during the weekly progress meetings. </w:t>
      </w:r>
    </w:p>
    <w:p w14:paraId="666987E2" w14:textId="0C499235" w:rsidR="002F0B83" w:rsidRPr="00B244AF" w:rsidRDefault="00964591" w:rsidP="00EA0175">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b/>
        </w:rPr>
      </w:pPr>
      <w:r w:rsidRPr="00B244AF">
        <w:rPr>
          <w:rFonts w:ascii="Century Gothic" w:hAnsi="Century Gothic" w:cs="Times New Roman"/>
          <w:b/>
        </w:rPr>
        <w:t>3.02</w:t>
      </w:r>
      <w:r w:rsidRPr="00B244AF">
        <w:rPr>
          <w:rFonts w:ascii="Century Gothic" w:hAnsi="Century Gothic" w:cs="Times New Roman"/>
          <w:b/>
        </w:rPr>
        <w:tab/>
      </w:r>
      <w:r w:rsidR="002F0B83" w:rsidRPr="00B244AF">
        <w:rPr>
          <w:rFonts w:ascii="Century Gothic" w:hAnsi="Century Gothic" w:cs="Times New Roman"/>
          <w:b/>
        </w:rPr>
        <w:t>PROJECT CONDITIONS</w:t>
      </w:r>
    </w:p>
    <w:p w14:paraId="798EE388" w14:textId="697F066A"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 xml:space="preserve">A. </w:t>
      </w:r>
      <w:r w:rsidRPr="00B244AF">
        <w:rPr>
          <w:rFonts w:ascii="Century Gothic" w:hAnsi="Century Gothic" w:cs="Times New Roman"/>
        </w:rPr>
        <w:tab/>
        <w:t xml:space="preserve">During construction and prior to Substantial Completion (including Building Flush Out per 3.05.C), systems designed with particle filters shall not be operated at any time without filters in place.  Filters used during construction shall have a minimum MERV rating of eight (8). Following construction, replace all filters per Section </w:t>
      </w:r>
      <w:r w:rsidR="00C05564">
        <w:rPr>
          <w:rFonts w:ascii="Century Gothic" w:hAnsi="Century Gothic" w:cs="Times New Roman"/>
        </w:rPr>
        <w:t>23 80 00,</w:t>
      </w:r>
      <w:r w:rsidRPr="00B244AF">
        <w:rPr>
          <w:rFonts w:ascii="Century Gothic" w:hAnsi="Century Gothic" w:cs="Times New Roman"/>
        </w:rPr>
        <w:t xml:space="preserve"> Heating, Ventilating and Air Conditioning Equipment. </w:t>
      </w:r>
    </w:p>
    <w:p w14:paraId="79BBD0F6" w14:textId="7966F8FD"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B.</w:t>
      </w:r>
      <w:r w:rsidRPr="00B244AF">
        <w:rPr>
          <w:rFonts w:ascii="Century Gothic" w:hAnsi="Century Gothic" w:cs="Times New Roman"/>
        </w:rPr>
        <w:tab/>
        <w:t xml:space="preserve">Following building enclosure (installation of walls, windows and doors), CONTRACTOR shall maintain continuous Temporary Construction Ventilation of all interior areas during installation of the VOC-Emitting Materials and VOC-Emitting Furnishings and Equipment, identified in </w:t>
      </w:r>
      <w:r w:rsidR="00CA4E60">
        <w:rPr>
          <w:rFonts w:ascii="Century Gothic" w:hAnsi="Century Gothic" w:cs="Times New Roman"/>
        </w:rPr>
        <w:t>Parag</w:t>
      </w:r>
      <w:r w:rsidR="00EA1AE2">
        <w:rPr>
          <w:rFonts w:ascii="Century Gothic" w:hAnsi="Century Gothic" w:cs="Times New Roman"/>
        </w:rPr>
        <w:t>raphs</w:t>
      </w:r>
      <w:r w:rsidRPr="00B244AF">
        <w:rPr>
          <w:rFonts w:ascii="Century Gothic" w:hAnsi="Century Gothic" w:cs="Times New Roman"/>
        </w:rPr>
        <w:t xml:space="preserve"> 1.01.C and 1.01.D of this Specification, in those areas.</w:t>
      </w:r>
    </w:p>
    <w:p w14:paraId="354C779C"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1.</w:t>
      </w:r>
      <w:r w:rsidRPr="00B244AF">
        <w:rPr>
          <w:rFonts w:ascii="Century Gothic" w:hAnsi="Century Gothic" w:cs="Times New Roman"/>
        </w:rPr>
        <w:tab/>
        <w:t>Temporary Construction Ventilation may be supplied via the building’s HVAC system and shall comply with the following requirements:</w:t>
      </w:r>
    </w:p>
    <w:p w14:paraId="51957A75"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880" w:hanging="720"/>
        <w:jc w:val="both"/>
        <w:rPr>
          <w:rFonts w:ascii="Century Gothic" w:hAnsi="Century Gothic" w:cs="Times New Roman"/>
        </w:rPr>
      </w:pPr>
      <w:r w:rsidRPr="00B244AF">
        <w:rPr>
          <w:rFonts w:ascii="Century Gothic" w:hAnsi="Century Gothic" w:cs="Times New Roman"/>
        </w:rPr>
        <w:t>a.</w:t>
      </w:r>
      <w:r w:rsidRPr="00B244AF">
        <w:rPr>
          <w:rFonts w:ascii="Century Gothic" w:hAnsi="Century Gothic" w:cs="Times New Roman"/>
        </w:rPr>
        <w:tab/>
        <w:t xml:space="preserve">All return air grilles shall be sealed or temporary air filters (MERV 8) shall be installed. </w:t>
      </w:r>
    </w:p>
    <w:p w14:paraId="6E87ABB9"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ab/>
      </w:r>
      <w:r w:rsidRPr="00B244AF">
        <w:rPr>
          <w:rFonts w:ascii="Century Gothic" w:hAnsi="Century Gothic" w:cs="Times New Roman"/>
        </w:rPr>
        <w:tab/>
        <w:t>b.</w:t>
      </w:r>
      <w:r w:rsidRPr="00B244AF">
        <w:rPr>
          <w:rFonts w:ascii="Century Gothic" w:hAnsi="Century Gothic" w:cs="Times New Roman"/>
        </w:rPr>
        <w:tab/>
        <w:t xml:space="preserve">Provide air filters (MERV 8) to filter the outside air. </w:t>
      </w:r>
    </w:p>
    <w:p w14:paraId="65D3D483"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880" w:hanging="720"/>
        <w:jc w:val="both"/>
        <w:rPr>
          <w:rFonts w:ascii="Century Gothic" w:hAnsi="Century Gothic" w:cs="Times New Roman"/>
        </w:rPr>
      </w:pPr>
      <w:r w:rsidRPr="00B244AF">
        <w:rPr>
          <w:rFonts w:ascii="Century Gothic" w:hAnsi="Century Gothic" w:cs="Times New Roman"/>
        </w:rPr>
        <w:t>c.</w:t>
      </w:r>
      <w:r w:rsidRPr="00B244AF">
        <w:rPr>
          <w:rFonts w:ascii="Century Gothic" w:hAnsi="Century Gothic" w:cs="Times New Roman"/>
        </w:rPr>
        <w:tab/>
        <w:t xml:space="preserve">Provide a minimum of three (3) air changes per hour of outside air while maintaining the building interior temperature between 60° F and 85°F with the relative humidity not to exceed 60%.  The Temporary Construction Ventilation specified requirements for building interior temperature and/or relative humidity may be exceeded only when the building HVAC unit is operating at 100% capacity. </w:t>
      </w:r>
    </w:p>
    <w:p w14:paraId="6B427896" w14:textId="77777777" w:rsidR="00EA1AE2" w:rsidRDefault="00EA1AE2">
      <w:pPr>
        <w:rPr>
          <w:rFonts w:ascii="Century Gothic" w:hAnsi="Century Gothic" w:cs="Times New Roman"/>
        </w:rPr>
      </w:pPr>
      <w:r>
        <w:rPr>
          <w:rFonts w:ascii="Century Gothic" w:hAnsi="Century Gothic" w:cs="Times New Roman"/>
        </w:rPr>
        <w:br w:type="page"/>
      </w:r>
    </w:p>
    <w:p w14:paraId="0A8C8C9F" w14:textId="7E6B08ED"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lastRenderedPageBreak/>
        <w:t>2.</w:t>
      </w:r>
      <w:r w:rsidRPr="00B244AF">
        <w:rPr>
          <w:rFonts w:ascii="Century Gothic" w:hAnsi="Century Gothic" w:cs="Times New Roman"/>
        </w:rPr>
        <w:tab/>
        <w:t>Temporary Construction Ventilation may be supplied via temporary ducts and fans, sufficient to provide no less than three (3) air changes per hour, exhausted directly to the outside/outdoors while maintaining the building interior temperature between 60°F and 85°F with the relative humidity not to exceed 60%.</w:t>
      </w:r>
    </w:p>
    <w:p w14:paraId="4CFB59DF"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3.</w:t>
      </w:r>
      <w:r w:rsidRPr="00B244AF">
        <w:rPr>
          <w:rFonts w:ascii="Century Gothic" w:hAnsi="Century Gothic" w:cs="Times New Roman"/>
        </w:rPr>
        <w:tab/>
        <w:t>Maintain continuous Temporary Construction Ventilation for a minimum period of 72 hours after installation of the VOC-Emitting Materials unless otherwise indicated elsewhere in these Specifications.</w:t>
      </w:r>
    </w:p>
    <w:p w14:paraId="61B39CFF"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 xml:space="preserve">C. </w:t>
      </w:r>
      <w:r w:rsidRPr="00B244AF">
        <w:rPr>
          <w:rFonts w:ascii="Century Gothic" w:hAnsi="Century Gothic" w:cs="Times New Roman"/>
        </w:rPr>
        <w:tab/>
        <w:t xml:space="preserve">Temporary Construction Ventilation shall also be provided for post-building-flush-out [post-occupancy] touch-up or punch list activities involving VOC-Emitting materials. Touch-up activities involving VOC-Emitting Materials shall not occur when students or staff is present. </w:t>
      </w:r>
    </w:p>
    <w:p w14:paraId="429ACC70"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D.</w:t>
      </w:r>
      <w:r w:rsidRPr="00B244AF">
        <w:rPr>
          <w:rFonts w:ascii="Century Gothic" w:hAnsi="Century Gothic" w:cs="Times New Roman"/>
        </w:rPr>
        <w:tab/>
        <w:t xml:space="preserve">Prior to installation, allow contractor-furnished/contractor-installed VOC-Emitting Furnishings and Equipment, identified in article 1.01.E of this Specification, to off-gas in dry, well-ventilated space for 14 calendar days. </w:t>
      </w:r>
    </w:p>
    <w:p w14:paraId="47A1AA72"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1440"/>
        <w:jc w:val="both"/>
        <w:rPr>
          <w:rFonts w:ascii="Century Gothic" w:hAnsi="Century Gothic" w:cs="Times New Roman"/>
        </w:rPr>
      </w:pPr>
      <w:r w:rsidRPr="00B244AF">
        <w:rPr>
          <w:rFonts w:ascii="Century Gothic" w:hAnsi="Century Gothic" w:cs="Times New Roman"/>
        </w:rPr>
        <w:tab/>
        <w:t>1.</w:t>
      </w:r>
      <w:r w:rsidRPr="00B244AF">
        <w:rPr>
          <w:rFonts w:ascii="Century Gothic" w:hAnsi="Century Gothic" w:cs="Times New Roman"/>
        </w:rPr>
        <w:tab/>
        <w:t xml:space="preserve">Remove containers and packaging to maximize off-gassing of VOCs. </w:t>
      </w:r>
    </w:p>
    <w:p w14:paraId="2014B560" w14:textId="70190282"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2.</w:t>
      </w:r>
      <w:r w:rsidRPr="00B244AF">
        <w:rPr>
          <w:rFonts w:ascii="Century Gothic" w:hAnsi="Century Gothic" w:cs="Times New Roman"/>
        </w:rPr>
        <w:tab/>
        <w:t>Precondition products in ventilated warehouse or other ventilated building. Preconditioning at the project site is acceptable, provided that Temporary Construction Ventilation and Sequencing measures are taken as described in paragraph</w:t>
      </w:r>
      <w:r w:rsidR="00EA1AE2">
        <w:rPr>
          <w:rFonts w:ascii="Century Gothic" w:hAnsi="Century Gothic" w:cs="Times New Roman"/>
        </w:rPr>
        <w:t>s</w:t>
      </w:r>
      <w:r w:rsidRPr="00B244AF">
        <w:rPr>
          <w:rFonts w:ascii="Century Gothic" w:hAnsi="Century Gothic" w:cs="Times New Roman"/>
        </w:rPr>
        <w:t xml:space="preserve"> 3.02.B and 3.03 of this Specification. </w:t>
      </w:r>
    </w:p>
    <w:p w14:paraId="557EF52C"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3.</w:t>
      </w:r>
      <w:r w:rsidRPr="00B244AF">
        <w:rPr>
          <w:rFonts w:ascii="Century Gothic" w:hAnsi="Century Gothic" w:cs="Times New Roman"/>
        </w:rPr>
        <w:tab/>
        <w:t>Products requiring preconditioning include, at minimum, contractor-furnished/contractor-installed VOC-Emitting Furnishings and Equipment that contain vinyl or other flexible plastics, resins, adhesives, foam rubber, and fiberboard with urea-formaldehyde binders.  Products bearing CHPS-approved low VOC emitting certification (CHPS Low-Emitting Materials Table (</w:t>
      </w:r>
      <w:hyperlink r:id="rId8" w:history="1">
        <w:r w:rsidRPr="00B244AF">
          <w:rPr>
            <w:rStyle w:val="Hyperlink"/>
            <w:rFonts w:ascii="Century Gothic" w:hAnsi="Century Gothic" w:cs="Times New Roman"/>
          </w:rPr>
          <w:t>www.chps.net</w:t>
        </w:r>
      </w:hyperlink>
      <w:r w:rsidRPr="00B244AF">
        <w:rPr>
          <w:rFonts w:ascii="Century Gothic" w:hAnsi="Century Gothic" w:cs="Times New Roman"/>
        </w:rPr>
        <w:t>), Greenguard (</w:t>
      </w:r>
      <w:hyperlink r:id="rId9" w:history="1">
        <w:r w:rsidRPr="00B244AF">
          <w:rPr>
            <w:rStyle w:val="Hyperlink"/>
            <w:rFonts w:ascii="Century Gothic" w:hAnsi="Century Gothic" w:cs="Times New Roman"/>
          </w:rPr>
          <w:t>www.greenguard.org</w:t>
        </w:r>
      </w:hyperlink>
      <w:r w:rsidRPr="00B244AF">
        <w:rPr>
          <w:rFonts w:ascii="Century Gothic" w:hAnsi="Century Gothic" w:cs="Times New Roman"/>
        </w:rPr>
        <w:t>), Indoor Advantage Gold (</w:t>
      </w:r>
      <w:hyperlink r:id="rId10" w:history="1">
        <w:r w:rsidRPr="00B244AF">
          <w:rPr>
            <w:rStyle w:val="Hyperlink"/>
            <w:rFonts w:ascii="Century Gothic" w:hAnsi="Century Gothic" w:cs="Times New Roman"/>
          </w:rPr>
          <w:t>www.scscertified.com</w:t>
        </w:r>
      </w:hyperlink>
      <w:r w:rsidRPr="00B244AF">
        <w:rPr>
          <w:rFonts w:ascii="Century Gothic" w:hAnsi="Century Gothic" w:cs="Times New Roman"/>
        </w:rPr>
        <w:t>), Green Label Plus (</w:t>
      </w:r>
      <w:hyperlink r:id="rId11" w:history="1">
        <w:r w:rsidRPr="00B244AF">
          <w:rPr>
            <w:rStyle w:val="Hyperlink"/>
            <w:rFonts w:ascii="Century Gothic" w:hAnsi="Century Gothic" w:cs="Times New Roman"/>
          </w:rPr>
          <w:t>www.carpet-rug.com/</w:t>
        </w:r>
      </w:hyperlink>
      <w:r w:rsidRPr="00B244AF">
        <w:rPr>
          <w:rFonts w:ascii="Century Gothic" w:hAnsi="Century Gothic" w:cs="Times New Roman"/>
        </w:rPr>
        <w:t xml:space="preserve">), or other Owner-approved certification shall be excluded from this preconditioning requirement. </w:t>
      </w:r>
    </w:p>
    <w:p w14:paraId="029075E6" w14:textId="77777777" w:rsidR="002F0B83" w:rsidRPr="00B244AF" w:rsidRDefault="00964591" w:rsidP="00EA0175">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b/>
        </w:rPr>
      </w:pPr>
      <w:r w:rsidRPr="00B244AF">
        <w:rPr>
          <w:rFonts w:ascii="Century Gothic" w:hAnsi="Century Gothic" w:cs="Times New Roman"/>
          <w:b/>
        </w:rPr>
        <w:t>3.03</w:t>
      </w:r>
      <w:r w:rsidRPr="00B244AF">
        <w:rPr>
          <w:rFonts w:ascii="Century Gothic" w:hAnsi="Century Gothic" w:cs="Times New Roman"/>
          <w:b/>
        </w:rPr>
        <w:tab/>
      </w:r>
      <w:r w:rsidR="002F0B83" w:rsidRPr="00B244AF">
        <w:rPr>
          <w:rFonts w:ascii="Century Gothic" w:hAnsi="Century Gothic" w:cs="Times New Roman"/>
          <w:b/>
        </w:rPr>
        <w:t>SEQUENCING</w:t>
      </w:r>
    </w:p>
    <w:p w14:paraId="7B07B505"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A.</w:t>
      </w:r>
      <w:r w:rsidRPr="00B244AF">
        <w:rPr>
          <w:rFonts w:ascii="Century Gothic" w:hAnsi="Century Gothic" w:cs="Times New Roman"/>
        </w:rPr>
        <w:tab/>
        <w:t xml:space="preserve">Where VOC-Emitting Materials identified in article 1.01.C of this Specification are applied on-site, apply the VOC-Emitting Materials prior to installation of any Porous and Fibrous Materials identified in article 1.01.E of this Specification. Maintain the continuous Temporary Construction Ventilation requirements described above for a period of 72 hours before installation of porous and fibrous materials. </w:t>
      </w:r>
    </w:p>
    <w:p w14:paraId="0D103F31" w14:textId="77777777" w:rsidR="00AF3745" w:rsidRDefault="00AF3745">
      <w:pPr>
        <w:rPr>
          <w:rFonts w:ascii="Century Gothic" w:hAnsi="Century Gothic" w:cs="Times New Roman"/>
        </w:rPr>
      </w:pPr>
      <w:r>
        <w:rPr>
          <w:rFonts w:ascii="Century Gothic" w:hAnsi="Century Gothic" w:cs="Times New Roman"/>
        </w:rPr>
        <w:br w:type="page"/>
      </w:r>
    </w:p>
    <w:p w14:paraId="71B8710F" w14:textId="6EAA0F0C"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lastRenderedPageBreak/>
        <w:t>1.</w:t>
      </w:r>
      <w:r w:rsidRPr="00B244AF">
        <w:rPr>
          <w:rFonts w:ascii="Century Gothic" w:hAnsi="Century Gothic" w:cs="Times New Roman"/>
        </w:rPr>
        <w:tab/>
        <w:t xml:space="preserve">Where this sequencing requirement is not possible, protect porous materials with polyethylene vapor retarders.  Tape all polyethylene edges to insure a complete seal.  Maintain continuous ventilation per temporary construction ventilation requirements described above for a period of 72 hours before removing polyethylene.  </w:t>
      </w:r>
    </w:p>
    <w:p w14:paraId="4BD6411D"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b/>
        </w:rPr>
      </w:pPr>
      <w:r w:rsidRPr="00B244AF">
        <w:rPr>
          <w:rFonts w:ascii="Century Gothic" w:hAnsi="Century Gothic" w:cs="Times New Roman"/>
        </w:rPr>
        <w:t>B.</w:t>
      </w:r>
      <w:r w:rsidRPr="00B244AF">
        <w:rPr>
          <w:rFonts w:ascii="Century Gothic" w:hAnsi="Century Gothic" w:cs="Times New Roman"/>
        </w:rPr>
        <w:tab/>
        <w:t>Completion: Complete interior finish material installation prior to Building Flush-</w:t>
      </w:r>
      <w:r w:rsidRPr="00B244AF">
        <w:rPr>
          <w:rFonts w:ascii="Century Gothic" w:hAnsi="Century Gothic" w:cs="Times New Roman"/>
          <w:b/>
        </w:rPr>
        <w:t xml:space="preserve">Out as described in paragraph 3.05.C of this Specification. </w:t>
      </w:r>
    </w:p>
    <w:p w14:paraId="758CC854" w14:textId="77777777" w:rsidR="002F0B83" w:rsidRPr="00B244AF" w:rsidRDefault="002F0B83" w:rsidP="00EA0175">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rPr>
      </w:pPr>
      <w:r w:rsidRPr="00B244AF">
        <w:rPr>
          <w:rFonts w:ascii="Century Gothic" w:hAnsi="Century Gothic" w:cs="Times New Roman"/>
          <w:b/>
        </w:rPr>
        <w:t>3.04</w:t>
      </w:r>
      <w:r w:rsidR="00964591" w:rsidRPr="00B244AF">
        <w:rPr>
          <w:rFonts w:ascii="Century Gothic" w:hAnsi="Century Gothic" w:cs="Times New Roman"/>
        </w:rPr>
        <w:tab/>
      </w:r>
      <w:r w:rsidRPr="00B244AF">
        <w:rPr>
          <w:rFonts w:ascii="Century Gothic" w:hAnsi="Century Gothic" w:cs="Times New Roman"/>
          <w:b/>
        </w:rPr>
        <w:t>PROTECTION</w:t>
      </w:r>
    </w:p>
    <w:p w14:paraId="34EE33B4"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A.</w:t>
      </w:r>
      <w:r w:rsidRPr="00B244AF">
        <w:rPr>
          <w:rFonts w:ascii="Century Gothic" w:hAnsi="Century Gothic" w:cs="Times New Roman"/>
        </w:rPr>
        <w:tab/>
        <w:t>Moisture Protection</w:t>
      </w:r>
    </w:p>
    <w:p w14:paraId="31425D87"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1.</w:t>
      </w:r>
      <w:r w:rsidRPr="00B244AF">
        <w:rPr>
          <w:rFonts w:ascii="Century Gothic" w:hAnsi="Century Gothic" w:cs="Times New Roman"/>
        </w:rPr>
        <w:tab/>
        <w:t>Protect all materials specified in articles 1.01.C, 1.01.D and 1.01.E from water intrusion or penetration.</w:t>
      </w:r>
    </w:p>
    <w:p w14:paraId="5A0AD56A"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2.</w:t>
      </w:r>
      <w:r w:rsidRPr="00B244AF">
        <w:rPr>
          <w:rFonts w:ascii="Century Gothic" w:hAnsi="Century Gothic" w:cs="Times New Roman"/>
        </w:rPr>
        <w:tab/>
        <w:t xml:space="preserve">Weatherproof enclosures shall be temporarily constructed to store and protect the materials from moisture sources. </w:t>
      </w:r>
    </w:p>
    <w:p w14:paraId="6CAA2763"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3.</w:t>
      </w:r>
      <w:r w:rsidRPr="00B244AF">
        <w:rPr>
          <w:rFonts w:ascii="Century Gothic" w:hAnsi="Century Gothic" w:cs="Times New Roman"/>
        </w:rPr>
        <w:tab/>
        <w:t xml:space="preserve">Materials shall be covered to protect them from rain and other moisture sources and, if resting on the ground, shall use spacers to allow air to circulate between the ground and the materials. </w:t>
      </w:r>
    </w:p>
    <w:p w14:paraId="56B5DFAC"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4.</w:t>
      </w:r>
      <w:r w:rsidRPr="00B244AF">
        <w:rPr>
          <w:rFonts w:ascii="Century Gothic" w:hAnsi="Century Gothic" w:cs="Times New Roman"/>
        </w:rPr>
        <w:tab/>
        <w:t xml:space="preserve">Materials including porous or fibrous materials with visible mold and microbial growth shall not be installed. </w:t>
      </w:r>
    </w:p>
    <w:p w14:paraId="1A52BA1B"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880" w:hanging="720"/>
        <w:jc w:val="both"/>
        <w:rPr>
          <w:rFonts w:ascii="Century Gothic" w:hAnsi="Century Gothic" w:cs="Times New Roman"/>
        </w:rPr>
      </w:pPr>
      <w:r w:rsidRPr="00B244AF">
        <w:rPr>
          <w:rFonts w:ascii="Century Gothic" w:hAnsi="Century Gothic" w:cs="Times New Roman"/>
        </w:rPr>
        <w:t>a.</w:t>
      </w:r>
      <w:r w:rsidRPr="00B244AF">
        <w:rPr>
          <w:rFonts w:ascii="Century Gothic" w:hAnsi="Century Gothic" w:cs="Times New Roman"/>
        </w:rPr>
        <w:tab/>
        <w:t xml:space="preserve">Non-porous materials with minor visible mold and microbial growth shall be decontaminated. </w:t>
      </w:r>
    </w:p>
    <w:p w14:paraId="72BA5182" w14:textId="03B02A05" w:rsidR="002F0B83" w:rsidRPr="00B244AF" w:rsidRDefault="002F0B83" w:rsidP="00EA0175">
      <w:pPr>
        <w:tabs>
          <w:tab w:val="left" w:pos="720"/>
          <w:tab w:val="left" w:pos="1440"/>
          <w:tab w:val="left" w:pos="2160"/>
          <w:tab w:val="left" w:pos="2880"/>
          <w:tab w:val="left" w:pos="3600"/>
          <w:tab w:val="left" w:pos="4320"/>
        </w:tabs>
        <w:spacing w:after="120" w:line="240" w:lineRule="auto"/>
        <w:ind w:left="2880" w:hanging="720"/>
        <w:jc w:val="both"/>
        <w:rPr>
          <w:rFonts w:ascii="Century Gothic" w:hAnsi="Century Gothic" w:cs="Times New Roman"/>
        </w:rPr>
      </w:pPr>
      <w:r w:rsidRPr="00B244AF">
        <w:rPr>
          <w:rFonts w:ascii="Century Gothic" w:hAnsi="Century Gothic" w:cs="Times New Roman"/>
        </w:rPr>
        <w:t>b.</w:t>
      </w:r>
      <w:r w:rsidRPr="00B244AF">
        <w:rPr>
          <w:rFonts w:ascii="Century Gothic" w:hAnsi="Century Gothic" w:cs="Times New Roman"/>
        </w:rPr>
        <w:tab/>
        <w:t xml:space="preserve">Structural lumber showing visible signs of mold may be decontaminated, per </w:t>
      </w:r>
      <w:r w:rsidR="00E84951">
        <w:rPr>
          <w:rFonts w:ascii="Century Gothic" w:hAnsi="Century Gothic" w:cs="Times New Roman"/>
        </w:rPr>
        <w:t>S</w:t>
      </w:r>
      <w:r w:rsidRPr="00B244AF">
        <w:rPr>
          <w:rFonts w:ascii="Century Gothic" w:hAnsi="Century Gothic" w:cs="Times New Roman"/>
        </w:rPr>
        <w:t xml:space="preserve">pecification </w:t>
      </w:r>
      <w:r w:rsidR="00E84951">
        <w:rPr>
          <w:rFonts w:ascii="Century Gothic" w:hAnsi="Century Gothic" w:cs="Times New Roman"/>
        </w:rPr>
        <w:t>S</w:t>
      </w:r>
      <w:r w:rsidRPr="00B244AF">
        <w:rPr>
          <w:rFonts w:ascii="Century Gothic" w:hAnsi="Century Gothic" w:cs="Times New Roman"/>
        </w:rPr>
        <w:t>ection 06</w:t>
      </w:r>
      <w:r w:rsidR="00E84951">
        <w:rPr>
          <w:rFonts w:ascii="Century Gothic" w:hAnsi="Century Gothic" w:cs="Times New Roman"/>
        </w:rPr>
        <w:t xml:space="preserve"> </w:t>
      </w:r>
      <w:r w:rsidRPr="00B244AF">
        <w:rPr>
          <w:rFonts w:ascii="Century Gothic" w:hAnsi="Century Gothic" w:cs="Times New Roman"/>
        </w:rPr>
        <w:t>10</w:t>
      </w:r>
      <w:r w:rsidR="00E84951">
        <w:rPr>
          <w:rFonts w:ascii="Century Gothic" w:hAnsi="Century Gothic" w:cs="Times New Roman"/>
        </w:rPr>
        <w:t xml:space="preserve"> 0</w:t>
      </w:r>
      <w:r w:rsidRPr="00B244AF">
        <w:rPr>
          <w:rFonts w:ascii="Century Gothic" w:hAnsi="Century Gothic" w:cs="Times New Roman"/>
        </w:rPr>
        <w:t>0</w:t>
      </w:r>
      <w:r w:rsidR="00E84951">
        <w:rPr>
          <w:rFonts w:ascii="Century Gothic" w:hAnsi="Century Gothic" w:cs="Times New Roman"/>
        </w:rPr>
        <w:t>,</w:t>
      </w:r>
      <w:r w:rsidRPr="00B244AF">
        <w:rPr>
          <w:rFonts w:ascii="Century Gothic" w:hAnsi="Century Gothic" w:cs="Times New Roman"/>
        </w:rPr>
        <w:t xml:space="preserve"> Rough Carpentry, and installed. </w:t>
      </w:r>
    </w:p>
    <w:p w14:paraId="70D5CECD"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B.</w:t>
      </w:r>
      <w:r w:rsidRPr="00B244AF">
        <w:rPr>
          <w:rFonts w:ascii="Century Gothic" w:hAnsi="Century Gothic" w:cs="Times New Roman"/>
        </w:rPr>
        <w:tab/>
        <w:t>Duct Protection</w:t>
      </w:r>
    </w:p>
    <w:p w14:paraId="556B81F0"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ab/>
        <w:t>1.</w:t>
      </w:r>
      <w:r w:rsidRPr="00B244AF">
        <w:rPr>
          <w:rFonts w:ascii="Century Gothic" w:hAnsi="Century Gothic" w:cs="Times New Roman"/>
        </w:rPr>
        <w:tab/>
        <w:t xml:space="preserve">Seal all ducts during transportation and deliver. </w:t>
      </w:r>
    </w:p>
    <w:p w14:paraId="1864AA95"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2.</w:t>
      </w:r>
      <w:r w:rsidRPr="00B244AF">
        <w:rPr>
          <w:rFonts w:ascii="Century Gothic" w:hAnsi="Century Gothic" w:cs="Times New Roman"/>
        </w:rPr>
        <w:tab/>
        <w:t xml:space="preserve">Seal all ducts during construction to prevent accumulation of dust and debris.  If seals must be removed for temporary construction ventilation purposes, they shall be resealed upon conclusion of the required ventilation period.  Remove seals prior to HVAC system start-up. </w:t>
      </w:r>
    </w:p>
    <w:p w14:paraId="68F0DA29"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3.</w:t>
      </w:r>
      <w:r w:rsidRPr="00B244AF">
        <w:rPr>
          <w:rFonts w:ascii="Century Gothic" w:hAnsi="Century Gothic" w:cs="Times New Roman"/>
        </w:rPr>
        <w:tab/>
        <w:t>During dust producing activities in enclosed buildings (e.g. drywall installation and finishing, sanding, cutting, or grinding), CONTRACTOR shall turn HVAC ventilation system off and protect all HVAC system supply and return openings from dust infiltration.  Separate dust-producing activities from the rest of the construction area using plastic sheathing. Provide temporary ventilation as required.</w:t>
      </w:r>
    </w:p>
    <w:p w14:paraId="641805C0" w14:textId="77777777" w:rsidR="00D530AD" w:rsidRDefault="00D530AD">
      <w:pPr>
        <w:rPr>
          <w:rFonts w:ascii="Century Gothic" w:hAnsi="Century Gothic" w:cs="Times New Roman"/>
          <w:b/>
        </w:rPr>
      </w:pPr>
      <w:r>
        <w:rPr>
          <w:rFonts w:ascii="Century Gothic" w:hAnsi="Century Gothic" w:cs="Times New Roman"/>
          <w:b/>
        </w:rPr>
        <w:br w:type="page"/>
      </w:r>
    </w:p>
    <w:p w14:paraId="7AEE5465" w14:textId="18829197" w:rsidR="002F0B83" w:rsidRPr="00B244AF" w:rsidRDefault="00964591" w:rsidP="00EA0175">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b/>
        </w:rPr>
      </w:pPr>
      <w:r w:rsidRPr="00B244AF">
        <w:rPr>
          <w:rFonts w:ascii="Century Gothic" w:hAnsi="Century Gothic" w:cs="Times New Roman"/>
          <w:b/>
        </w:rPr>
        <w:lastRenderedPageBreak/>
        <w:t>3.05</w:t>
      </w:r>
      <w:r w:rsidRPr="00B244AF">
        <w:rPr>
          <w:rFonts w:ascii="Century Gothic" w:hAnsi="Century Gothic" w:cs="Times New Roman"/>
          <w:b/>
        </w:rPr>
        <w:tab/>
      </w:r>
      <w:r w:rsidR="002F0B83" w:rsidRPr="00B244AF">
        <w:rPr>
          <w:rFonts w:ascii="Century Gothic" w:hAnsi="Century Gothic" w:cs="Times New Roman"/>
          <w:b/>
        </w:rPr>
        <w:t>CLEANING</w:t>
      </w:r>
    </w:p>
    <w:p w14:paraId="2428B069"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A.</w:t>
      </w:r>
      <w:r w:rsidRPr="00B244AF">
        <w:rPr>
          <w:rFonts w:ascii="Century Gothic" w:hAnsi="Century Gothic" w:cs="Times New Roman"/>
        </w:rPr>
        <w:tab/>
        <w:t>Just prior to substantial completion, vacuum all carpeted and soft surfaces with a Green Label certified vacuum.  (</w:t>
      </w:r>
      <w:hyperlink r:id="rId12" w:history="1">
        <w:r w:rsidRPr="00B244AF">
          <w:rPr>
            <w:rStyle w:val="Hyperlink"/>
            <w:rFonts w:ascii="Century Gothic" w:hAnsi="Century Gothic" w:cs="Times New Roman"/>
          </w:rPr>
          <w:t>www.carpet-rug.com/</w:t>
        </w:r>
      </w:hyperlink>
      <w:r w:rsidRPr="00B244AF">
        <w:rPr>
          <w:rFonts w:ascii="Century Gothic" w:hAnsi="Century Gothic" w:cs="Times New Roman"/>
        </w:rPr>
        <w:t>).</w:t>
      </w:r>
    </w:p>
    <w:p w14:paraId="48048097"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rPr>
      </w:pPr>
      <w:r w:rsidRPr="00B244AF">
        <w:rPr>
          <w:rFonts w:ascii="Century Gothic" w:hAnsi="Century Gothic" w:cs="Times New Roman"/>
        </w:rPr>
        <w:tab/>
        <w:t>B.</w:t>
      </w:r>
      <w:r w:rsidRPr="00B244AF">
        <w:rPr>
          <w:rFonts w:ascii="Century Gothic" w:hAnsi="Century Gothic" w:cs="Times New Roman"/>
        </w:rPr>
        <w:tab/>
        <w:t>Duct Cleanliness</w:t>
      </w:r>
    </w:p>
    <w:p w14:paraId="6FC5EF87"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1.</w:t>
      </w:r>
      <w:r w:rsidRPr="00B244AF">
        <w:rPr>
          <w:rFonts w:ascii="Century Gothic" w:hAnsi="Century Gothic" w:cs="Times New Roman"/>
        </w:rPr>
        <w:tab/>
        <w:t xml:space="preserve">Before shipment to site, remove oil film on sheet metal.  Ducts shall be inspected to confirm that no oil film is present. </w:t>
      </w:r>
    </w:p>
    <w:p w14:paraId="1783039C"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2.</w:t>
      </w:r>
      <w:r w:rsidRPr="00B244AF">
        <w:rPr>
          <w:rFonts w:ascii="Century Gothic" w:hAnsi="Century Gothic" w:cs="Times New Roman"/>
        </w:rPr>
        <w:tab/>
        <w:t xml:space="preserve">Just prior to Substantial Completion and prior to using any ducts to circulate air, insure that the ducts are free of dust and dirt. </w:t>
      </w:r>
    </w:p>
    <w:p w14:paraId="182E2B00"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B244AF">
        <w:rPr>
          <w:rFonts w:ascii="Century Gothic" w:hAnsi="Century Gothic" w:cs="Times New Roman"/>
        </w:rPr>
        <w:t>C.</w:t>
      </w:r>
      <w:r w:rsidRPr="00B244AF">
        <w:rPr>
          <w:rFonts w:ascii="Century Gothic" w:hAnsi="Century Gothic" w:cs="Times New Roman"/>
        </w:rPr>
        <w:tab/>
        <w:t>Building Flush-Out</w:t>
      </w:r>
    </w:p>
    <w:p w14:paraId="3E3462BC" w14:textId="5B2420BA"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1.</w:t>
      </w:r>
      <w:r w:rsidRPr="00B244AF">
        <w:rPr>
          <w:rFonts w:ascii="Century Gothic" w:hAnsi="Century Gothic" w:cs="Times New Roman"/>
        </w:rPr>
        <w:tab/>
        <w:t xml:space="preserve">These Building Flush-Out procedures supersede those described in </w:t>
      </w:r>
      <w:r w:rsidR="00A852C3">
        <w:rPr>
          <w:rFonts w:ascii="Century Gothic" w:hAnsi="Century Gothic" w:cs="Times New Roman"/>
        </w:rPr>
        <w:t>Section 01 45 23</w:t>
      </w:r>
      <w:r w:rsidRPr="00B244AF">
        <w:rPr>
          <w:rFonts w:ascii="Century Gothic" w:hAnsi="Century Gothic" w:cs="Times New Roman"/>
        </w:rPr>
        <w:t xml:space="preserve"> – Testing and Balance.</w:t>
      </w:r>
    </w:p>
    <w:p w14:paraId="7ABCA7ED" w14:textId="08A183ED"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2.</w:t>
      </w:r>
      <w:r w:rsidRPr="00B244AF">
        <w:rPr>
          <w:rFonts w:ascii="Century Gothic" w:hAnsi="Century Gothic" w:cs="Times New Roman"/>
        </w:rPr>
        <w:tab/>
        <w:t xml:space="preserve">Just prior to Substantial Completion, but following Test and Balance, flush out the building continuously (i.e. 24 hours per day), for fourteen (14) days using the building HVAC System, set for a minimum of 35% outdoor air while maintaining the building interior temperature between 60°F and 85°F with the relative humidity not to exceed 60%.  The Temporary Construction Ventilation specified requirements for building interior temperature and/or relative humidity may be exceeded only when the building HVAC unit is operating at 100% capacity. </w:t>
      </w:r>
    </w:p>
    <w:p w14:paraId="328322F0"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3.</w:t>
      </w:r>
      <w:r w:rsidRPr="00B244AF">
        <w:rPr>
          <w:rFonts w:ascii="Century Gothic" w:hAnsi="Century Gothic" w:cs="Times New Roman"/>
        </w:rPr>
        <w:tab/>
        <w:t xml:space="preserve">Building occupancy may occur after seven (7) days of the required fourteen (14) days of continuous building flush-out. </w:t>
      </w:r>
    </w:p>
    <w:p w14:paraId="6BE02421"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4.</w:t>
      </w:r>
      <w:r w:rsidRPr="00B244AF">
        <w:rPr>
          <w:rFonts w:ascii="Century Gothic" w:hAnsi="Century Gothic" w:cs="Times New Roman"/>
        </w:rPr>
        <w:tab/>
        <w:t xml:space="preserve">During building flush-out, when Contractor is required to perform touch-up or punch list activities involving VOC-Emitting Materials as described in paragraph 1.03 of this Specification, extend Building Flush-Out by a minimum of four (4) days continuously after touch-up or punch list activities at the maximum tempered outside air rate for 24 hours per day in the space where the touch-up or punch list activities occurred. </w:t>
      </w:r>
    </w:p>
    <w:p w14:paraId="10D7091E"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5.</w:t>
      </w:r>
      <w:r w:rsidRPr="00B244AF">
        <w:rPr>
          <w:rFonts w:ascii="Century Gothic" w:hAnsi="Century Gothic" w:cs="Times New Roman"/>
        </w:rPr>
        <w:tab/>
        <w:t xml:space="preserve">If Continuous Construction Ventilation is not possible, non-continuous flush-out must total an equivalent of fourteen (14) days. </w:t>
      </w:r>
    </w:p>
    <w:p w14:paraId="24857295" w14:textId="77777777" w:rsidR="002F0B83" w:rsidRPr="00B244AF" w:rsidRDefault="002F0B83" w:rsidP="00EA0175">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B244AF">
        <w:rPr>
          <w:rFonts w:ascii="Century Gothic" w:hAnsi="Century Gothic" w:cs="Times New Roman"/>
        </w:rPr>
        <w:t>6.</w:t>
      </w:r>
      <w:r w:rsidRPr="00B244AF">
        <w:rPr>
          <w:rFonts w:ascii="Century Gothic" w:hAnsi="Century Gothic" w:cs="Times New Roman"/>
        </w:rPr>
        <w:tab/>
        <w:t xml:space="preserve">Return ventilation system to normal operation following flush-out period to minimize energy consumption. </w:t>
      </w:r>
    </w:p>
    <w:p w14:paraId="2E8977D3" w14:textId="77777777" w:rsidR="002F0B83" w:rsidRPr="00B244AF" w:rsidRDefault="002F0B83" w:rsidP="00730B27">
      <w:pPr>
        <w:spacing w:after="0" w:line="240" w:lineRule="auto"/>
        <w:rPr>
          <w:rFonts w:ascii="Century Gothic" w:hAnsi="Century Gothic" w:cs="Times New Roman"/>
        </w:rPr>
      </w:pPr>
    </w:p>
    <w:p w14:paraId="6AC6AE3E" w14:textId="77777777" w:rsidR="002F0B83" w:rsidRPr="00B244AF" w:rsidRDefault="002F0B83" w:rsidP="00730B27">
      <w:pPr>
        <w:spacing w:after="0" w:line="240" w:lineRule="auto"/>
        <w:rPr>
          <w:rFonts w:ascii="Century Gothic" w:hAnsi="Century Gothic" w:cs="Times New Roman"/>
        </w:rPr>
      </w:pPr>
    </w:p>
    <w:p w14:paraId="6317837F" w14:textId="77777777" w:rsidR="002F0B83" w:rsidRPr="00B244AF" w:rsidRDefault="002F0B83" w:rsidP="008A62A7">
      <w:pPr>
        <w:jc w:val="center"/>
        <w:rPr>
          <w:rFonts w:ascii="Century Gothic" w:hAnsi="Century Gothic" w:cs="Times New Roman"/>
          <w:b/>
        </w:rPr>
      </w:pPr>
      <w:r w:rsidRPr="00B244AF">
        <w:rPr>
          <w:rFonts w:ascii="Century Gothic" w:hAnsi="Century Gothic" w:cs="Times New Roman"/>
          <w:b/>
        </w:rPr>
        <w:t>END OF SECTION</w:t>
      </w:r>
    </w:p>
    <w:p w14:paraId="181C8C76" w14:textId="77777777" w:rsidR="002F0B83" w:rsidRDefault="002F0B83" w:rsidP="008A62A7">
      <w:pPr>
        <w:jc w:val="center"/>
        <w:rPr>
          <w:rFonts w:ascii="Verdana" w:hAnsi="Verdana" w:cs="Times New Roman"/>
          <w:sz w:val="20"/>
          <w:szCs w:val="20"/>
        </w:rPr>
      </w:pPr>
    </w:p>
    <w:p w14:paraId="01746AFA" w14:textId="77777777" w:rsidR="002B562A" w:rsidRDefault="002B562A">
      <w:pPr>
        <w:rPr>
          <w:rFonts w:ascii="Verdana" w:hAnsi="Verdana" w:cs="Times New Roman"/>
          <w:b/>
          <w:sz w:val="20"/>
          <w:szCs w:val="20"/>
        </w:rPr>
      </w:pPr>
      <w:r>
        <w:rPr>
          <w:rFonts w:ascii="Verdana" w:hAnsi="Verdana" w:cs="Times New Roman"/>
          <w:b/>
          <w:sz w:val="20"/>
          <w:szCs w:val="20"/>
        </w:rPr>
        <w:br w:type="page"/>
      </w:r>
    </w:p>
    <w:p w14:paraId="02954E3A" w14:textId="74587B05" w:rsidR="00C8258E" w:rsidRPr="003C726E" w:rsidRDefault="00C8258E" w:rsidP="003C726E">
      <w:pPr>
        <w:jc w:val="center"/>
        <w:rPr>
          <w:rFonts w:ascii="Century Gothic" w:hAnsi="Century Gothic" w:cs="Times New Roman"/>
          <w:b/>
          <w:sz w:val="20"/>
          <w:szCs w:val="20"/>
        </w:rPr>
      </w:pPr>
      <w:r w:rsidRPr="003C726E">
        <w:rPr>
          <w:rFonts w:ascii="Century Gothic" w:hAnsi="Century Gothic" w:cs="Times New Roman"/>
          <w:b/>
          <w:sz w:val="20"/>
          <w:szCs w:val="20"/>
        </w:rPr>
        <w:lastRenderedPageBreak/>
        <w:t>CONSTRUCTION INDOOR AIR QUALITY (IAQ) PLAN</w:t>
      </w:r>
    </w:p>
    <w:p w14:paraId="34E6B7B3" w14:textId="77777777" w:rsidR="00C8258E" w:rsidRPr="003C726E" w:rsidRDefault="00C8258E" w:rsidP="000B4FAB">
      <w:pPr>
        <w:spacing w:line="240" w:lineRule="auto"/>
        <w:jc w:val="both"/>
        <w:rPr>
          <w:rFonts w:ascii="Century Gothic" w:hAnsi="Century Gothic" w:cs="Times New Roman"/>
          <w:sz w:val="20"/>
          <w:szCs w:val="20"/>
        </w:rPr>
      </w:pPr>
      <w:r w:rsidRPr="003C726E">
        <w:rPr>
          <w:rFonts w:ascii="Century Gothic" w:hAnsi="Century Gothic" w:cs="Times New Roman"/>
          <w:sz w:val="20"/>
          <w:szCs w:val="20"/>
        </w:rPr>
        <w:t xml:space="preserve">The General Contractor shall complete and submit this Plan to the OAR no later than one hundred twenty (120) days after receipt of Notice to Proceed. </w:t>
      </w:r>
    </w:p>
    <w:p w14:paraId="12222373" w14:textId="77777777"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GENERAL CONTRACTOR:</w:t>
      </w:r>
    </w:p>
    <w:p w14:paraId="42B6BFF4" w14:textId="77777777" w:rsidR="00C8258E" w:rsidRPr="003C726E" w:rsidRDefault="00C8258E" w:rsidP="003C726E">
      <w:pPr>
        <w:spacing w:after="0" w:line="360" w:lineRule="auto"/>
        <w:jc w:val="both"/>
        <w:rPr>
          <w:rFonts w:ascii="Century Gothic" w:hAnsi="Century Gothic" w:cs="Times New Roman"/>
          <w:sz w:val="20"/>
          <w:szCs w:val="20"/>
        </w:rPr>
      </w:pPr>
      <w:r w:rsidRPr="003C726E">
        <w:rPr>
          <w:rFonts w:ascii="Century Gothic" w:hAnsi="Century Gothic" w:cs="Times New Roman"/>
          <w:sz w:val="20"/>
          <w:szCs w:val="20"/>
        </w:rPr>
        <w:t>Name:</w:t>
      </w:r>
      <w:r w:rsidRPr="003C726E">
        <w:rPr>
          <w:rFonts w:ascii="Century Gothic" w:hAnsi="Century Gothic" w:cs="Times New Roman"/>
          <w:sz w:val="20"/>
          <w:szCs w:val="20"/>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rPr>
        <w:t>Title:</w:t>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rPr>
        <w:tab/>
      </w:r>
    </w:p>
    <w:p w14:paraId="77EED0EC" w14:textId="77777777" w:rsidR="00C8258E" w:rsidRPr="003C726E" w:rsidRDefault="00C8258E" w:rsidP="003C726E">
      <w:pPr>
        <w:spacing w:after="0" w:line="360" w:lineRule="auto"/>
        <w:jc w:val="both"/>
        <w:rPr>
          <w:rFonts w:ascii="Century Gothic" w:hAnsi="Century Gothic" w:cs="Times New Roman"/>
          <w:sz w:val="20"/>
          <w:szCs w:val="20"/>
          <w:u w:val="single"/>
        </w:rPr>
      </w:pPr>
      <w:r w:rsidRPr="003C726E">
        <w:rPr>
          <w:rFonts w:ascii="Century Gothic" w:hAnsi="Century Gothic" w:cs="Times New Roman"/>
          <w:sz w:val="20"/>
          <w:szCs w:val="20"/>
        </w:rPr>
        <w:t>Telephone:</w:t>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rPr>
        <w:t>Fax:</w:t>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p>
    <w:p w14:paraId="1FD1F369" w14:textId="77777777" w:rsidR="00C8258E" w:rsidRPr="003C726E" w:rsidRDefault="00C8258E" w:rsidP="003C726E">
      <w:pPr>
        <w:spacing w:after="0" w:line="360" w:lineRule="auto"/>
        <w:jc w:val="both"/>
        <w:rPr>
          <w:rFonts w:ascii="Century Gothic" w:hAnsi="Century Gothic" w:cs="Times New Roman"/>
          <w:sz w:val="20"/>
          <w:szCs w:val="20"/>
          <w:u w:val="single"/>
        </w:rPr>
      </w:pPr>
      <w:r w:rsidRPr="003C726E">
        <w:rPr>
          <w:rFonts w:ascii="Century Gothic" w:hAnsi="Century Gothic" w:cs="Times New Roman"/>
          <w:sz w:val="20"/>
          <w:szCs w:val="20"/>
        </w:rPr>
        <w:t>Email:</w:t>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p>
    <w:p w14:paraId="5473B86B" w14:textId="77777777"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I have read and understood and will implement the following Construction IAQ Plan.</w:t>
      </w:r>
    </w:p>
    <w:p w14:paraId="7676C054" w14:textId="77777777" w:rsidR="00C8258E" w:rsidRPr="003C726E" w:rsidRDefault="00C8258E" w:rsidP="003C726E">
      <w:pPr>
        <w:jc w:val="both"/>
        <w:rPr>
          <w:rFonts w:ascii="Century Gothic" w:hAnsi="Century Gothic" w:cs="Times New Roman"/>
          <w:sz w:val="20"/>
          <w:szCs w:val="20"/>
          <w:u w:val="single"/>
        </w:rPr>
      </w:pPr>
      <w:r w:rsidRPr="003C726E">
        <w:rPr>
          <w:rFonts w:ascii="Century Gothic" w:hAnsi="Century Gothic" w:cs="Times New Roman"/>
          <w:sz w:val="20"/>
          <w:szCs w:val="20"/>
        </w:rPr>
        <w:t>Signature:</w:t>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rPr>
        <w:t>Date:</w:t>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r w:rsidRPr="003C726E">
        <w:rPr>
          <w:rFonts w:ascii="Century Gothic" w:hAnsi="Century Gothic" w:cs="Times New Roman"/>
          <w:sz w:val="20"/>
          <w:szCs w:val="20"/>
          <w:u w:val="single"/>
        </w:rPr>
        <w:tab/>
      </w:r>
    </w:p>
    <w:p w14:paraId="44BD4017" w14:textId="77777777" w:rsidR="00C8258E" w:rsidRPr="003C726E" w:rsidRDefault="00C8258E" w:rsidP="003C726E">
      <w:pPr>
        <w:pStyle w:val="ListParagraph"/>
        <w:numPr>
          <w:ilvl w:val="0"/>
          <w:numId w:val="33"/>
        </w:numPr>
        <w:jc w:val="both"/>
        <w:rPr>
          <w:rFonts w:ascii="Century Gothic" w:hAnsi="Century Gothic" w:cs="Times New Roman"/>
          <w:sz w:val="20"/>
          <w:szCs w:val="20"/>
        </w:rPr>
      </w:pPr>
      <w:r w:rsidRPr="003C726E">
        <w:rPr>
          <w:rFonts w:ascii="Century Gothic" w:hAnsi="Century Gothic" w:cs="Times New Roman"/>
          <w:sz w:val="20"/>
          <w:szCs w:val="20"/>
        </w:rPr>
        <w:t>CONSTRUCTION VENTILATION (Per 3.02.A-C)</w:t>
      </w:r>
    </w:p>
    <w:tbl>
      <w:tblPr>
        <w:tblStyle w:val="TableGrid"/>
        <w:tblW w:w="0" w:type="auto"/>
        <w:tblInd w:w="108" w:type="dxa"/>
        <w:tblLook w:val="04A0" w:firstRow="1" w:lastRow="0" w:firstColumn="1" w:lastColumn="0" w:noHBand="0" w:noVBand="1"/>
      </w:tblPr>
      <w:tblGrid>
        <w:gridCol w:w="1110"/>
        <w:gridCol w:w="8358"/>
      </w:tblGrid>
      <w:tr w:rsidR="00C8258E" w:rsidRPr="003C726E" w14:paraId="77D2A4AF" w14:textId="77777777" w:rsidTr="001D6E41">
        <w:tc>
          <w:tcPr>
            <w:tcW w:w="9468" w:type="dxa"/>
            <w:gridSpan w:val="2"/>
          </w:tcPr>
          <w:p w14:paraId="2B5089A6" w14:textId="15DB28DB"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List all project materials requiring Construction Ventilation per Specification Section </w:t>
            </w:r>
            <w:r w:rsidR="00017DAB">
              <w:rPr>
                <w:rFonts w:ascii="Century Gothic" w:hAnsi="Century Gothic" w:cs="Times New Roman"/>
                <w:sz w:val="20"/>
                <w:szCs w:val="20"/>
              </w:rPr>
              <w:t>01 81 19</w:t>
            </w:r>
            <w:r w:rsidRPr="003C726E">
              <w:rPr>
                <w:rFonts w:ascii="Century Gothic" w:hAnsi="Century Gothic" w:cs="Times New Roman"/>
                <w:sz w:val="20"/>
                <w:szCs w:val="20"/>
              </w:rPr>
              <w:t xml:space="preserve">. Attach additional sheet if necessary. </w:t>
            </w:r>
          </w:p>
          <w:p w14:paraId="4BBD703C" w14:textId="77777777" w:rsidR="00C8258E" w:rsidRPr="003C726E" w:rsidRDefault="00C8258E" w:rsidP="003C726E">
            <w:pPr>
              <w:pStyle w:val="ListParagraph"/>
              <w:ind w:left="0"/>
              <w:jc w:val="both"/>
              <w:rPr>
                <w:rFonts w:ascii="Century Gothic" w:hAnsi="Century Gothic" w:cs="Times New Roman"/>
                <w:sz w:val="20"/>
                <w:szCs w:val="20"/>
              </w:rPr>
            </w:pPr>
          </w:p>
          <w:p w14:paraId="3D8779D9" w14:textId="77777777" w:rsidR="00C8258E" w:rsidRPr="003C726E" w:rsidRDefault="00C8258E" w:rsidP="003C726E">
            <w:pPr>
              <w:pStyle w:val="ListParagraph"/>
              <w:ind w:left="0"/>
              <w:jc w:val="both"/>
              <w:rPr>
                <w:rFonts w:ascii="Century Gothic" w:hAnsi="Century Gothic" w:cs="Times New Roman"/>
                <w:sz w:val="20"/>
                <w:szCs w:val="20"/>
              </w:rPr>
            </w:pPr>
          </w:p>
          <w:p w14:paraId="115A61B0" w14:textId="77777777" w:rsidR="00C8258E" w:rsidRPr="003C726E" w:rsidRDefault="00C8258E" w:rsidP="003C726E">
            <w:pPr>
              <w:pStyle w:val="ListParagraph"/>
              <w:ind w:left="0"/>
              <w:jc w:val="both"/>
              <w:rPr>
                <w:rFonts w:ascii="Century Gothic" w:hAnsi="Century Gothic" w:cs="Times New Roman"/>
                <w:sz w:val="20"/>
                <w:szCs w:val="20"/>
              </w:rPr>
            </w:pPr>
          </w:p>
          <w:p w14:paraId="536246F9" w14:textId="77777777" w:rsidR="00C8258E" w:rsidRPr="003C726E" w:rsidRDefault="00C8258E" w:rsidP="003C726E">
            <w:pPr>
              <w:pStyle w:val="ListParagraph"/>
              <w:ind w:left="0"/>
              <w:jc w:val="both"/>
              <w:rPr>
                <w:rFonts w:ascii="Century Gothic" w:hAnsi="Century Gothic" w:cs="Times New Roman"/>
                <w:sz w:val="20"/>
                <w:szCs w:val="20"/>
              </w:rPr>
            </w:pPr>
          </w:p>
          <w:p w14:paraId="7C499479" w14:textId="77777777" w:rsidR="00C8258E" w:rsidRPr="003C726E" w:rsidRDefault="00C8258E" w:rsidP="003C726E">
            <w:pPr>
              <w:pStyle w:val="ListParagraph"/>
              <w:ind w:left="0"/>
              <w:jc w:val="both"/>
              <w:rPr>
                <w:rFonts w:ascii="Century Gothic" w:hAnsi="Century Gothic" w:cs="Times New Roman"/>
                <w:sz w:val="20"/>
                <w:szCs w:val="20"/>
              </w:rPr>
            </w:pPr>
          </w:p>
          <w:p w14:paraId="2DD1D3E1" w14:textId="77777777" w:rsidR="00C8258E" w:rsidRPr="003C726E" w:rsidRDefault="00C8258E" w:rsidP="003C726E">
            <w:pPr>
              <w:pStyle w:val="ListParagraph"/>
              <w:ind w:left="0"/>
              <w:jc w:val="both"/>
              <w:rPr>
                <w:rFonts w:ascii="Century Gothic" w:hAnsi="Century Gothic" w:cs="Times New Roman"/>
                <w:sz w:val="20"/>
                <w:szCs w:val="20"/>
              </w:rPr>
            </w:pPr>
          </w:p>
          <w:p w14:paraId="65BA2432" w14:textId="77777777" w:rsidR="00C8258E" w:rsidRPr="003C726E" w:rsidRDefault="00C8258E" w:rsidP="003C726E">
            <w:pPr>
              <w:pStyle w:val="ListParagraph"/>
              <w:ind w:left="0"/>
              <w:jc w:val="both"/>
              <w:rPr>
                <w:rFonts w:ascii="Century Gothic" w:hAnsi="Century Gothic" w:cs="Times New Roman"/>
                <w:sz w:val="20"/>
                <w:szCs w:val="20"/>
              </w:rPr>
            </w:pPr>
          </w:p>
          <w:p w14:paraId="310B7A9E" w14:textId="77777777" w:rsidR="00C8258E" w:rsidRPr="003C726E" w:rsidRDefault="00C8258E" w:rsidP="003C726E">
            <w:pPr>
              <w:pStyle w:val="ListParagraph"/>
              <w:ind w:left="0"/>
              <w:jc w:val="both"/>
              <w:rPr>
                <w:rFonts w:ascii="Century Gothic" w:hAnsi="Century Gothic" w:cs="Times New Roman"/>
                <w:sz w:val="20"/>
                <w:szCs w:val="20"/>
              </w:rPr>
            </w:pPr>
          </w:p>
          <w:p w14:paraId="206BBAD2" w14:textId="77777777" w:rsidR="00C8258E" w:rsidRPr="003C726E" w:rsidRDefault="00C8258E" w:rsidP="003C726E">
            <w:pPr>
              <w:pStyle w:val="ListParagraph"/>
              <w:ind w:left="0"/>
              <w:jc w:val="both"/>
              <w:rPr>
                <w:rFonts w:ascii="Century Gothic" w:hAnsi="Century Gothic" w:cs="Times New Roman"/>
                <w:sz w:val="20"/>
                <w:szCs w:val="20"/>
              </w:rPr>
            </w:pPr>
          </w:p>
          <w:p w14:paraId="5FEABF56" w14:textId="77777777" w:rsidR="00C8258E" w:rsidRPr="003C726E" w:rsidRDefault="00C8258E" w:rsidP="003C726E">
            <w:pPr>
              <w:pStyle w:val="ListParagraph"/>
              <w:ind w:left="0"/>
              <w:jc w:val="both"/>
              <w:rPr>
                <w:rFonts w:ascii="Century Gothic" w:hAnsi="Century Gothic" w:cs="Times New Roman"/>
                <w:sz w:val="20"/>
                <w:szCs w:val="20"/>
              </w:rPr>
            </w:pPr>
          </w:p>
          <w:p w14:paraId="4BBB3729" w14:textId="77777777" w:rsidR="00C8258E" w:rsidRPr="003C726E" w:rsidRDefault="00C8258E" w:rsidP="003C726E">
            <w:pPr>
              <w:pStyle w:val="ListParagraph"/>
              <w:ind w:left="0"/>
              <w:jc w:val="both"/>
              <w:rPr>
                <w:rFonts w:ascii="Century Gothic" w:hAnsi="Century Gothic" w:cs="Times New Roman"/>
                <w:sz w:val="20"/>
                <w:szCs w:val="20"/>
              </w:rPr>
            </w:pPr>
          </w:p>
          <w:p w14:paraId="683FEF77"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Circle the following Temporary Construction Ventilation approach to be used. </w:t>
            </w:r>
          </w:p>
        </w:tc>
      </w:tr>
      <w:tr w:rsidR="00C8258E" w:rsidRPr="003C726E" w14:paraId="05A2795C" w14:textId="77777777" w:rsidTr="001D6E41">
        <w:tc>
          <w:tcPr>
            <w:tcW w:w="1110" w:type="dxa"/>
          </w:tcPr>
          <w:p w14:paraId="6704C276"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3.02.B</w:t>
            </w:r>
          </w:p>
        </w:tc>
        <w:tc>
          <w:tcPr>
            <w:tcW w:w="8358" w:type="dxa"/>
          </w:tcPr>
          <w:p w14:paraId="3CA5107E"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Ventilation will be supplied via building’s HVAC system. </w:t>
            </w:r>
          </w:p>
          <w:p w14:paraId="237693A2" w14:textId="77777777" w:rsidR="00C8258E" w:rsidRPr="003C726E" w:rsidRDefault="00C8258E" w:rsidP="003C726E">
            <w:pPr>
              <w:pStyle w:val="ListParagraph"/>
              <w:numPr>
                <w:ilvl w:val="0"/>
                <w:numId w:val="34"/>
              </w:numPr>
              <w:jc w:val="both"/>
              <w:rPr>
                <w:rFonts w:ascii="Century Gothic" w:hAnsi="Century Gothic" w:cs="Times New Roman"/>
                <w:sz w:val="20"/>
                <w:szCs w:val="20"/>
              </w:rPr>
            </w:pPr>
            <w:r w:rsidRPr="003C726E">
              <w:rPr>
                <w:rFonts w:ascii="Century Gothic" w:hAnsi="Century Gothic" w:cs="Times New Roman"/>
                <w:sz w:val="20"/>
                <w:szCs w:val="20"/>
              </w:rPr>
              <w:t>Return air grilles are sealed.  Exhaust is provided via open windows or doors.</w:t>
            </w:r>
          </w:p>
          <w:p w14:paraId="170A69DF" w14:textId="77777777"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OR:</w:t>
            </w:r>
          </w:p>
          <w:p w14:paraId="058C5673" w14:textId="77777777" w:rsidR="00C8258E" w:rsidRPr="003C726E" w:rsidRDefault="00C8258E" w:rsidP="003C726E">
            <w:pPr>
              <w:pStyle w:val="ListParagraph"/>
              <w:numPr>
                <w:ilvl w:val="0"/>
                <w:numId w:val="34"/>
              </w:numPr>
              <w:jc w:val="both"/>
              <w:rPr>
                <w:rFonts w:ascii="Century Gothic" w:hAnsi="Century Gothic" w:cs="Times New Roman"/>
                <w:sz w:val="20"/>
                <w:szCs w:val="20"/>
              </w:rPr>
            </w:pPr>
            <w:r w:rsidRPr="003C726E">
              <w:rPr>
                <w:rFonts w:ascii="Century Gothic" w:hAnsi="Century Gothic" w:cs="Times New Roman"/>
                <w:sz w:val="20"/>
                <w:szCs w:val="20"/>
              </w:rPr>
              <w:t xml:space="preserve">Return air grilles are used for exhaust. HVAC will provide a minimum 35% outside air. Air filters with a minimum MERV rating of 8 will be provided at return air grilles. </w:t>
            </w:r>
          </w:p>
          <w:p w14:paraId="73DD235C" w14:textId="77777777" w:rsidR="00C8258E" w:rsidRPr="003C726E" w:rsidRDefault="00C8258E" w:rsidP="003C726E">
            <w:pPr>
              <w:pStyle w:val="ListParagraph"/>
              <w:numPr>
                <w:ilvl w:val="0"/>
                <w:numId w:val="34"/>
              </w:numPr>
              <w:jc w:val="both"/>
              <w:rPr>
                <w:rFonts w:ascii="Century Gothic" w:hAnsi="Century Gothic" w:cs="Times New Roman"/>
                <w:sz w:val="20"/>
                <w:szCs w:val="20"/>
              </w:rPr>
            </w:pPr>
            <w:r w:rsidRPr="003C726E">
              <w:rPr>
                <w:rFonts w:ascii="Century Gothic" w:hAnsi="Century Gothic" w:cs="Times New Roman"/>
                <w:sz w:val="20"/>
                <w:szCs w:val="20"/>
              </w:rPr>
              <w:t xml:space="preserve">Building HVAC will be turned off during dust generating activities. </w:t>
            </w:r>
          </w:p>
        </w:tc>
      </w:tr>
      <w:tr w:rsidR="00C8258E" w:rsidRPr="003C726E" w14:paraId="1684DDF2" w14:textId="77777777" w:rsidTr="001D6E41">
        <w:tc>
          <w:tcPr>
            <w:tcW w:w="1110" w:type="dxa"/>
          </w:tcPr>
          <w:p w14:paraId="4516787E"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3.02.C</w:t>
            </w:r>
          </w:p>
        </w:tc>
        <w:tc>
          <w:tcPr>
            <w:tcW w:w="8358" w:type="dxa"/>
          </w:tcPr>
          <w:p w14:paraId="0A194AD9"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Ventilation will be accomplished via open windows, temporary ducts, and temporary fans ducted directly to the outdoors. </w:t>
            </w:r>
          </w:p>
          <w:p w14:paraId="07592ED8" w14:textId="77777777" w:rsidR="00C8258E" w:rsidRPr="003C726E" w:rsidRDefault="00C8258E" w:rsidP="003C726E">
            <w:pPr>
              <w:pStyle w:val="ListParagraph"/>
              <w:numPr>
                <w:ilvl w:val="0"/>
                <w:numId w:val="35"/>
              </w:numPr>
              <w:jc w:val="both"/>
              <w:rPr>
                <w:rFonts w:ascii="Century Gothic" w:hAnsi="Century Gothic" w:cs="Times New Roman"/>
                <w:sz w:val="20"/>
                <w:szCs w:val="20"/>
              </w:rPr>
            </w:pPr>
            <w:r w:rsidRPr="003C726E">
              <w:rPr>
                <w:rFonts w:ascii="Century Gothic" w:hAnsi="Century Gothic" w:cs="Times New Roman"/>
                <w:sz w:val="20"/>
                <w:szCs w:val="20"/>
              </w:rPr>
              <w:t xml:space="preserve">Supply air diffusers, return air grilles, and/or open ducts will be sealed. Make-up air will be provided through open windows or doors or other transfer air devices. </w:t>
            </w:r>
          </w:p>
          <w:p w14:paraId="0366B6F1" w14:textId="77777777" w:rsidR="00C8258E" w:rsidRPr="003C726E" w:rsidRDefault="00C8258E" w:rsidP="003C726E">
            <w:pPr>
              <w:pStyle w:val="ListParagraph"/>
              <w:numPr>
                <w:ilvl w:val="0"/>
                <w:numId w:val="35"/>
              </w:numPr>
              <w:jc w:val="both"/>
              <w:rPr>
                <w:rFonts w:ascii="Century Gothic" w:hAnsi="Century Gothic" w:cs="Times New Roman"/>
                <w:sz w:val="20"/>
                <w:szCs w:val="20"/>
              </w:rPr>
            </w:pPr>
            <w:r w:rsidRPr="003C726E">
              <w:rPr>
                <w:rFonts w:ascii="Century Gothic" w:hAnsi="Century Gothic" w:cs="Times New Roman"/>
                <w:sz w:val="20"/>
                <w:szCs w:val="20"/>
              </w:rPr>
              <w:t xml:space="preserve">HVAC system will provide make-up air.  Return air grilles will be sealed. </w:t>
            </w:r>
          </w:p>
        </w:tc>
      </w:tr>
      <w:tr w:rsidR="00C8258E" w:rsidRPr="003C726E" w14:paraId="1C1A23FD" w14:textId="77777777" w:rsidTr="001D6E41">
        <w:tc>
          <w:tcPr>
            <w:tcW w:w="1110" w:type="dxa"/>
          </w:tcPr>
          <w:p w14:paraId="02434EB5"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Required</w:t>
            </w:r>
          </w:p>
        </w:tc>
        <w:tc>
          <w:tcPr>
            <w:tcW w:w="8358" w:type="dxa"/>
          </w:tcPr>
          <w:p w14:paraId="6B2F154C" w14:textId="77777777" w:rsidR="00C8258E" w:rsidRPr="003C726E" w:rsidRDefault="00C8258E" w:rsidP="003C726E">
            <w:pPr>
              <w:pStyle w:val="ListParagraph"/>
              <w:numPr>
                <w:ilvl w:val="0"/>
                <w:numId w:val="36"/>
              </w:numPr>
              <w:jc w:val="both"/>
              <w:rPr>
                <w:rFonts w:ascii="Century Gothic" w:hAnsi="Century Gothic" w:cs="Times New Roman"/>
                <w:sz w:val="20"/>
                <w:szCs w:val="20"/>
              </w:rPr>
            </w:pPr>
            <w:r w:rsidRPr="003C726E">
              <w:rPr>
                <w:rFonts w:ascii="Century Gothic" w:hAnsi="Century Gothic" w:cs="Times New Roman"/>
                <w:sz w:val="20"/>
                <w:szCs w:val="20"/>
              </w:rPr>
              <w:t xml:space="preserve">Ventilation will provide no less than three air changes per hour. </w:t>
            </w:r>
          </w:p>
          <w:p w14:paraId="0850F083" w14:textId="77777777" w:rsidR="00C8258E" w:rsidRPr="003C726E" w:rsidRDefault="00C8258E" w:rsidP="003C726E">
            <w:pPr>
              <w:pStyle w:val="ListParagraph"/>
              <w:numPr>
                <w:ilvl w:val="0"/>
                <w:numId w:val="36"/>
              </w:numPr>
              <w:jc w:val="both"/>
              <w:rPr>
                <w:rFonts w:ascii="Century Gothic" w:hAnsi="Century Gothic" w:cs="Times New Roman"/>
                <w:sz w:val="20"/>
                <w:szCs w:val="20"/>
              </w:rPr>
            </w:pPr>
            <w:r w:rsidRPr="003C726E">
              <w:rPr>
                <w:rFonts w:ascii="Century Gothic" w:hAnsi="Century Gothic" w:cs="Times New Roman"/>
                <w:sz w:val="20"/>
                <w:szCs w:val="20"/>
              </w:rPr>
              <w:t xml:space="preserve">Ventilation will be continuous for a period no less than 72 hours after completion of installation of VOC emitting materials. </w:t>
            </w:r>
          </w:p>
          <w:p w14:paraId="24278B5D" w14:textId="77777777" w:rsidR="00C8258E" w:rsidRPr="003C726E" w:rsidRDefault="00C8258E" w:rsidP="003C726E">
            <w:pPr>
              <w:pStyle w:val="ListParagraph"/>
              <w:numPr>
                <w:ilvl w:val="0"/>
                <w:numId w:val="36"/>
              </w:numPr>
              <w:jc w:val="both"/>
              <w:rPr>
                <w:rFonts w:ascii="Century Gothic" w:hAnsi="Century Gothic" w:cs="Times New Roman"/>
                <w:sz w:val="20"/>
                <w:szCs w:val="20"/>
              </w:rPr>
            </w:pPr>
            <w:r w:rsidRPr="003C726E">
              <w:rPr>
                <w:rFonts w:ascii="Century Gothic" w:hAnsi="Century Gothic" w:cs="Times New Roman"/>
                <w:sz w:val="20"/>
                <w:szCs w:val="20"/>
              </w:rPr>
              <w:t xml:space="preserve">All filters used during Construction Ventilation will be replaced prior to Substantial Completion. </w:t>
            </w:r>
          </w:p>
        </w:tc>
      </w:tr>
    </w:tbl>
    <w:p w14:paraId="1B19F294" w14:textId="77777777" w:rsidR="002B562A" w:rsidRPr="003C726E" w:rsidRDefault="002B562A" w:rsidP="003C726E">
      <w:pPr>
        <w:jc w:val="both"/>
        <w:rPr>
          <w:rFonts w:ascii="Century Gothic" w:hAnsi="Century Gothic" w:cs="Times New Roman"/>
          <w:sz w:val="20"/>
          <w:szCs w:val="20"/>
        </w:rPr>
      </w:pPr>
      <w:r w:rsidRPr="003C726E">
        <w:rPr>
          <w:rFonts w:ascii="Century Gothic" w:hAnsi="Century Gothic" w:cs="Times New Roman"/>
          <w:sz w:val="20"/>
          <w:szCs w:val="20"/>
        </w:rPr>
        <w:br w:type="page"/>
      </w:r>
    </w:p>
    <w:p w14:paraId="78F56DF6" w14:textId="6A38AB8B" w:rsidR="00C8258E" w:rsidRPr="003C726E" w:rsidRDefault="00C8258E" w:rsidP="003C726E">
      <w:pPr>
        <w:pStyle w:val="ListParagraph"/>
        <w:numPr>
          <w:ilvl w:val="0"/>
          <w:numId w:val="33"/>
        </w:numPr>
        <w:spacing w:after="0" w:line="240" w:lineRule="auto"/>
        <w:jc w:val="both"/>
        <w:rPr>
          <w:rFonts w:ascii="Century Gothic" w:hAnsi="Century Gothic" w:cs="Times New Roman"/>
          <w:sz w:val="20"/>
          <w:szCs w:val="20"/>
        </w:rPr>
      </w:pPr>
      <w:r w:rsidRPr="003C726E">
        <w:rPr>
          <w:rFonts w:ascii="Century Gothic" w:hAnsi="Century Gothic" w:cs="Times New Roman"/>
          <w:sz w:val="20"/>
          <w:szCs w:val="20"/>
        </w:rPr>
        <w:lastRenderedPageBreak/>
        <w:t>PRECONDITIONING (Per 3.02D)</w:t>
      </w:r>
    </w:p>
    <w:p w14:paraId="7A887392" w14:textId="77777777" w:rsidR="00C8258E" w:rsidRPr="003C726E" w:rsidRDefault="00C8258E" w:rsidP="003C726E">
      <w:pPr>
        <w:pStyle w:val="ListParagraph"/>
        <w:spacing w:after="0" w:line="240" w:lineRule="auto"/>
        <w:ind w:left="1080"/>
        <w:jc w:val="both"/>
        <w:rPr>
          <w:rFonts w:ascii="Century Gothic" w:hAnsi="Century Gothic" w:cs="Times New Roman"/>
          <w:sz w:val="20"/>
          <w:szCs w:val="20"/>
        </w:rPr>
      </w:pPr>
    </w:p>
    <w:tbl>
      <w:tblPr>
        <w:tblStyle w:val="TableGrid"/>
        <w:tblW w:w="0" w:type="auto"/>
        <w:tblInd w:w="108" w:type="dxa"/>
        <w:tblLook w:val="04A0" w:firstRow="1" w:lastRow="0" w:firstColumn="1" w:lastColumn="0" w:noHBand="0" w:noVBand="1"/>
      </w:tblPr>
      <w:tblGrid>
        <w:gridCol w:w="1110"/>
        <w:gridCol w:w="8358"/>
      </w:tblGrid>
      <w:tr w:rsidR="00C8258E" w:rsidRPr="003C726E" w14:paraId="5E6EA25C" w14:textId="77777777" w:rsidTr="001D6E41">
        <w:tc>
          <w:tcPr>
            <w:tcW w:w="9468" w:type="dxa"/>
            <w:gridSpan w:val="2"/>
          </w:tcPr>
          <w:p w14:paraId="5FC695F5" w14:textId="5DC72584"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List all project materials requiring Preconditioning per Specification Section </w:t>
            </w:r>
            <w:r w:rsidR="006F2222">
              <w:rPr>
                <w:rFonts w:ascii="Century Gothic" w:hAnsi="Century Gothic" w:cs="Times New Roman"/>
                <w:sz w:val="20"/>
                <w:szCs w:val="20"/>
              </w:rPr>
              <w:t>01 81 19</w:t>
            </w:r>
            <w:r w:rsidRPr="003C726E">
              <w:rPr>
                <w:rFonts w:ascii="Century Gothic" w:hAnsi="Century Gothic" w:cs="Times New Roman"/>
                <w:sz w:val="20"/>
                <w:szCs w:val="20"/>
              </w:rPr>
              <w:t xml:space="preserve">. Attach additional sheet if necessary. </w:t>
            </w:r>
          </w:p>
          <w:p w14:paraId="6073C3D3" w14:textId="77777777" w:rsidR="00C8258E" w:rsidRPr="003C726E" w:rsidRDefault="00C8258E" w:rsidP="003C726E">
            <w:pPr>
              <w:pStyle w:val="ListParagraph"/>
              <w:ind w:left="0"/>
              <w:jc w:val="both"/>
              <w:rPr>
                <w:rFonts w:ascii="Century Gothic" w:hAnsi="Century Gothic" w:cs="Times New Roman"/>
                <w:sz w:val="20"/>
                <w:szCs w:val="20"/>
              </w:rPr>
            </w:pPr>
          </w:p>
          <w:p w14:paraId="542C5E1A" w14:textId="77777777" w:rsidR="00C8258E" w:rsidRPr="003C726E" w:rsidRDefault="00C8258E" w:rsidP="003C726E">
            <w:pPr>
              <w:pStyle w:val="ListParagraph"/>
              <w:ind w:left="0"/>
              <w:jc w:val="both"/>
              <w:rPr>
                <w:rFonts w:ascii="Century Gothic" w:hAnsi="Century Gothic" w:cs="Times New Roman"/>
                <w:sz w:val="20"/>
                <w:szCs w:val="20"/>
              </w:rPr>
            </w:pPr>
          </w:p>
          <w:p w14:paraId="4522ED3A" w14:textId="77777777" w:rsidR="00C8258E" w:rsidRPr="003C726E" w:rsidRDefault="00C8258E" w:rsidP="003C726E">
            <w:pPr>
              <w:pStyle w:val="ListParagraph"/>
              <w:ind w:left="0"/>
              <w:jc w:val="both"/>
              <w:rPr>
                <w:rFonts w:ascii="Century Gothic" w:hAnsi="Century Gothic" w:cs="Times New Roman"/>
                <w:sz w:val="20"/>
                <w:szCs w:val="20"/>
              </w:rPr>
            </w:pPr>
          </w:p>
          <w:p w14:paraId="67F3A57B" w14:textId="77777777" w:rsidR="00C8258E" w:rsidRPr="003C726E" w:rsidRDefault="00C8258E" w:rsidP="003C726E">
            <w:pPr>
              <w:pStyle w:val="ListParagraph"/>
              <w:ind w:left="0"/>
              <w:jc w:val="both"/>
              <w:rPr>
                <w:rFonts w:ascii="Century Gothic" w:hAnsi="Century Gothic" w:cs="Times New Roman"/>
                <w:sz w:val="20"/>
                <w:szCs w:val="20"/>
              </w:rPr>
            </w:pPr>
          </w:p>
          <w:p w14:paraId="0920509B" w14:textId="77777777" w:rsidR="00C8258E" w:rsidRPr="003C726E" w:rsidRDefault="00C8258E" w:rsidP="003C726E">
            <w:pPr>
              <w:pStyle w:val="ListParagraph"/>
              <w:ind w:left="0"/>
              <w:jc w:val="both"/>
              <w:rPr>
                <w:rFonts w:ascii="Century Gothic" w:hAnsi="Century Gothic" w:cs="Times New Roman"/>
                <w:sz w:val="20"/>
                <w:szCs w:val="20"/>
              </w:rPr>
            </w:pPr>
          </w:p>
          <w:p w14:paraId="37C0F385" w14:textId="77777777" w:rsidR="00C8258E" w:rsidRPr="003C726E" w:rsidRDefault="00C8258E" w:rsidP="003C726E">
            <w:pPr>
              <w:pStyle w:val="ListParagraph"/>
              <w:ind w:left="0"/>
              <w:jc w:val="both"/>
              <w:rPr>
                <w:rFonts w:ascii="Century Gothic" w:hAnsi="Century Gothic" w:cs="Times New Roman"/>
                <w:sz w:val="20"/>
                <w:szCs w:val="20"/>
              </w:rPr>
            </w:pPr>
          </w:p>
          <w:p w14:paraId="004B0B6A" w14:textId="77777777" w:rsidR="00C8258E" w:rsidRPr="003C726E" w:rsidRDefault="00C8258E" w:rsidP="003C726E">
            <w:pPr>
              <w:pStyle w:val="ListParagraph"/>
              <w:ind w:left="0"/>
              <w:jc w:val="both"/>
              <w:rPr>
                <w:rFonts w:ascii="Century Gothic" w:hAnsi="Century Gothic" w:cs="Times New Roman"/>
                <w:sz w:val="20"/>
                <w:szCs w:val="20"/>
              </w:rPr>
            </w:pPr>
          </w:p>
          <w:p w14:paraId="5A0189AB" w14:textId="77777777" w:rsidR="00C8258E" w:rsidRPr="003C726E" w:rsidRDefault="00C8258E" w:rsidP="003C726E">
            <w:pPr>
              <w:pStyle w:val="ListParagraph"/>
              <w:ind w:left="0"/>
              <w:jc w:val="both"/>
              <w:rPr>
                <w:rFonts w:ascii="Century Gothic" w:hAnsi="Century Gothic" w:cs="Times New Roman"/>
                <w:sz w:val="20"/>
                <w:szCs w:val="20"/>
              </w:rPr>
            </w:pPr>
          </w:p>
          <w:p w14:paraId="080B4CC1" w14:textId="77777777" w:rsidR="00C8258E" w:rsidRPr="003C726E" w:rsidRDefault="00C8258E" w:rsidP="003C726E">
            <w:pPr>
              <w:pStyle w:val="ListParagraph"/>
              <w:ind w:left="0"/>
              <w:jc w:val="both"/>
              <w:rPr>
                <w:rFonts w:ascii="Century Gothic" w:hAnsi="Century Gothic" w:cs="Times New Roman"/>
                <w:sz w:val="20"/>
                <w:szCs w:val="20"/>
              </w:rPr>
            </w:pPr>
          </w:p>
          <w:p w14:paraId="348C2BA1" w14:textId="77777777" w:rsidR="00C8258E" w:rsidRPr="003C726E" w:rsidRDefault="00C8258E" w:rsidP="003C726E">
            <w:pPr>
              <w:pStyle w:val="ListParagraph"/>
              <w:ind w:left="0"/>
              <w:jc w:val="both"/>
              <w:rPr>
                <w:rFonts w:ascii="Century Gothic" w:hAnsi="Century Gothic" w:cs="Times New Roman"/>
                <w:sz w:val="20"/>
                <w:szCs w:val="20"/>
              </w:rPr>
            </w:pPr>
          </w:p>
          <w:p w14:paraId="00729D14" w14:textId="77777777" w:rsidR="00C8258E" w:rsidRPr="003C726E" w:rsidRDefault="00C8258E" w:rsidP="003C726E">
            <w:pPr>
              <w:pStyle w:val="ListParagraph"/>
              <w:ind w:left="0"/>
              <w:jc w:val="both"/>
              <w:rPr>
                <w:rFonts w:ascii="Century Gothic" w:hAnsi="Century Gothic" w:cs="Times New Roman"/>
                <w:sz w:val="20"/>
                <w:szCs w:val="20"/>
              </w:rPr>
            </w:pPr>
          </w:p>
          <w:p w14:paraId="4800B6B9"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Circle the following Precondition approach to be used. </w:t>
            </w:r>
          </w:p>
        </w:tc>
      </w:tr>
      <w:tr w:rsidR="00C8258E" w:rsidRPr="003C726E" w14:paraId="0733F25E" w14:textId="77777777" w:rsidTr="001D6E41">
        <w:tc>
          <w:tcPr>
            <w:tcW w:w="1110" w:type="dxa"/>
          </w:tcPr>
          <w:p w14:paraId="55578FD8"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A</w:t>
            </w:r>
          </w:p>
        </w:tc>
        <w:tc>
          <w:tcPr>
            <w:tcW w:w="8358" w:type="dxa"/>
          </w:tcPr>
          <w:p w14:paraId="1B3624F1"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Preconditioning will occur in dry and well-ventilated offsite location.  Where is the offsite location?</w:t>
            </w:r>
          </w:p>
        </w:tc>
      </w:tr>
      <w:tr w:rsidR="00C8258E" w:rsidRPr="003C726E" w14:paraId="523283DD" w14:textId="77777777" w:rsidTr="001D6E41">
        <w:tc>
          <w:tcPr>
            <w:tcW w:w="1110" w:type="dxa"/>
          </w:tcPr>
          <w:p w14:paraId="6EE5B831"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B</w:t>
            </w:r>
          </w:p>
        </w:tc>
        <w:tc>
          <w:tcPr>
            <w:tcW w:w="8358" w:type="dxa"/>
          </w:tcPr>
          <w:p w14:paraId="7DD82AE8"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Preconditioning will occur onsite. Check the applicable approach.  </w:t>
            </w:r>
          </w:p>
          <w:p w14:paraId="68F2F0E7"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noProof/>
                <w:sz w:val="20"/>
                <w:szCs w:val="20"/>
              </w:rPr>
              <mc:AlternateContent>
                <mc:Choice Requires="wps">
                  <w:drawing>
                    <wp:anchor distT="0" distB="0" distL="114300" distR="114300" simplePos="0" relativeHeight="251657216" behindDoc="0" locked="0" layoutInCell="1" allowOverlap="1" wp14:anchorId="69DA8353" wp14:editId="7EECE3D6">
                      <wp:simplePos x="0" y="0"/>
                      <wp:positionH relativeFrom="column">
                        <wp:posOffset>60008</wp:posOffset>
                      </wp:positionH>
                      <wp:positionV relativeFrom="paragraph">
                        <wp:posOffset>53658</wp:posOffset>
                      </wp:positionV>
                      <wp:extent cx="100012" cy="90487"/>
                      <wp:effectExtent l="0" t="0" r="14605" b="24130"/>
                      <wp:wrapNone/>
                      <wp:docPr id="2" name="Flowchart: Process 2"/>
                      <wp:cNvGraphicFramePr/>
                      <a:graphic xmlns:a="http://schemas.openxmlformats.org/drawingml/2006/main">
                        <a:graphicData uri="http://schemas.microsoft.com/office/word/2010/wordprocessingShape">
                          <wps:wsp>
                            <wps:cNvSpPr/>
                            <wps:spPr>
                              <a:xfrm>
                                <a:off x="0" y="0"/>
                                <a:ext cx="100012" cy="90487"/>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56C666" id="_x0000_t109" coordsize="21600,21600" o:spt="109" path="m,l,21600r21600,l21600,xe">
                      <v:stroke joinstyle="miter"/>
                      <v:path gradientshapeok="t" o:connecttype="rect"/>
                    </v:shapetype>
                    <v:shape id="Flowchart: Process 2" o:spid="_x0000_s1026" type="#_x0000_t109" style="position:absolute;margin-left:4.75pt;margin-top:4.25pt;width:7.85pt;height:7.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" filled="f" strokecolor="windowText" strokeweight=".5pt"/>
                  </w:pict>
                </mc:Fallback>
              </mc:AlternateContent>
            </w:r>
            <w:r w:rsidRPr="003C726E">
              <w:rPr>
                <w:rFonts w:ascii="Century Gothic" w:hAnsi="Century Gothic" w:cs="Times New Roman"/>
                <w:sz w:val="20"/>
                <w:szCs w:val="20"/>
              </w:rPr>
              <w:t xml:space="preserve">     Ventilation will be supplied via building’s HVAC system.  See</w:t>
            </w:r>
          </w:p>
          <w:p w14:paraId="4B10BA0A"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     3.02</w:t>
            </w:r>
            <w:r w:rsidR="001C4321" w:rsidRPr="003C726E">
              <w:rPr>
                <w:rFonts w:ascii="Century Gothic" w:hAnsi="Century Gothic" w:cs="Times New Roman"/>
                <w:sz w:val="20"/>
                <w:szCs w:val="20"/>
              </w:rPr>
              <w:t>. B</w:t>
            </w:r>
            <w:r w:rsidRPr="003C726E">
              <w:rPr>
                <w:rFonts w:ascii="Century Gothic" w:hAnsi="Century Gothic" w:cs="Times New Roman"/>
                <w:sz w:val="20"/>
                <w:szCs w:val="20"/>
              </w:rPr>
              <w:t xml:space="preserve"> above.  </w:t>
            </w:r>
          </w:p>
          <w:p w14:paraId="5BBDEF97"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noProof/>
                <w:sz w:val="20"/>
                <w:szCs w:val="20"/>
              </w:rPr>
              <mc:AlternateContent>
                <mc:Choice Requires="wps">
                  <w:drawing>
                    <wp:anchor distT="0" distB="0" distL="114300" distR="114300" simplePos="0" relativeHeight="251659264" behindDoc="0" locked="0" layoutInCell="1" allowOverlap="1" wp14:anchorId="60ED7D07" wp14:editId="11E27227">
                      <wp:simplePos x="0" y="0"/>
                      <wp:positionH relativeFrom="column">
                        <wp:posOffset>59690</wp:posOffset>
                      </wp:positionH>
                      <wp:positionV relativeFrom="paragraph">
                        <wp:posOffset>11430</wp:posOffset>
                      </wp:positionV>
                      <wp:extent cx="100012" cy="90487"/>
                      <wp:effectExtent l="0" t="0" r="14605" b="24130"/>
                      <wp:wrapNone/>
                      <wp:docPr id="3" name="Flowchart: Process 3"/>
                      <wp:cNvGraphicFramePr/>
                      <a:graphic xmlns:a="http://schemas.openxmlformats.org/drawingml/2006/main">
                        <a:graphicData uri="http://schemas.microsoft.com/office/word/2010/wordprocessingShape">
                          <wps:wsp>
                            <wps:cNvSpPr/>
                            <wps:spPr>
                              <a:xfrm>
                                <a:off x="0" y="0"/>
                                <a:ext cx="100012" cy="90487"/>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B7FDC3" id="Flowchart: Process 3" o:spid="_x0000_s1026" type="#_x0000_t109" style="position:absolute;margin-left:4.7pt;margin-top:.9pt;width:7.85pt;height: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" filled="f" strokecolor="windowText" strokeweight=".5pt"/>
                  </w:pict>
                </mc:Fallback>
              </mc:AlternateContent>
            </w:r>
            <w:r w:rsidRPr="003C726E">
              <w:rPr>
                <w:rFonts w:ascii="Century Gothic" w:hAnsi="Century Gothic" w:cs="Times New Roman"/>
                <w:sz w:val="20"/>
                <w:szCs w:val="20"/>
              </w:rPr>
              <w:t xml:space="preserve">     Ventilation will be accomplished via open windows, temporary </w:t>
            </w:r>
          </w:p>
          <w:p w14:paraId="209D6B85"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 xml:space="preserve">     ducts, and temporary fans.  See 3.02.C above. </w:t>
            </w:r>
          </w:p>
        </w:tc>
      </w:tr>
      <w:tr w:rsidR="00C8258E" w:rsidRPr="003C726E" w14:paraId="24095F4D" w14:textId="77777777" w:rsidTr="001D6E41">
        <w:tc>
          <w:tcPr>
            <w:tcW w:w="1110" w:type="dxa"/>
          </w:tcPr>
          <w:p w14:paraId="76F9981D" w14:textId="77777777" w:rsidR="00C8258E" w:rsidRPr="003C726E" w:rsidRDefault="00C8258E" w:rsidP="003C726E">
            <w:pPr>
              <w:pStyle w:val="ListParagraph"/>
              <w:ind w:left="0"/>
              <w:jc w:val="both"/>
              <w:rPr>
                <w:rFonts w:ascii="Century Gothic" w:hAnsi="Century Gothic" w:cs="Times New Roman"/>
                <w:sz w:val="20"/>
                <w:szCs w:val="20"/>
              </w:rPr>
            </w:pPr>
            <w:r w:rsidRPr="003C726E">
              <w:rPr>
                <w:rFonts w:ascii="Century Gothic" w:hAnsi="Century Gothic" w:cs="Times New Roman"/>
                <w:sz w:val="20"/>
                <w:szCs w:val="20"/>
              </w:rPr>
              <w:t>Required</w:t>
            </w:r>
          </w:p>
        </w:tc>
        <w:tc>
          <w:tcPr>
            <w:tcW w:w="8358" w:type="dxa"/>
          </w:tcPr>
          <w:p w14:paraId="604D80C7" w14:textId="77777777" w:rsidR="00C8258E" w:rsidRPr="003C726E" w:rsidRDefault="00C8258E" w:rsidP="003C726E">
            <w:pPr>
              <w:pStyle w:val="ListParagraph"/>
              <w:numPr>
                <w:ilvl w:val="0"/>
                <w:numId w:val="37"/>
              </w:numPr>
              <w:jc w:val="both"/>
              <w:rPr>
                <w:rFonts w:ascii="Century Gothic" w:hAnsi="Century Gothic" w:cs="Times New Roman"/>
                <w:sz w:val="20"/>
                <w:szCs w:val="20"/>
              </w:rPr>
            </w:pPr>
            <w:r w:rsidRPr="003C726E">
              <w:rPr>
                <w:rFonts w:ascii="Century Gothic" w:hAnsi="Century Gothic" w:cs="Times New Roman"/>
                <w:sz w:val="20"/>
                <w:szCs w:val="20"/>
              </w:rPr>
              <w:t>Containers and packaging will be removed prior to Preconditioning.</w:t>
            </w:r>
          </w:p>
          <w:p w14:paraId="18523008" w14:textId="77777777" w:rsidR="00C8258E" w:rsidRPr="003C726E" w:rsidRDefault="00C8258E" w:rsidP="003C726E">
            <w:pPr>
              <w:pStyle w:val="ListParagraph"/>
              <w:numPr>
                <w:ilvl w:val="0"/>
                <w:numId w:val="37"/>
              </w:numPr>
              <w:jc w:val="both"/>
              <w:rPr>
                <w:rFonts w:ascii="Century Gothic" w:hAnsi="Century Gothic" w:cs="Times New Roman"/>
                <w:sz w:val="20"/>
                <w:szCs w:val="20"/>
              </w:rPr>
            </w:pPr>
            <w:r w:rsidRPr="003C726E">
              <w:rPr>
                <w:rFonts w:ascii="Century Gothic" w:hAnsi="Century Gothic" w:cs="Times New Roman"/>
                <w:sz w:val="20"/>
                <w:szCs w:val="20"/>
              </w:rPr>
              <w:t>Preconditioning will occur for fourteen (14) continuous days prior to installation</w:t>
            </w:r>
          </w:p>
        </w:tc>
      </w:tr>
    </w:tbl>
    <w:p w14:paraId="1699CFE3" w14:textId="77777777" w:rsidR="00C8258E" w:rsidRPr="003C726E" w:rsidRDefault="00C8258E" w:rsidP="003C726E">
      <w:pPr>
        <w:pStyle w:val="ListParagraph"/>
        <w:spacing w:after="0" w:line="240" w:lineRule="auto"/>
        <w:ind w:left="1080"/>
        <w:jc w:val="both"/>
        <w:rPr>
          <w:rFonts w:ascii="Century Gothic" w:hAnsi="Century Gothic" w:cs="Times New Roman"/>
          <w:sz w:val="20"/>
          <w:szCs w:val="20"/>
        </w:rPr>
      </w:pPr>
    </w:p>
    <w:p w14:paraId="25C8F2CF" w14:textId="77777777" w:rsidR="00C8258E" w:rsidRPr="003C726E" w:rsidRDefault="00C8258E" w:rsidP="003C726E">
      <w:pPr>
        <w:spacing w:after="0" w:line="240" w:lineRule="auto"/>
        <w:ind w:left="1440" w:hanging="720"/>
        <w:jc w:val="both"/>
        <w:rPr>
          <w:rFonts w:ascii="Century Gothic" w:hAnsi="Century Gothic" w:cs="Times New Roman"/>
          <w:sz w:val="20"/>
          <w:szCs w:val="20"/>
        </w:rPr>
      </w:pPr>
    </w:p>
    <w:p w14:paraId="2917C3A5" w14:textId="77777777" w:rsidR="00C8258E" w:rsidRPr="003C726E" w:rsidRDefault="00C8258E" w:rsidP="003C726E">
      <w:pPr>
        <w:pStyle w:val="ListParagraph"/>
        <w:numPr>
          <w:ilvl w:val="0"/>
          <w:numId w:val="33"/>
        </w:numPr>
        <w:spacing w:after="0" w:line="240" w:lineRule="auto"/>
        <w:ind w:left="1440"/>
        <w:jc w:val="both"/>
        <w:rPr>
          <w:rFonts w:ascii="Century Gothic" w:hAnsi="Century Gothic" w:cs="Times New Roman"/>
          <w:sz w:val="20"/>
          <w:szCs w:val="20"/>
        </w:rPr>
      </w:pPr>
      <w:r w:rsidRPr="003C726E">
        <w:rPr>
          <w:rFonts w:ascii="Century Gothic" w:hAnsi="Century Gothic" w:cs="Times New Roman"/>
          <w:sz w:val="20"/>
          <w:szCs w:val="20"/>
        </w:rPr>
        <w:t>SEQUENCING (Per 3.03)</w:t>
      </w:r>
    </w:p>
    <w:p w14:paraId="0FB95F9F" w14:textId="77777777" w:rsidR="00C8258E" w:rsidRPr="003C726E" w:rsidRDefault="00C8258E" w:rsidP="003C726E">
      <w:pPr>
        <w:spacing w:after="0" w:line="240" w:lineRule="auto"/>
        <w:ind w:left="1080"/>
        <w:jc w:val="both"/>
        <w:rPr>
          <w:rFonts w:ascii="Century Gothic" w:hAnsi="Century Gothic" w:cs="Times New Roman"/>
          <w:sz w:val="20"/>
          <w:szCs w:val="20"/>
        </w:rPr>
      </w:pPr>
    </w:p>
    <w:tbl>
      <w:tblPr>
        <w:tblStyle w:val="TableGrid"/>
        <w:tblW w:w="0" w:type="auto"/>
        <w:tblLook w:val="04A0" w:firstRow="1" w:lastRow="0" w:firstColumn="1" w:lastColumn="0" w:noHBand="0" w:noVBand="1"/>
      </w:tblPr>
      <w:tblGrid>
        <w:gridCol w:w="1188"/>
        <w:gridCol w:w="8388"/>
      </w:tblGrid>
      <w:tr w:rsidR="00C8258E" w:rsidRPr="003C726E" w14:paraId="70574282" w14:textId="77777777" w:rsidTr="001D6E41">
        <w:tc>
          <w:tcPr>
            <w:tcW w:w="9576" w:type="dxa"/>
            <w:gridSpan w:val="2"/>
          </w:tcPr>
          <w:p w14:paraId="5595FF99" w14:textId="77777777"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 xml:space="preserve">List all project porous and fibrous materials requiring Sequencing consideration per Specification Section 01305. Attach additional sheet if necessary. </w:t>
            </w:r>
          </w:p>
          <w:p w14:paraId="767B6A31" w14:textId="77777777" w:rsidR="00C8258E" w:rsidRPr="003C726E" w:rsidRDefault="00C8258E" w:rsidP="003C726E">
            <w:pPr>
              <w:jc w:val="both"/>
              <w:rPr>
                <w:rFonts w:ascii="Century Gothic" w:hAnsi="Century Gothic" w:cs="Times New Roman"/>
                <w:sz w:val="20"/>
                <w:szCs w:val="20"/>
              </w:rPr>
            </w:pPr>
          </w:p>
          <w:p w14:paraId="77A5E34B" w14:textId="77777777" w:rsidR="00C8258E" w:rsidRPr="003C726E" w:rsidRDefault="00C8258E" w:rsidP="003C726E">
            <w:pPr>
              <w:jc w:val="both"/>
              <w:rPr>
                <w:rFonts w:ascii="Century Gothic" w:hAnsi="Century Gothic" w:cs="Times New Roman"/>
                <w:sz w:val="20"/>
                <w:szCs w:val="20"/>
              </w:rPr>
            </w:pPr>
          </w:p>
          <w:p w14:paraId="320D9A13" w14:textId="77777777" w:rsidR="00C8258E" w:rsidRPr="003C726E" w:rsidRDefault="00C8258E" w:rsidP="003C726E">
            <w:pPr>
              <w:jc w:val="both"/>
              <w:rPr>
                <w:rFonts w:ascii="Century Gothic" w:hAnsi="Century Gothic" w:cs="Times New Roman"/>
                <w:sz w:val="20"/>
                <w:szCs w:val="20"/>
              </w:rPr>
            </w:pPr>
          </w:p>
          <w:p w14:paraId="4EDC9F0C" w14:textId="77777777" w:rsidR="00C8258E" w:rsidRPr="003C726E" w:rsidRDefault="00C8258E" w:rsidP="003C726E">
            <w:pPr>
              <w:jc w:val="both"/>
              <w:rPr>
                <w:rFonts w:ascii="Century Gothic" w:hAnsi="Century Gothic" w:cs="Times New Roman"/>
                <w:sz w:val="20"/>
                <w:szCs w:val="20"/>
              </w:rPr>
            </w:pPr>
          </w:p>
          <w:p w14:paraId="00CE6887" w14:textId="77777777" w:rsidR="00C8258E" w:rsidRPr="003C726E" w:rsidRDefault="00C8258E" w:rsidP="003C726E">
            <w:pPr>
              <w:jc w:val="both"/>
              <w:rPr>
                <w:rFonts w:ascii="Century Gothic" w:hAnsi="Century Gothic" w:cs="Times New Roman"/>
                <w:sz w:val="20"/>
                <w:szCs w:val="20"/>
              </w:rPr>
            </w:pPr>
          </w:p>
          <w:p w14:paraId="098CBC5E" w14:textId="77777777" w:rsidR="00C8258E" w:rsidRPr="003C726E" w:rsidRDefault="00C8258E" w:rsidP="003C726E">
            <w:pPr>
              <w:jc w:val="both"/>
              <w:rPr>
                <w:rFonts w:ascii="Century Gothic" w:hAnsi="Century Gothic" w:cs="Times New Roman"/>
                <w:sz w:val="20"/>
                <w:szCs w:val="20"/>
              </w:rPr>
            </w:pPr>
          </w:p>
          <w:p w14:paraId="772313E6" w14:textId="77777777" w:rsidR="00C8258E" w:rsidRPr="003C726E" w:rsidRDefault="00C8258E" w:rsidP="003C726E">
            <w:pPr>
              <w:jc w:val="both"/>
              <w:rPr>
                <w:rFonts w:ascii="Century Gothic" w:hAnsi="Century Gothic" w:cs="Times New Roman"/>
                <w:sz w:val="20"/>
                <w:szCs w:val="20"/>
              </w:rPr>
            </w:pPr>
          </w:p>
          <w:p w14:paraId="17BF5B47" w14:textId="77777777" w:rsidR="00C8258E" w:rsidRPr="003C726E" w:rsidRDefault="00C8258E" w:rsidP="003C726E">
            <w:pPr>
              <w:jc w:val="both"/>
              <w:rPr>
                <w:rFonts w:ascii="Century Gothic" w:hAnsi="Century Gothic" w:cs="Times New Roman"/>
                <w:sz w:val="20"/>
                <w:szCs w:val="20"/>
              </w:rPr>
            </w:pPr>
          </w:p>
          <w:p w14:paraId="231D6047" w14:textId="77777777" w:rsidR="00C8258E" w:rsidRPr="003C726E" w:rsidRDefault="00C8258E" w:rsidP="003C726E">
            <w:pPr>
              <w:jc w:val="both"/>
              <w:rPr>
                <w:rFonts w:ascii="Century Gothic" w:hAnsi="Century Gothic" w:cs="Times New Roman"/>
                <w:sz w:val="20"/>
                <w:szCs w:val="20"/>
              </w:rPr>
            </w:pPr>
          </w:p>
          <w:p w14:paraId="39034116" w14:textId="77777777" w:rsidR="00C8258E" w:rsidRPr="003C726E" w:rsidRDefault="00C8258E" w:rsidP="003C726E">
            <w:pPr>
              <w:jc w:val="both"/>
              <w:rPr>
                <w:rFonts w:ascii="Century Gothic" w:hAnsi="Century Gothic" w:cs="Times New Roman"/>
                <w:sz w:val="20"/>
                <w:szCs w:val="20"/>
              </w:rPr>
            </w:pPr>
          </w:p>
          <w:p w14:paraId="4CE4B2CC" w14:textId="77777777" w:rsidR="00C8258E" w:rsidRPr="003C726E" w:rsidRDefault="00C8258E" w:rsidP="003C726E">
            <w:pPr>
              <w:jc w:val="both"/>
              <w:rPr>
                <w:rFonts w:ascii="Century Gothic" w:hAnsi="Century Gothic" w:cs="Times New Roman"/>
                <w:sz w:val="20"/>
                <w:szCs w:val="20"/>
              </w:rPr>
            </w:pPr>
          </w:p>
          <w:p w14:paraId="7CAC12B9" w14:textId="77777777" w:rsidR="00C8258E" w:rsidRPr="003C726E" w:rsidRDefault="00C8258E" w:rsidP="003C726E">
            <w:pPr>
              <w:jc w:val="both"/>
              <w:rPr>
                <w:rFonts w:ascii="Century Gothic" w:hAnsi="Century Gothic" w:cs="Times New Roman"/>
                <w:sz w:val="20"/>
                <w:szCs w:val="20"/>
              </w:rPr>
            </w:pPr>
          </w:p>
        </w:tc>
      </w:tr>
      <w:tr w:rsidR="00C8258E" w:rsidRPr="003C726E" w14:paraId="0F5A3817" w14:textId="77777777" w:rsidTr="001D6E41">
        <w:tc>
          <w:tcPr>
            <w:tcW w:w="1188" w:type="dxa"/>
          </w:tcPr>
          <w:p w14:paraId="5E9F6671" w14:textId="77777777"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Required</w:t>
            </w:r>
          </w:p>
        </w:tc>
        <w:tc>
          <w:tcPr>
            <w:tcW w:w="8388" w:type="dxa"/>
          </w:tcPr>
          <w:p w14:paraId="2429E893" w14:textId="77777777" w:rsidR="00C8258E" w:rsidRPr="003C726E" w:rsidRDefault="00C8258E" w:rsidP="003C726E">
            <w:pPr>
              <w:pStyle w:val="ListParagraph"/>
              <w:numPr>
                <w:ilvl w:val="0"/>
                <w:numId w:val="38"/>
              </w:numPr>
              <w:jc w:val="both"/>
              <w:rPr>
                <w:rFonts w:ascii="Century Gothic" w:hAnsi="Century Gothic" w:cs="Times New Roman"/>
                <w:sz w:val="20"/>
                <w:szCs w:val="20"/>
              </w:rPr>
            </w:pPr>
            <w:r w:rsidRPr="003C726E">
              <w:rPr>
                <w:rFonts w:ascii="Century Gothic" w:hAnsi="Century Gothic" w:cs="Times New Roman"/>
                <w:sz w:val="20"/>
                <w:szCs w:val="20"/>
              </w:rPr>
              <w:t>Previously installed Porous and Fibrous Materials located in a room where  VOC-Emitting Materials are to be installed will be protected with polyethylene vapor retarder. Polyethylene will not be removed until completion of a 72-hour ventilation period.</w:t>
            </w:r>
          </w:p>
          <w:p w14:paraId="76CC1BFA" w14:textId="77777777" w:rsidR="00C8258E" w:rsidRPr="003C726E" w:rsidRDefault="00C8258E" w:rsidP="003C726E">
            <w:pPr>
              <w:pStyle w:val="ListParagraph"/>
              <w:numPr>
                <w:ilvl w:val="0"/>
                <w:numId w:val="38"/>
              </w:numPr>
              <w:jc w:val="both"/>
              <w:rPr>
                <w:rFonts w:ascii="Century Gothic" w:hAnsi="Century Gothic" w:cs="Times New Roman"/>
                <w:sz w:val="20"/>
                <w:szCs w:val="20"/>
              </w:rPr>
            </w:pPr>
            <w:r w:rsidRPr="003C726E">
              <w:rPr>
                <w:rFonts w:ascii="Century Gothic" w:hAnsi="Century Gothic" w:cs="Times New Roman"/>
                <w:sz w:val="20"/>
                <w:szCs w:val="20"/>
              </w:rPr>
              <w:t xml:space="preserve">Installation of interior finish materials will complete fourteen (14) days prior to Substantial Completion. </w:t>
            </w:r>
          </w:p>
        </w:tc>
      </w:tr>
    </w:tbl>
    <w:p w14:paraId="13267DFC" w14:textId="77777777" w:rsidR="00C8258E" w:rsidRPr="003C726E" w:rsidRDefault="00C8258E" w:rsidP="003C726E">
      <w:pPr>
        <w:spacing w:after="0" w:line="240" w:lineRule="auto"/>
        <w:jc w:val="both"/>
        <w:rPr>
          <w:rFonts w:ascii="Century Gothic" w:hAnsi="Century Gothic" w:cs="Times New Roman"/>
          <w:sz w:val="20"/>
          <w:szCs w:val="20"/>
        </w:rPr>
      </w:pPr>
    </w:p>
    <w:p w14:paraId="35E25E1E" w14:textId="77777777" w:rsidR="00415700" w:rsidRDefault="00415700">
      <w:pPr>
        <w:rPr>
          <w:rFonts w:ascii="Century Gothic" w:hAnsi="Century Gothic" w:cs="Times New Roman"/>
          <w:sz w:val="20"/>
          <w:szCs w:val="20"/>
        </w:rPr>
      </w:pPr>
      <w:r>
        <w:rPr>
          <w:rFonts w:ascii="Century Gothic" w:hAnsi="Century Gothic" w:cs="Times New Roman"/>
          <w:sz w:val="20"/>
          <w:szCs w:val="20"/>
        </w:rPr>
        <w:br w:type="page"/>
      </w:r>
    </w:p>
    <w:p w14:paraId="46BBE5CB" w14:textId="55DDB7D6" w:rsidR="00C8258E" w:rsidRPr="003C726E" w:rsidRDefault="00C8258E" w:rsidP="003C726E">
      <w:pPr>
        <w:pStyle w:val="ListParagraph"/>
        <w:numPr>
          <w:ilvl w:val="0"/>
          <w:numId w:val="33"/>
        </w:numPr>
        <w:spacing w:after="0" w:line="240" w:lineRule="auto"/>
        <w:jc w:val="both"/>
        <w:rPr>
          <w:rFonts w:ascii="Century Gothic" w:hAnsi="Century Gothic" w:cs="Times New Roman"/>
          <w:sz w:val="20"/>
          <w:szCs w:val="20"/>
        </w:rPr>
      </w:pPr>
      <w:r w:rsidRPr="003C726E">
        <w:rPr>
          <w:rFonts w:ascii="Century Gothic" w:hAnsi="Century Gothic" w:cs="Times New Roman"/>
          <w:sz w:val="20"/>
          <w:szCs w:val="20"/>
        </w:rPr>
        <w:lastRenderedPageBreak/>
        <w:t>Protection (Per 3.04)</w:t>
      </w:r>
    </w:p>
    <w:p w14:paraId="316B6DE5" w14:textId="77777777" w:rsidR="00C8258E" w:rsidRPr="003C726E" w:rsidRDefault="00C8258E" w:rsidP="003C726E">
      <w:pPr>
        <w:spacing w:after="0" w:line="240" w:lineRule="auto"/>
        <w:jc w:val="both"/>
        <w:rPr>
          <w:rFonts w:ascii="Century Gothic" w:hAnsi="Century Gothic" w:cs="Times New Roman"/>
          <w:sz w:val="20"/>
          <w:szCs w:val="20"/>
        </w:rPr>
      </w:pPr>
    </w:p>
    <w:tbl>
      <w:tblPr>
        <w:tblStyle w:val="TableGrid"/>
        <w:tblW w:w="0" w:type="auto"/>
        <w:tblLook w:val="04A0" w:firstRow="1" w:lastRow="0" w:firstColumn="1" w:lastColumn="0" w:noHBand="0" w:noVBand="1"/>
      </w:tblPr>
      <w:tblGrid>
        <w:gridCol w:w="1110"/>
        <w:gridCol w:w="8466"/>
      </w:tblGrid>
      <w:tr w:rsidR="00C8258E" w:rsidRPr="003C726E" w14:paraId="6612F975" w14:textId="77777777" w:rsidTr="001D6E41">
        <w:tc>
          <w:tcPr>
            <w:tcW w:w="9576" w:type="dxa"/>
            <w:gridSpan w:val="2"/>
          </w:tcPr>
          <w:p w14:paraId="0163B92C" w14:textId="354E1325"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List all project materials requiring Protection per Specification Section 01</w:t>
            </w:r>
            <w:r w:rsidR="006F2222">
              <w:rPr>
                <w:rFonts w:ascii="Century Gothic" w:hAnsi="Century Gothic" w:cs="Times New Roman"/>
                <w:sz w:val="20"/>
                <w:szCs w:val="20"/>
              </w:rPr>
              <w:t xml:space="preserve"> 81 19</w:t>
            </w:r>
            <w:r w:rsidRPr="003C726E">
              <w:rPr>
                <w:rFonts w:ascii="Century Gothic" w:hAnsi="Century Gothic" w:cs="Times New Roman"/>
                <w:sz w:val="20"/>
                <w:szCs w:val="20"/>
              </w:rPr>
              <w:t xml:space="preserve">.  Attach additional sheet if necessary. </w:t>
            </w:r>
          </w:p>
          <w:p w14:paraId="69C36B54" w14:textId="77777777" w:rsidR="00C8258E" w:rsidRPr="003C726E" w:rsidRDefault="00C8258E" w:rsidP="003C726E">
            <w:pPr>
              <w:jc w:val="both"/>
              <w:rPr>
                <w:rFonts w:ascii="Century Gothic" w:hAnsi="Century Gothic" w:cs="Times New Roman"/>
                <w:sz w:val="20"/>
                <w:szCs w:val="20"/>
              </w:rPr>
            </w:pPr>
          </w:p>
          <w:p w14:paraId="08F96504" w14:textId="77777777" w:rsidR="00C8258E" w:rsidRPr="003C726E" w:rsidRDefault="00C8258E" w:rsidP="003C726E">
            <w:pPr>
              <w:jc w:val="both"/>
              <w:rPr>
                <w:rFonts w:ascii="Century Gothic" w:hAnsi="Century Gothic" w:cs="Times New Roman"/>
                <w:sz w:val="20"/>
                <w:szCs w:val="20"/>
              </w:rPr>
            </w:pPr>
          </w:p>
          <w:p w14:paraId="62A4EDD1" w14:textId="77777777" w:rsidR="00C8258E" w:rsidRPr="003C726E" w:rsidRDefault="00C8258E" w:rsidP="003C726E">
            <w:pPr>
              <w:jc w:val="both"/>
              <w:rPr>
                <w:rFonts w:ascii="Century Gothic" w:hAnsi="Century Gothic" w:cs="Times New Roman"/>
                <w:sz w:val="20"/>
                <w:szCs w:val="20"/>
              </w:rPr>
            </w:pPr>
          </w:p>
          <w:p w14:paraId="6C4460EF" w14:textId="77777777" w:rsidR="00C8258E" w:rsidRPr="003C726E" w:rsidRDefault="00C8258E" w:rsidP="003C726E">
            <w:pPr>
              <w:jc w:val="both"/>
              <w:rPr>
                <w:rFonts w:ascii="Century Gothic" w:hAnsi="Century Gothic" w:cs="Times New Roman"/>
                <w:sz w:val="20"/>
                <w:szCs w:val="20"/>
              </w:rPr>
            </w:pPr>
          </w:p>
          <w:p w14:paraId="1647B440" w14:textId="77777777" w:rsidR="00C8258E" w:rsidRPr="003C726E" w:rsidRDefault="00C8258E" w:rsidP="003C726E">
            <w:pPr>
              <w:jc w:val="both"/>
              <w:rPr>
                <w:rFonts w:ascii="Century Gothic" w:hAnsi="Century Gothic" w:cs="Times New Roman"/>
                <w:sz w:val="20"/>
                <w:szCs w:val="20"/>
              </w:rPr>
            </w:pPr>
          </w:p>
          <w:p w14:paraId="57DAC5CD" w14:textId="77777777" w:rsidR="00C8258E" w:rsidRPr="003C726E" w:rsidRDefault="00C8258E" w:rsidP="003C726E">
            <w:pPr>
              <w:jc w:val="both"/>
              <w:rPr>
                <w:rFonts w:ascii="Century Gothic" w:hAnsi="Century Gothic" w:cs="Times New Roman"/>
                <w:sz w:val="20"/>
                <w:szCs w:val="20"/>
              </w:rPr>
            </w:pPr>
          </w:p>
          <w:p w14:paraId="7EE33F68" w14:textId="77777777" w:rsidR="00C8258E" w:rsidRPr="003C726E" w:rsidRDefault="00C8258E" w:rsidP="003C726E">
            <w:pPr>
              <w:jc w:val="both"/>
              <w:rPr>
                <w:rFonts w:ascii="Century Gothic" w:hAnsi="Century Gothic" w:cs="Times New Roman"/>
                <w:sz w:val="20"/>
                <w:szCs w:val="20"/>
              </w:rPr>
            </w:pPr>
          </w:p>
          <w:p w14:paraId="6F04753C" w14:textId="77777777" w:rsidR="00C8258E" w:rsidRPr="003C726E" w:rsidRDefault="00C8258E" w:rsidP="003C726E">
            <w:pPr>
              <w:jc w:val="both"/>
              <w:rPr>
                <w:rFonts w:ascii="Century Gothic" w:hAnsi="Century Gothic" w:cs="Times New Roman"/>
                <w:sz w:val="20"/>
                <w:szCs w:val="20"/>
              </w:rPr>
            </w:pPr>
          </w:p>
          <w:p w14:paraId="191273C3" w14:textId="77777777" w:rsidR="00C8258E" w:rsidRPr="003C726E" w:rsidRDefault="00C8258E" w:rsidP="003C726E">
            <w:pPr>
              <w:jc w:val="both"/>
              <w:rPr>
                <w:rFonts w:ascii="Century Gothic" w:hAnsi="Century Gothic" w:cs="Times New Roman"/>
                <w:sz w:val="20"/>
                <w:szCs w:val="20"/>
              </w:rPr>
            </w:pPr>
          </w:p>
          <w:p w14:paraId="73EFC825" w14:textId="77777777" w:rsidR="00C8258E" w:rsidRPr="003C726E" w:rsidRDefault="00C8258E" w:rsidP="003C726E">
            <w:pPr>
              <w:jc w:val="both"/>
              <w:rPr>
                <w:rFonts w:ascii="Century Gothic" w:hAnsi="Century Gothic" w:cs="Times New Roman"/>
                <w:sz w:val="20"/>
                <w:szCs w:val="20"/>
              </w:rPr>
            </w:pPr>
          </w:p>
          <w:p w14:paraId="50DE1825" w14:textId="77777777" w:rsidR="00C8258E" w:rsidRPr="003C726E" w:rsidRDefault="00C8258E" w:rsidP="003C726E">
            <w:pPr>
              <w:jc w:val="both"/>
              <w:rPr>
                <w:rFonts w:ascii="Century Gothic" w:hAnsi="Century Gothic" w:cs="Times New Roman"/>
                <w:sz w:val="20"/>
                <w:szCs w:val="20"/>
              </w:rPr>
            </w:pPr>
          </w:p>
          <w:p w14:paraId="73512213" w14:textId="77777777" w:rsidR="00C8258E" w:rsidRPr="003C726E" w:rsidRDefault="00C8258E" w:rsidP="003C726E">
            <w:pPr>
              <w:jc w:val="both"/>
              <w:rPr>
                <w:rFonts w:ascii="Century Gothic" w:hAnsi="Century Gothic" w:cs="Times New Roman"/>
                <w:sz w:val="20"/>
                <w:szCs w:val="20"/>
              </w:rPr>
            </w:pPr>
          </w:p>
          <w:p w14:paraId="0A951C8E" w14:textId="77777777" w:rsidR="00C8258E" w:rsidRPr="003C726E" w:rsidRDefault="00C8258E" w:rsidP="003C726E">
            <w:pPr>
              <w:jc w:val="both"/>
              <w:rPr>
                <w:rFonts w:ascii="Century Gothic" w:hAnsi="Century Gothic" w:cs="Times New Roman"/>
                <w:sz w:val="20"/>
                <w:szCs w:val="20"/>
              </w:rPr>
            </w:pPr>
          </w:p>
          <w:p w14:paraId="15752B8F" w14:textId="77777777" w:rsidR="00C8258E" w:rsidRPr="003C726E" w:rsidRDefault="00C8258E" w:rsidP="003C726E">
            <w:pPr>
              <w:jc w:val="both"/>
              <w:rPr>
                <w:rFonts w:ascii="Century Gothic" w:hAnsi="Century Gothic" w:cs="Times New Roman"/>
                <w:sz w:val="20"/>
                <w:szCs w:val="20"/>
              </w:rPr>
            </w:pPr>
          </w:p>
          <w:p w14:paraId="4B14DAB9" w14:textId="77777777" w:rsidR="00C8258E" w:rsidRPr="003C726E" w:rsidRDefault="00C8258E" w:rsidP="003C726E">
            <w:pPr>
              <w:jc w:val="both"/>
              <w:rPr>
                <w:rFonts w:ascii="Century Gothic" w:hAnsi="Century Gothic" w:cs="Times New Roman"/>
                <w:sz w:val="20"/>
                <w:szCs w:val="20"/>
              </w:rPr>
            </w:pPr>
          </w:p>
          <w:p w14:paraId="7A17D9DF" w14:textId="77777777" w:rsidR="00C8258E" w:rsidRPr="003C726E" w:rsidRDefault="00C8258E" w:rsidP="003C726E">
            <w:pPr>
              <w:jc w:val="both"/>
              <w:rPr>
                <w:rFonts w:ascii="Century Gothic" w:hAnsi="Century Gothic" w:cs="Times New Roman"/>
                <w:sz w:val="20"/>
                <w:szCs w:val="20"/>
              </w:rPr>
            </w:pPr>
          </w:p>
          <w:p w14:paraId="000E4B15" w14:textId="77777777" w:rsidR="00C8258E" w:rsidRPr="003C726E" w:rsidRDefault="00C8258E" w:rsidP="003C726E">
            <w:pPr>
              <w:jc w:val="both"/>
              <w:rPr>
                <w:rFonts w:ascii="Century Gothic" w:hAnsi="Century Gothic" w:cs="Times New Roman"/>
                <w:sz w:val="20"/>
                <w:szCs w:val="20"/>
              </w:rPr>
            </w:pPr>
          </w:p>
          <w:p w14:paraId="3F631CE7" w14:textId="77777777" w:rsidR="00C8258E" w:rsidRPr="003C726E" w:rsidRDefault="00C8258E" w:rsidP="003C726E">
            <w:pPr>
              <w:jc w:val="both"/>
              <w:rPr>
                <w:rFonts w:ascii="Century Gothic" w:hAnsi="Century Gothic" w:cs="Times New Roman"/>
                <w:sz w:val="20"/>
                <w:szCs w:val="20"/>
              </w:rPr>
            </w:pPr>
          </w:p>
          <w:p w14:paraId="58588D34" w14:textId="77777777" w:rsidR="00C8258E" w:rsidRPr="003C726E" w:rsidRDefault="00C8258E" w:rsidP="003C726E">
            <w:pPr>
              <w:jc w:val="both"/>
              <w:rPr>
                <w:rFonts w:ascii="Century Gothic" w:hAnsi="Century Gothic" w:cs="Times New Roman"/>
                <w:sz w:val="20"/>
                <w:szCs w:val="20"/>
              </w:rPr>
            </w:pPr>
          </w:p>
          <w:p w14:paraId="582DEFB6" w14:textId="77777777" w:rsidR="00C8258E" w:rsidRPr="003C726E" w:rsidRDefault="00C8258E" w:rsidP="003C726E">
            <w:pPr>
              <w:jc w:val="both"/>
              <w:rPr>
                <w:rFonts w:ascii="Century Gothic" w:hAnsi="Century Gothic" w:cs="Times New Roman"/>
                <w:sz w:val="20"/>
                <w:szCs w:val="20"/>
              </w:rPr>
            </w:pPr>
          </w:p>
          <w:p w14:paraId="75520190" w14:textId="77777777" w:rsidR="00C8258E" w:rsidRPr="003C726E" w:rsidRDefault="00C8258E" w:rsidP="003C726E">
            <w:pPr>
              <w:jc w:val="both"/>
              <w:rPr>
                <w:rFonts w:ascii="Century Gothic" w:hAnsi="Century Gothic" w:cs="Times New Roman"/>
                <w:sz w:val="20"/>
                <w:szCs w:val="20"/>
              </w:rPr>
            </w:pPr>
          </w:p>
        </w:tc>
      </w:tr>
      <w:tr w:rsidR="00C8258E" w:rsidRPr="003C726E" w14:paraId="00340257" w14:textId="77777777" w:rsidTr="001D6E41">
        <w:tc>
          <w:tcPr>
            <w:tcW w:w="1110" w:type="dxa"/>
          </w:tcPr>
          <w:p w14:paraId="00F8D8FF" w14:textId="77777777" w:rsidR="00C8258E" w:rsidRPr="003C726E" w:rsidRDefault="00C8258E" w:rsidP="003C726E">
            <w:pPr>
              <w:jc w:val="both"/>
              <w:rPr>
                <w:rFonts w:ascii="Century Gothic" w:hAnsi="Century Gothic" w:cs="Times New Roman"/>
                <w:sz w:val="20"/>
                <w:szCs w:val="20"/>
              </w:rPr>
            </w:pPr>
            <w:r w:rsidRPr="003C726E">
              <w:rPr>
                <w:rFonts w:ascii="Century Gothic" w:hAnsi="Century Gothic" w:cs="Times New Roman"/>
                <w:sz w:val="20"/>
                <w:szCs w:val="20"/>
              </w:rPr>
              <w:t>Required</w:t>
            </w:r>
          </w:p>
        </w:tc>
        <w:tc>
          <w:tcPr>
            <w:tcW w:w="8466" w:type="dxa"/>
          </w:tcPr>
          <w:p w14:paraId="65A959CB" w14:textId="77777777" w:rsidR="00C8258E" w:rsidRPr="003C726E" w:rsidRDefault="00C8258E" w:rsidP="003C726E">
            <w:pPr>
              <w:pStyle w:val="ListParagraph"/>
              <w:numPr>
                <w:ilvl w:val="0"/>
                <w:numId w:val="39"/>
              </w:numPr>
              <w:jc w:val="both"/>
              <w:rPr>
                <w:rFonts w:ascii="Century Gothic" w:hAnsi="Century Gothic" w:cs="Times New Roman"/>
                <w:sz w:val="20"/>
                <w:szCs w:val="20"/>
              </w:rPr>
            </w:pPr>
            <w:r w:rsidRPr="003C726E">
              <w:rPr>
                <w:rFonts w:ascii="Century Gothic" w:hAnsi="Century Gothic" w:cs="Times New Roman"/>
                <w:sz w:val="20"/>
                <w:szCs w:val="20"/>
              </w:rPr>
              <w:t xml:space="preserve">Weatherproof enclosures shall be temporarily constructed to store and protect the materials from moisture sources.  Materials shall be covered from rain and other moisture sources and if resting on the ground, use spacers to allow air to circulate between the ground and the materials. </w:t>
            </w:r>
          </w:p>
          <w:p w14:paraId="2CE6B291" w14:textId="77777777" w:rsidR="00C8258E" w:rsidRPr="003C726E" w:rsidRDefault="00C8258E" w:rsidP="003C726E">
            <w:pPr>
              <w:pStyle w:val="ListParagraph"/>
              <w:numPr>
                <w:ilvl w:val="0"/>
                <w:numId w:val="39"/>
              </w:numPr>
              <w:jc w:val="both"/>
              <w:rPr>
                <w:rFonts w:ascii="Century Gothic" w:hAnsi="Century Gothic" w:cs="Times New Roman"/>
                <w:sz w:val="20"/>
                <w:szCs w:val="20"/>
              </w:rPr>
            </w:pPr>
            <w:r w:rsidRPr="003C726E">
              <w:rPr>
                <w:rFonts w:ascii="Century Gothic" w:hAnsi="Century Gothic" w:cs="Times New Roman"/>
                <w:sz w:val="20"/>
                <w:szCs w:val="20"/>
              </w:rPr>
              <w:t xml:space="preserve">Materials including porous of Fibrous Materials with visible microbial growth shall not be installed. </w:t>
            </w:r>
          </w:p>
          <w:p w14:paraId="295D203F" w14:textId="77777777" w:rsidR="00C8258E" w:rsidRPr="003C726E" w:rsidRDefault="00C8258E" w:rsidP="003C726E">
            <w:pPr>
              <w:pStyle w:val="ListParagraph"/>
              <w:numPr>
                <w:ilvl w:val="0"/>
                <w:numId w:val="39"/>
              </w:numPr>
              <w:jc w:val="both"/>
              <w:rPr>
                <w:rFonts w:ascii="Century Gothic" w:hAnsi="Century Gothic" w:cs="Times New Roman"/>
                <w:sz w:val="20"/>
                <w:szCs w:val="20"/>
              </w:rPr>
            </w:pPr>
            <w:r w:rsidRPr="003C726E">
              <w:rPr>
                <w:rFonts w:ascii="Century Gothic" w:hAnsi="Century Gothic" w:cs="Times New Roman"/>
                <w:sz w:val="20"/>
                <w:szCs w:val="20"/>
              </w:rPr>
              <w:t xml:space="preserve">Materials that are not defined as Porous or Fibrous with visible microbial growth shall be decontaminated prior to installation.  Lumber exhibiting a minor amount of “lumberyard mold” need not be discarded. </w:t>
            </w:r>
          </w:p>
          <w:p w14:paraId="74AAD3DF" w14:textId="77777777" w:rsidR="00C8258E" w:rsidRPr="003C726E" w:rsidRDefault="00C8258E" w:rsidP="003C726E">
            <w:pPr>
              <w:pStyle w:val="ListParagraph"/>
              <w:numPr>
                <w:ilvl w:val="0"/>
                <w:numId w:val="39"/>
              </w:numPr>
              <w:jc w:val="both"/>
              <w:rPr>
                <w:rFonts w:ascii="Century Gothic" w:hAnsi="Century Gothic" w:cs="Times New Roman"/>
                <w:sz w:val="20"/>
                <w:szCs w:val="20"/>
              </w:rPr>
            </w:pPr>
            <w:r w:rsidRPr="003C726E">
              <w:rPr>
                <w:rFonts w:ascii="Century Gothic" w:hAnsi="Century Gothic" w:cs="Times New Roman"/>
                <w:sz w:val="20"/>
                <w:szCs w:val="20"/>
              </w:rPr>
              <w:t xml:space="preserve">Temporary ventilation will be provided during all dust producing activities.  See Item I Construction Ventilation above.  All supply air diffusers and return air grilles will be covered. </w:t>
            </w:r>
          </w:p>
          <w:p w14:paraId="588EFAAF" w14:textId="77777777" w:rsidR="00C8258E" w:rsidRPr="003C726E" w:rsidRDefault="00C8258E" w:rsidP="003C726E">
            <w:pPr>
              <w:pStyle w:val="ListParagraph"/>
              <w:numPr>
                <w:ilvl w:val="0"/>
                <w:numId w:val="39"/>
              </w:numPr>
              <w:jc w:val="both"/>
              <w:rPr>
                <w:rFonts w:ascii="Century Gothic" w:hAnsi="Century Gothic" w:cs="Times New Roman"/>
                <w:sz w:val="20"/>
                <w:szCs w:val="20"/>
              </w:rPr>
            </w:pPr>
            <w:r w:rsidRPr="003C726E">
              <w:rPr>
                <w:rFonts w:ascii="Century Gothic" w:hAnsi="Century Gothic" w:cs="Times New Roman"/>
                <w:sz w:val="20"/>
                <w:szCs w:val="20"/>
              </w:rPr>
              <w:t>Ducts will be sealed during transportation, delivery, and construction.</w:t>
            </w:r>
          </w:p>
        </w:tc>
      </w:tr>
    </w:tbl>
    <w:p w14:paraId="664A7342" w14:textId="77777777" w:rsidR="00C8258E" w:rsidRPr="003C726E" w:rsidRDefault="00C8258E" w:rsidP="003C726E">
      <w:pPr>
        <w:jc w:val="both"/>
        <w:rPr>
          <w:rFonts w:ascii="Century Gothic" w:hAnsi="Century Gothic" w:cs="Times New Roman"/>
          <w:sz w:val="20"/>
          <w:szCs w:val="20"/>
        </w:rPr>
        <w:sectPr w:rsidR="00C8258E" w:rsidRPr="003C726E" w:rsidSect="002B562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432" w:footer="432" w:gutter="0"/>
          <w:cols w:space="720"/>
          <w:docGrid w:linePitch="360"/>
        </w:sectPr>
      </w:pPr>
    </w:p>
    <w:p w14:paraId="513498E6" w14:textId="77777777" w:rsidR="00C8258E" w:rsidRPr="00A53AF8" w:rsidRDefault="00C8258E" w:rsidP="00C8258E">
      <w:pPr>
        <w:jc w:val="center"/>
        <w:rPr>
          <w:rFonts w:ascii="Verdana" w:hAnsi="Verdana" w:cs="Times New Roman"/>
          <w:sz w:val="20"/>
          <w:szCs w:val="20"/>
        </w:rPr>
      </w:pPr>
    </w:p>
    <w:sectPr w:rsidR="00C8258E" w:rsidRPr="00A53AF8" w:rsidSect="00534322">
      <w:footerReference w:type="default" r:id="rId19"/>
      <w:type w:val="continuous"/>
      <w:pgSz w:w="12240" w:h="15840"/>
      <w:pgMar w:top="1440" w:right="1440" w:bottom="108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5DC6" w14:textId="77777777" w:rsidR="00C742DE" w:rsidRDefault="00C742DE">
      <w:pPr>
        <w:spacing w:after="0" w:line="240" w:lineRule="auto"/>
      </w:pPr>
      <w:r>
        <w:separator/>
      </w:r>
    </w:p>
  </w:endnote>
  <w:endnote w:type="continuationSeparator" w:id="0">
    <w:p w14:paraId="474A7965" w14:textId="77777777" w:rsidR="00C742DE" w:rsidRDefault="00C7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1EFA" w14:textId="77777777" w:rsidR="00EA0175" w:rsidRDefault="00EA0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416863309"/>
      <w:docPartObj>
        <w:docPartGallery w:val="Page Numbers (Bottom of Page)"/>
        <w:docPartUnique/>
      </w:docPartObj>
    </w:sdtPr>
    <w:sdtEndPr>
      <w:rPr>
        <w:rFonts w:ascii="Century Gothic" w:hAnsi="Century Gothic"/>
      </w:rPr>
    </w:sdtEndPr>
    <w:sdtContent>
      <w:sdt>
        <w:sdtPr>
          <w:rPr>
            <w:rFonts w:ascii="Century Gothic" w:hAnsi="Century Gothic"/>
            <w:sz w:val="20"/>
            <w:szCs w:val="20"/>
          </w:rPr>
          <w:id w:val="-1350941916"/>
          <w:docPartObj>
            <w:docPartGallery w:val="Page Numbers (Top of Page)"/>
            <w:docPartUnique/>
          </w:docPartObj>
        </w:sdtPr>
        <w:sdtEndPr/>
        <w:sdtContent>
          <w:p w14:paraId="690C59B7" w14:textId="345962EB" w:rsidR="00C8258E" w:rsidRPr="000B4FAB" w:rsidRDefault="00737724">
            <w:pPr>
              <w:pStyle w:val="Footer"/>
              <w:rPr>
                <w:rFonts w:ascii="Century Gothic" w:hAnsi="Century Gothic"/>
                <w:sz w:val="20"/>
                <w:szCs w:val="20"/>
              </w:rPr>
            </w:pPr>
            <w:r w:rsidRPr="000B4FAB">
              <w:rPr>
                <w:rFonts w:ascii="Century Gothic" w:hAnsi="Century Gothic"/>
                <w:sz w:val="20"/>
                <w:szCs w:val="20"/>
              </w:rPr>
              <w:t>Revised</w:t>
            </w:r>
            <w:r w:rsidR="00E63462" w:rsidRPr="000B4FAB">
              <w:rPr>
                <w:rFonts w:ascii="Century Gothic" w:hAnsi="Century Gothic"/>
                <w:sz w:val="20"/>
                <w:szCs w:val="20"/>
              </w:rPr>
              <w:t>:</w:t>
            </w:r>
            <w:r w:rsidR="00034055" w:rsidRPr="000B4FAB">
              <w:rPr>
                <w:rFonts w:ascii="Century Gothic" w:hAnsi="Century Gothic"/>
                <w:sz w:val="20"/>
                <w:szCs w:val="20"/>
              </w:rPr>
              <w:t xml:space="preserve"> 01</w:t>
            </w:r>
            <w:r w:rsidR="00EA0175">
              <w:rPr>
                <w:rFonts w:ascii="Century Gothic" w:hAnsi="Century Gothic"/>
                <w:sz w:val="20"/>
                <w:szCs w:val="20"/>
              </w:rPr>
              <w:t>/</w:t>
            </w:r>
            <w:r w:rsidR="00034055" w:rsidRPr="000B4FAB">
              <w:rPr>
                <w:rFonts w:ascii="Century Gothic" w:hAnsi="Century Gothic"/>
                <w:sz w:val="20"/>
                <w:szCs w:val="20"/>
              </w:rPr>
              <w:t>07/22</w:t>
            </w:r>
            <w:r w:rsidR="00976790" w:rsidRPr="000B4FAB">
              <w:rPr>
                <w:rFonts w:ascii="Century Gothic" w:hAnsi="Century Gothic"/>
                <w:sz w:val="20"/>
                <w:szCs w:val="20"/>
              </w:rPr>
              <w:tab/>
            </w:r>
            <w:r w:rsidR="00034055" w:rsidRPr="000B4FAB">
              <w:rPr>
                <w:rFonts w:ascii="Century Gothic" w:hAnsi="Century Gothic"/>
                <w:sz w:val="20"/>
                <w:szCs w:val="20"/>
              </w:rPr>
              <w:tab/>
            </w:r>
            <w:r w:rsidR="00C8258E" w:rsidRPr="000B4FAB">
              <w:rPr>
                <w:rFonts w:ascii="Century Gothic" w:hAnsi="Century Gothic"/>
                <w:sz w:val="20"/>
                <w:szCs w:val="20"/>
              </w:rPr>
              <w:t xml:space="preserve">Page </w:t>
            </w:r>
            <w:r w:rsidR="00C8258E" w:rsidRPr="000B4FAB">
              <w:rPr>
                <w:rFonts w:ascii="Century Gothic" w:hAnsi="Century Gothic"/>
                <w:bCs/>
                <w:sz w:val="20"/>
                <w:szCs w:val="20"/>
              </w:rPr>
              <w:fldChar w:fldCharType="begin"/>
            </w:r>
            <w:r w:rsidR="00C8258E" w:rsidRPr="000B4FAB">
              <w:rPr>
                <w:rFonts w:ascii="Century Gothic" w:hAnsi="Century Gothic"/>
                <w:bCs/>
                <w:sz w:val="20"/>
                <w:szCs w:val="20"/>
              </w:rPr>
              <w:instrText xml:space="preserve"> PAGE </w:instrText>
            </w:r>
            <w:r w:rsidR="00C8258E" w:rsidRPr="000B4FAB">
              <w:rPr>
                <w:rFonts w:ascii="Century Gothic" w:hAnsi="Century Gothic"/>
                <w:bCs/>
                <w:sz w:val="20"/>
                <w:szCs w:val="20"/>
              </w:rPr>
              <w:fldChar w:fldCharType="separate"/>
            </w:r>
            <w:r w:rsidR="001C4321" w:rsidRPr="000B4FAB">
              <w:rPr>
                <w:rFonts w:ascii="Century Gothic" w:hAnsi="Century Gothic"/>
                <w:bCs/>
                <w:noProof/>
                <w:sz w:val="20"/>
                <w:szCs w:val="20"/>
              </w:rPr>
              <w:t>1</w:t>
            </w:r>
            <w:r w:rsidR="00C8258E" w:rsidRPr="000B4FAB">
              <w:rPr>
                <w:rFonts w:ascii="Century Gothic" w:hAnsi="Century Gothic"/>
                <w:bCs/>
                <w:sz w:val="20"/>
                <w:szCs w:val="20"/>
              </w:rPr>
              <w:fldChar w:fldCharType="end"/>
            </w:r>
            <w:r w:rsidR="00C8258E" w:rsidRPr="000B4FAB">
              <w:rPr>
                <w:rFonts w:ascii="Century Gothic" w:hAnsi="Century Gothic"/>
                <w:sz w:val="20"/>
                <w:szCs w:val="20"/>
              </w:rPr>
              <w:t xml:space="preserve"> of </w:t>
            </w:r>
            <w:r w:rsidR="00C8258E" w:rsidRPr="000B4FAB">
              <w:rPr>
                <w:rFonts w:ascii="Century Gothic" w:hAnsi="Century Gothic"/>
                <w:bCs/>
                <w:sz w:val="20"/>
                <w:szCs w:val="20"/>
              </w:rPr>
              <w:fldChar w:fldCharType="begin"/>
            </w:r>
            <w:r w:rsidR="00C8258E" w:rsidRPr="000B4FAB">
              <w:rPr>
                <w:rFonts w:ascii="Century Gothic" w:hAnsi="Century Gothic"/>
                <w:bCs/>
                <w:sz w:val="20"/>
                <w:szCs w:val="20"/>
              </w:rPr>
              <w:instrText xml:space="preserve"> NUMPAGES  </w:instrText>
            </w:r>
            <w:r w:rsidR="00C8258E" w:rsidRPr="000B4FAB">
              <w:rPr>
                <w:rFonts w:ascii="Century Gothic" w:hAnsi="Century Gothic"/>
                <w:bCs/>
                <w:sz w:val="20"/>
                <w:szCs w:val="20"/>
              </w:rPr>
              <w:fldChar w:fldCharType="separate"/>
            </w:r>
            <w:r w:rsidR="001C4321" w:rsidRPr="000B4FAB">
              <w:rPr>
                <w:rFonts w:ascii="Century Gothic" w:hAnsi="Century Gothic"/>
                <w:bCs/>
                <w:noProof/>
                <w:sz w:val="20"/>
                <w:szCs w:val="20"/>
              </w:rPr>
              <w:t>10</w:t>
            </w:r>
            <w:r w:rsidR="00C8258E" w:rsidRPr="000B4FAB">
              <w:rPr>
                <w:rFonts w:ascii="Century Gothic" w:hAnsi="Century Gothic"/>
                <w:bCs/>
                <w:sz w:val="20"/>
                <w:szCs w:val="20"/>
              </w:rPr>
              <w:fldChar w:fldCharType="end"/>
            </w:r>
          </w:p>
          <w:p w14:paraId="19DAA8BC" w14:textId="6D983469" w:rsidR="00C8258E" w:rsidRPr="000B4FAB" w:rsidRDefault="00E63462" w:rsidP="000B4FAB">
            <w:pPr>
              <w:pStyle w:val="Footer"/>
              <w:jc w:val="right"/>
              <w:rPr>
                <w:rFonts w:ascii="Century Gothic" w:hAnsi="Century Gothic"/>
                <w:bCs/>
                <w:sz w:val="20"/>
                <w:szCs w:val="20"/>
              </w:rPr>
            </w:pPr>
            <w:r w:rsidRPr="000B4FAB">
              <w:rPr>
                <w:rFonts w:ascii="Century Gothic" w:hAnsi="Century Gothic"/>
                <w:bCs/>
                <w:sz w:val="20"/>
                <w:szCs w:val="20"/>
              </w:rPr>
              <w:t>Construction Indoor Air Quality</w:t>
            </w:r>
          </w:p>
        </w:sdtContent>
      </w:sdt>
    </w:sdtContent>
  </w:sdt>
  <w:p w14:paraId="7487F34F" w14:textId="7F1C8091" w:rsidR="00C8258E" w:rsidRPr="000B4FAB" w:rsidRDefault="000B4FAB" w:rsidP="000B4FAB">
    <w:pPr>
      <w:pStyle w:val="Footer"/>
      <w:jc w:val="right"/>
      <w:rPr>
        <w:rFonts w:ascii="Century Gothic" w:hAnsi="Century Gothic"/>
        <w:sz w:val="20"/>
        <w:szCs w:val="20"/>
      </w:rPr>
    </w:pPr>
    <w:r>
      <w:rPr>
        <w:rFonts w:ascii="Century Gothic" w:hAnsi="Century Gothic"/>
        <w:sz w:val="20"/>
        <w:szCs w:val="20"/>
      </w:rPr>
      <w:t>Section</w:t>
    </w:r>
    <w:r w:rsidR="00C8258E" w:rsidRPr="000B4FAB">
      <w:rPr>
        <w:rFonts w:ascii="Century Gothic" w:hAnsi="Century Gothic"/>
        <w:sz w:val="20"/>
        <w:szCs w:val="20"/>
      </w:rPr>
      <w:t xml:space="preserve"> </w:t>
    </w:r>
    <w:r w:rsidR="00034055" w:rsidRPr="000B4FAB">
      <w:rPr>
        <w:rFonts w:ascii="Century Gothic" w:hAnsi="Century Gothic"/>
        <w:sz w:val="20"/>
        <w:szCs w:val="20"/>
      </w:rPr>
      <w:t>01 81 19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3718" w14:textId="77777777" w:rsidR="00EA0175" w:rsidRDefault="00EA0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973635274"/>
      <w:docPartObj>
        <w:docPartGallery w:val="Page Numbers (Bottom of Page)"/>
        <w:docPartUnique/>
      </w:docPartObj>
    </w:sdtPr>
    <w:sdtEndPr/>
    <w:sdtContent>
      <w:sdt>
        <w:sdtPr>
          <w:rPr>
            <w:rFonts w:ascii="Verdana" w:hAnsi="Verdana"/>
            <w:sz w:val="20"/>
            <w:szCs w:val="20"/>
          </w:rPr>
          <w:id w:val="-1325042994"/>
          <w:docPartObj>
            <w:docPartGallery w:val="Page Numbers (Top of Page)"/>
            <w:docPartUnique/>
          </w:docPartObj>
        </w:sdtPr>
        <w:sdtEndPr/>
        <w:sdtContent>
          <w:p w14:paraId="1601B1B2" w14:textId="77777777" w:rsidR="00534322" w:rsidRPr="00363E41" w:rsidRDefault="00534322">
            <w:pPr>
              <w:pStyle w:val="Footer"/>
              <w:rPr>
                <w:rFonts w:ascii="Verdana" w:hAnsi="Verdana"/>
                <w:sz w:val="20"/>
                <w:szCs w:val="20"/>
              </w:rPr>
            </w:pPr>
          </w:p>
          <w:p w14:paraId="5A0AC02C" w14:textId="77777777" w:rsidR="00534322" w:rsidRPr="00363E41" w:rsidRDefault="00534322">
            <w:pPr>
              <w:pStyle w:val="Footer"/>
              <w:rPr>
                <w:rFonts w:ascii="Verdana" w:hAnsi="Verdana"/>
                <w:bCs/>
                <w:sz w:val="20"/>
                <w:szCs w:val="20"/>
              </w:rPr>
            </w:pPr>
            <w:r>
              <w:rPr>
                <w:rFonts w:ascii="Verdana" w:hAnsi="Verdana"/>
                <w:sz w:val="20"/>
                <w:szCs w:val="20"/>
              </w:rPr>
              <w:t>Revised 9/12</w:t>
            </w:r>
            <w:r w:rsidRPr="00363E41">
              <w:rPr>
                <w:rFonts w:ascii="Verdana" w:hAnsi="Verdana"/>
                <w:sz w:val="20"/>
                <w:szCs w:val="20"/>
              </w:rPr>
              <w:t xml:space="preserve">/12                      </w:t>
            </w:r>
            <w:r>
              <w:rPr>
                <w:rFonts w:ascii="Verdana" w:hAnsi="Verdana"/>
                <w:sz w:val="20"/>
                <w:szCs w:val="20"/>
              </w:rPr>
              <w:t xml:space="preserve">                              </w:t>
            </w:r>
            <w:r>
              <w:rPr>
                <w:rFonts w:ascii="Verdana" w:hAnsi="Verdana"/>
                <w:sz w:val="20"/>
                <w:szCs w:val="20"/>
              </w:rPr>
              <w:tab/>
            </w:r>
            <w:r w:rsidRPr="00363E41">
              <w:rPr>
                <w:rFonts w:ascii="Verdana" w:hAnsi="Verdana"/>
                <w:sz w:val="20"/>
                <w:szCs w:val="20"/>
              </w:rPr>
              <w:t xml:space="preserve">Page </w:t>
            </w:r>
            <w:r w:rsidRPr="00363E41">
              <w:rPr>
                <w:rFonts w:ascii="Verdana" w:hAnsi="Verdana"/>
                <w:bCs/>
                <w:sz w:val="20"/>
                <w:szCs w:val="20"/>
              </w:rPr>
              <w:fldChar w:fldCharType="begin"/>
            </w:r>
            <w:r w:rsidRPr="00363E41">
              <w:rPr>
                <w:rFonts w:ascii="Verdana" w:hAnsi="Verdana"/>
                <w:bCs/>
                <w:sz w:val="20"/>
                <w:szCs w:val="20"/>
              </w:rPr>
              <w:instrText xml:space="preserve"> PAGE </w:instrText>
            </w:r>
            <w:r w:rsidRPr="00363E41">
              <w:rPr>
                <w:rFonts w:ascii="Verdana" w:hAnsi="Verdana"/>
                <w:bCs/>
                <w:sz w:val="20"/>
                <w:szCs w:val="20"/>
              </w:rPr>
              <w:fldChar w:fldCharType="separate"/>
            </w:r>
            <w:r>
              <w:rPr>
                <w:rFonts w:ascii="Verdana" w:hAnsi="Verdana"/>
                <w:bCs/>
                <w:noProof/>
                <w:sz w:val="20"/>
                <w:szCs w:val="20"/>
              </w:rPr>
              <w:t>10</w:t>
            </w:r>
            <w:r w:rsidRPr="00363E41">
              <w:rPr>
                <w:rFonts w:ascii="Verdana" w:hAnsi="Verdana"/>
                <w:bCs/>
                <w:sz w:val="20"/>
                <w:szCs w:val="20"/>
              </w:rPr>
              <w:fldChar w:fldCharType="end"/>
            </w:r>
            <w:r w:rsidRPr="00363E41">
              <w:rPr>
                <w:rFonts w:ascii="Verdana" w:hAnsi="Verdana"/>
                <w:sz w:val="20"/>
                <w:szCs w:val="20"/>
              </w:rPr>
              <w:t xml:space="preserve"> of </w:t>
            </w:r>
            <w:r w:rsidRPr="00363E41">
              <w:rPr>
                <w:rFonts w:ascii="Verdana" w:hAnsi="Verdana"/>
                <w:bCs/>
                <w:sz w:val="20"/>
                <w:szCs w:val="20"/>
              </w:rPr>
              <w:fldChar w:fldCharType="begin"/>
            </w:r>
            <w:r w:rsidRPr="00363E41">
              <w:rPr>
                <w:rFonts w:ascii="Verdana" w:hAnsi="Verdana"/>
                <w:bCs/>
                <w:sz w:val="20"/>
                <w:szCs w:val="20"/>
              </w:rPr>
              <w:instrText xml:space="preserve"> NUMPAGES  </w:instrText>
            </w:r>
            <w:r w:rsidRPr="00363E41">
              <w:rPr>
                <w:rFonts w:ascii="Verdana" w:hAnsi="Verdana"/>
                <w:bCs/>
                <w:sz w:val="20"/>
                <w:szCs w:val="20"/>
              </w:rPr>
              <w:fldChar w:fldCharType="separate"/>
            </w:r>
            <w:r>
              <w:rPr>
                <w:rFonts w:ascii="Verdana" w:hAnsi="Verdana"/>
                <w:bCs/>
                <w:noProof/>
                <w:sz w:val="20"/>
                <w:szCs w:val="20"/>
              </w:rPr>
              <w:t>11</w:t>
            </w:r>
            <w:r w:rsidRPr="00363E41">
              <w:rPr>
                <w:rFonts w:ascii="Verdana" w:hAnsi="Verdana"/>
                <w:bCs/>
                <w:sz w:val="20"/>
                <w:szCs w:val="20"/>
              </w:rPr>
              <w:fldChar w:fldCharType="end"/>
            </w:r>
          </w:p>
          <w:p w14:paraId="697B2EE6" w14:textId="77777777" w:rsidR="00534322" w:rsidRPr="00363E41" w:rsidRDefault="00534322">
            <w:pPr>
              <w:pStyle w:val="Footer"/>
              <w:rPr>
                <w:rFonts w:ascii="Verdana" w:hAnsi="Verdana"/>
                <w:sz w:val="20"/>
                <w:szCs w:val="20"/>
              </w:rPr>
            </w:pPr>
            <w:r w:rsidRPr="00363E41">
              <w:rPr>
                <w:rFonts w:ascii="Verdana" w:hAnsi="Verdana"/>
                <w:bCs/>
                <w:sz w:val="20"/>
                <w:szCs w:val="20"/>
              </w:rPr>
              <w:tab/>
            </w:r>
            <w:r w:rsidRPr="00363E41">
              <w:rPr>
                <w:rFonts w:ascii="Verdana" w:hAnsi="Verdana"/>
                <w:bCs/>
                <w:sz w:val="20"/>
                <w:szCs w:val="20"/>
              </w:rPr>
              <w:tab/>
            </w:r>
            <w:r>
              <w:rPr>
                <w:rFonts w:ascii="Verdana" w:hAnsi="Verdana"/>
                <w:bCs/>
                <w:sz w:val="20"/>
                <w:szCs w:val="20"/>
              </w:rPr>
              <w:t>CONSTRUCTION INDOOR AIR QUALITY - DRAFT</w:t>
            </w:r>
          </w:p>
        </w:sdtContent>
      </w:sdt>
    </w:sdtContent>
  </w:sdt>
  <w:p w14:paraId="35C3225E" w14:textId="77777777" w:rsidR="00534322" w:rsidRPr="00363E41" w:rsidRDefault="00534322" w:rsidP="000B43DA">
    <w:pPr>
      <w:pStyle w:val="Footer"/>
      <w:tabs>
        <w:tab w:val="left" w:pos="8115"/>
      </w:tabs>
      <w:rPr>
        <w:rFonts w:ascii="Verdana" w:hAnsi="Verdana"/>
        <w:sz w:val="20"/>
        <w:szCs w:val="20"/>
      </w:rPr>
    </w:pPr>
    <w:r w:rsidRPr="00363E41">
      <w:rPr>
        <w:rFonts w:ascii="Verdana" w:hAnsi="Verdana"/>
        <w:sz w:val="20"/>
        <w:szCs w:val="20"/>
      </w:rPr>
      <w:tab/>
      <w:t xml:space="preserve">                                                                                             </w:t>
    </w:r>
    <w:r>
      <w:rPr>
        <w:rFonts w:ascii="Verdana" w:hAnsi="Verdana"/>
        <w:sz w:val="20"/>
        <w:szCs w:val="20"/>
      </w:rPr>
      <w:t xml:space="preserve">                   Section 01305</w:t>
    </w:r>
  </w:p>
  <w:p w14:paraId="1A0A50CF" w14:textId="77777777" w:rsidR="00534322" w:rsidRPr="00363E41" w:rsidRDefault="00534322">
    <w:pP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FC92" w14:textId="77777777" w:rsidR="00C742DE" w:rsidRDefault="00C742DE">
      <w:pPr>
        <w:spacing w:after="0" w:line="240" w:lineRule="auto"/>
      </w:pPr>
      <w:r>
        <w:separator/>
      </w:r>
    </w:p>
  </w:footnote>
  <w:footnote w:type="continuationSeparator" w:id="0">
    <w:p w14:paraId="19AA79E3" w14:textId="77777777" w:rsidR="00C742DE" w:rsidRDefault="00C74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CE0" w14:textId="77777777" w:rsidR="00EA0175" w:rsidRDefault="00EA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BB7D" w14:textId="32329A1A" w:rsidR="00126D5B" w:rsidRPr="00E07E1C" w:rsidRDefault="00E07E1C" w:rsidP="00126D5B">
    <w:pPr>
      <w:pStyle w:val="Header"/>
      <w:jc w:val="center"/>
      <w:rPr>
        <w:rFonts w:ascii="Century Gothic" w:hAnsi="Century Gothic"/>
        <w:bCs/>
      </w:rPr>
    </w:pPr>
    <w:r>
      <w:rPr>
        <w:rFonts w:ascii="Century Gothic" w:hAnsi="Century Gothic"/>
        <w:bCs/>
      </w:rPr>
      <w:tab/>
    </w:r>
    <w:r>
      <w:rPr>
        <w:rFonts w:ascii="Century Gothic" w:hAnsi="Century Gothic"/>
        <w:bCs/>
      </w:rPr>
      <w:tab/>
    </w:r>
    <w:r w:rsidR="00B77CC2" w:rsidRPr="00E07E1C">
      <w:rPr>
        <w:rFonts w:ascii="Century Gothic" w:hAnsi="Century Gothic"/>
        <w:bCs/>
      </w:rPr>
      <w:t>Fontana Unified School District</w:t>
    </w:r>
  </w:p>
  <w:p w14:paraId="097775CB" w14:textId="49F9962F" w:rsidR="00126D5B" w:rsidRPr="00E07E1C" w:rsidRDefault="00E07E1C" w:rsidP="00126D5B">
    <w:pPr>
      <w:pStyle w:val="Header"/>
      <w:jc w:val="center"/>
      <w:rPr>
        <w:rFonts w:ascii="Century Gothic" w:hAnsi="Century Gothic"/>
        <w:bCs/>
      </w:rPr>
    </w:pPr>
    <w:r>
      <w:rPr>
        <w:rFonts w:ascii="Century Gothic" w:hAnsi="Century Gothic"/>
        <w:bCs/>
      </w:rPr>
      <w:tab/>
    </w:r>
    <w:r>
      <w:rPr>
        <w:rFonts w:ascii="Century Gothic" w:hAnsi="Century Gothic"/>
        <w:bCs/>
      </w:rPr>
      <w:tab/>
    </w:r>
    <w:r w:rsidR="00126D5B" w:rsidRPr="00E07E1C">
      <w:rPr>
        <w:rFonts w:ascii="Century Gothic" w:hAnsi="Century Gothic"/>
        <w:bCs/>
      </w:rPr>
      <w:t>CONSTRUCTION INDOOR AIR QUALITY</w:t>
    </w:r>
  </w:p>
  <w:p w14:paraId="46EE95E2" w14:textId="2D8AA413" w:rsidR="00126D5B" w:rsidRPr="00E07E1C" w:rsidRDefault="00E07E1C" w:rsidP="00126D5B">
    <w:pPr>
      <w:pStyle w:val="Header"/>
      <w:jc w:val="center"/>
      <w:rPr>
        <w:rFonts w:ascii="Century Gothic" w:hAnsi="Century Gothic"/>
        <w:bCs/>
      </w:rPr>
    </w:pPr>
    <w:r>
      <w:rPr>
        <w:rFonts w:ascii="Century Gothic" w:hAnsi="Century Gothic"/>
        <w:bCs/>
      </w:rPr>
      <w:tab/>
    </w:r>
    <w:r>
      <w:rPr>
        <w:rFonts w:ascii="Century Gothic" w:hAnsi="Century Gothic"/>
        <w:bCs/>
      </w:rPr>
      <w:tab/>
      <w:t>01 81 19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4379" w14:textId="77777777" w:rsidR="00EA0175" w:rsidRDefault="00EA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3AAC"/>
    <w:multiLevelType w:val="hybridMultilevel"/>
    <w:tmpl w:val="92B248A2"/>
    <w:lvl w:ilvl="0" w:tplc="6B2E2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C10A4"/>
    <w:multiLevelType w:val="hybridMultilevel"/>
    <w:tmpl w:val="083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55195B"/>
    <w:multiLevelType w:val="hybridMultilevel"/>
    <w:tmpl w:val="29EED9D4"/>
    <w:lvl w:ilvl="0" w:tplc="0C706C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E7554A"/>
    <w:multiLevelType w:val="multilevel"/>
    <w:tmpl w:val="5B426B24"/>
    <w:lvl w:ilvl="0">
      <w:start w:val="1"/>
      <w:numFmt w:val="decimal"/>
      <w:lvlText w:val="%1"/>
      <w:lvlJc w:val="left"/>
      <w:pPr>
        <w:ind w:left="435" w:hanging="43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40271"/>
    <w:multiLevelType w:val="hybridMultilevel"/>
    <w:tmpl w:val="A5B6E148"/>
    <w:lvl w:ilvl="0" w:tplc="AE64C8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A5373"/>
    <w:multiLevelType w:val="hybridMultilevel"/>
    <w:tmpl w:val="EC74D566"/>
    <w:lvl w:ilvl="0" w:tplc="349EF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C1EDC"/>
    <w:multiLevelType w:val="hybridMultilevel"/>
    <w:tmpl w:val="D0443DC0"/>
    <w:lvl w:ilvl="0" w:tplc="3A5C4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EE7B32"/>
    <w:multiLevelType w:val="hybridMultilevel"/>
    <w:tmpl w:val="1DEA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92A34"/>
    <w:multiLevelType w:val="hybridMultilevel"/>
    <w:tmpl w:val="18000638"/>
    <w:lvl w:ilvl="0" w:tplc="BF70D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6A3509"/>
    <w:multiLevelType w:val="hybridMultilevel"/>
    <w:tmpl w:val="D660B540"/>
    <w:lvl w:ilvl="0" w:tplc="6F52127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3CB2152"/>
    <w:multiLevelType w:val="hybridMultilevel"/>
    <w:tmpl w:val="EAE2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70162EF"/>
    <w:multiLevelType w:val="hybridMultilevel"/>
    <w:tmpl w:val="7756B084"/>
    <w:lvl w:ilvl="0" w:tplc="81E0F9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C0424"/>
    <w:multiLevelType w:val="hybridMultilevel"/>
    <w:tmpl w:val="CAFCBC40"/>
    <w:lvl w:ilvl="0" w:tplc="72A48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FA6DA5"/>
    <w:multiLevelType w:val="hybridMultilevel"/>
    <w:tmpl w:val="061C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C35E9"/>
    <w:multiLevelType w:val="hybridMultilevel"/>
    <w:tmpl w:val="F56C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F91A99"/>
    <w:multiLevelType w:val="hybridMultilevel"/>
    <w:tmpl w:val="671E8A50"/>
    <w:lvl w:ilvl="0" w:tplc="132E18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5480E00"/>
    <w:multiLevelType w:val="hybridMultilevel"/>
    <w:tmpl w:val="8C3098E8"/>
    <w:lvl w:ilvl="0" w:tplc="47EEDA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6A6704"/>
    <w:multiLevelType w:val="hybridMultilevel"/>
    <w:tmpl w:val="9CE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31FDB"/>
    <w:multiLevelType w:val="hybridMultilevel"/>
    <w:tmpl w:val="3738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62650"/>
    <w:multiLevelType w:val="hybridMultilevel"/>
    <w:tmpl w:val="11B81210"/>
    <w:lvl w:ilvl="0" w:tplc="558653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632685">
    <w:abstractNumId w:val="17"/>
  </w:num>
  <w:num w:numId="2" w16cid:durableId="1670017613">
    <w:abstractNumId w:val="7"/>
  </w:num>
  <w:num w:numId="3" w16cid:durableId="393234129">
    <w:abstractNumId w:val="23"/>
  </w:num>
  <w:num w:numId="4" w16cid:durableId="217520396">
    <w:abstractNumId w:val="9"/>
  </w:num>
  <w:num w:numId="5" w16cid:durableId="1600600121">
    <w:abstractNumId w:val="25"/>
  </w:num>
  <w:num w:numId="6" w16cid:durableId="1234773789">
    <w:abstractNumId w:val="0"/>
  </w:num>
  <w:num w:numId="7" w16cid:durableId="689330308">
    <w:abstractNumId w:val="10"/>
  </w:num>
  <w:num w:numId="8" w16cid:durableId="601031974">
    <w:abstractNumId w:val="19"/>
  </w:num>
  <w:num w:numId="9" w16cid:durableId="2101372453">
    <w:abstractNumId w:val="14"/>
  </w:num>
  <w:num w:numId="10" w16cid:durableId="579563335">
    <w:abstractNumId w:val="32"/>
  </w:num>
  <w:num w:numId="11" w16cid:durableId="1157262152">
    <w:abstractNumId w:val="13"/>
  </w:num>
  <w:num w:numId="12" w16cid:durableId="131563505">
    <w:abstractNumId w:val="28"/>
  </w:num>
  <w:num w:numId="13" w16cid:durableId="255946996">
    <w:abstractNumId w:val="38"/>
  </w:num>
  <w:num w:numId="14" w16cid:durableId="1583568123">
    <w:abstractNumId w:val="5"/>
  </w:num>
  <w:num w:numId="15" w16cid:durableId="862400571">
    <w:abstractNumId w:val="26"/>
  </w:num>
  <w:num w:numId="16" w16cid:durableId="1396471605">
    <w:abstractNumId w:val="1"/>
  </w:num>
  <w:num w:numId="17" w16cid:durableId="230190727">
    <w:abstractNumId w:val="2"/>
  </w:num>
  <w:num w:numId="18" w16cid:durableId="909659007">
    <w:abstractNumId w:val="27"/>
  </w:num>
  <w:num w:numId="19" w16cid:durableId="1844738949">
    <w:abstractNumId w:val="11"/>
  </w:num>
  <w:num w:numId="20" w16cid:durableId="1191988326">
    <w:abstractNumId w:val="20"/>
  </w:num>
  <w:num w:numId="21" w16cid:durableId="163084034">
    <w:abstractNumId w:val="34"/>
  </w:num>
  <w:num w:numId="22" w16cid:durableId="674772038">
    <w:abstractNumId w:val="37"/>
  </w:num>
  <w:num w:numId="23" w16cid:durableId="796413352">
    <w:abstractNumId w:val="24"/>
  </w:num>
  <w:num w:numId="24" w16cid:durableId="538933436">
    <w:abstractNumId w:val="16"/>
  </w:num>
  <w:num w:numId="25" w16cid:durableId="646592223">
    <w:abstractNumId w:val="8"/>
  </w:num>
  <w:num w:numId="26" w16cid:durableId="724182719">
    <w:abstractNumId w:val="30"/>
  </w:num>
  <w:num w:numId="27" w16cid:durableId="766004752">
    <w:abstractNumId w:val="3"/>
  </w:num>
  <w:num w:numId="28" w16cid:durableId="1514949748">
    <w:abstractNumId w:val="21"/>
  </w:num>
  <w:num w:numId="29" w16cid:durableId="1691837038">
    <w:abstractNumId w:val="6"/>
  </w:num>
  <w:num w:numId="30" w16cid:durableId="127092021">
    <w:abstractNumId w:val="33"/>
  </w:num>
  <w:num w:numId="31" w16cid:durableId="723716806">
    <w:abstractNumId w:val="12"/>
  </w:num>
  <w:num w:numId="32" w16cid:durableId="549146228">
    <w:abstractNumId w:val="29"/>
  </w:num>
  <w:num w:numId="33" w16cid:durableId="1717730228">
    <w:abstractNumId w:val="15"/>
  </w:num>
  <w:num w:numId="34" w16cid:durableId="1779370767">
    <w:abstractNumId w:val="36"/>
  </w:num>
  <w:num w:numId="35" w16cid:durableId="1906332523">
    <w:abstractNumId w:val="22"/>
  </w:num>
  <w:num w:numId="36" w16cid:durableId="1121917440">
    <w:abstractNumId w:val="18"/>
  </w:num>
  <w:num w:numId="37" w16cid:durableId="1404133896">
    <w:abstractNumId w:val="35"/>
  </w:num>
  <w:num w:numId="38" w16cid:durableId="690186588">
    <w:abstractNumId w:val="31"/>
  </w:num>
  <w:num w:numId="39" w16cid:durableId="87970677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074FE"/>
    <w:rsid w:val="0001284A"/>
    <w:rsid w:val="00013CD3"/>
    <w:rsid w:val="000157E0"/>
    <w:rsid w:val="000159E5"/>
    <w:rsid w:val="00017DAB"/>
    <w:rsid w:val="0002378D"/>
    <w:rsid w:val="00023859"/>
    <w:rsid w:val="00023A61"/>
    <w:rsid w:val="000262A2"/>
    <w:rsid w:val="00030A59"/>
    <w:rsid w:val="000321D2"/>
    <w:rsid w:val="00034055"/>
    <w:rsid w:val="00037C58"/>
    <w:rsid w:val="0004136C"/>
    <w:rsid w:val="000421A8"/>
    <w:rsid w:val="00044651"/>
    <w:rsid w:val="00053712"/>
    <w:rsid w:val="00053FB4"/>
    <w:rsid w:val="0005499C"/>
    <w:rsid w:val="00056CB0"/>
    <w:rsid w:val="00060CC7"/>
    <w:rsid w:val="00062D1E"/>
    <w:rsid w:val="000665C0"/>
    <w:rsid w:val="00066A1D"/>
    <w:rsid w:val="00070912"/>
    <w:rsid w:val="00070B3A"/>
    <w:rsid w:val="0007490B"/>
    <w:rsid w:val="00076FF9"/>
    <w:rsid w:val="00080FC4"/>
    <w:rsid w:val="00081D9D"/>
    <w:rsid w:val="000852DF"/>
    <w:rsid w:val="000874B5"/>
    <w:rsid w:val="000911A9"/>
    <w:rsid w:val="000941F3"/>
    <w:rsid w:val="00095488"/>
    <w:rsid w:val="000A4A78"/>
    <w:rsid w:val="000A6854"/>
    <w:rsid w:val="000B43DA"/>
    <w:rsid w:val="000B4DFB"/>
    <w:rsid w:val="000B4FAB"/>
    <w:rsid w:val="000B729A"/>
    <w:rsid w:val="000C3457"/>
    <w:rsid w:val="000C42AE"/>
    <w:rsid w:val="000C4FCE"/>
    <w:rsid w:val="000D1E36"/>
    <w:rsid w:val="000D214B"/>
    <w:rsid w:val="000D3A5A"/>
    <w:rsid w:val="000D6402"/>
    <w:rsid w:val="000D678B"/>
    <w:rsid w:val="000F0AC6"/>
    <w:rsid w:val="000F0D0A"/>
    <w:rsid w:val="00104916"/>
    <w:rsid w:val="001049B4"/>
    <w:rsid w:val="00106C59"/>
    <w:rsid w:val="00110648"/>
    <w:rsid w:val="00114E08"/>
    <w:rsid w:val="00120C48"/>
    <w:rsid w:val="00122CAE"/>
    <w:rsid w:val="00125104"/>
    <w:rsid w:val="001252D3"/>
    <w:rsid w:val="0012657E"/>
    <w:rsid w:val="00126D5B"/>
    <w:rsid w:val="00131EFD"/>
    <w:rsid w:val="0013279D"/>
    <w:rsid w:val="00133984"/>
    <w:rsid w:val="001357AF"/>
    <w:rsid w:val="00136629"/>
    <w:rsid w:val="00137673"/>
    <w:rsid w:val="00140C3E"/>
    <w:rsid w:val="00141CB8"/>
    <w:rsid w:val="00143ED3"/>
    <w:rsid w:val="0014441D"/>
    <w:rsid w:val="00144CEE"/>
    <w:rsid w:val="0015393D"/>
    <w:rsid w:val="001650DB"/>
    <w:rsid w:val="00166BAB"/>
    <w:rsid w:val="00170B08"/>
    <w:rsid w:val="00173E9E"/>
    <w:rsid w:val="00173FF3"/>
    <w:rsid w:val="00177E90"/>
    <w:rsid w:val="001800A4"/>
    <w:rsid w:val="001850CC"/>
    <w:rsid w:val="00187B95"/>
    <w:rsid w:val="001A16A6"/>
    <w:rsid w:val="001A1704"/>
    <w:rsid w:val="001A18A0"/>
    <w:rsid w:val="001A4ABC"/>
    <w:rsid w:val="001A596C"/>
    <w:rsid w:val="001A667B"/>
    <w:rsid w:val="001B2E29"/>
    <w:rsid w:val="001B4A51"/>
    <w:rsid w:val="001B66FD"/>
    <w:rsid w:val="001B7160"/>
    <w:rsid w:val="001C4321"/>
    <w:rsid w:val="001C61FC"/>
    <w:rsid w:val="001C63FB"/>
    <w:rsid w:val="001C67E6"/>
    <w:rsid w:val="001C7ACB"/>
    <w:rsid w:val="001D4C98"/>
    <w:rsid w:val="001E2429"/>
    <w:rsid w:val="001E35DA"/>
    <w:rsid w:val="001E5D91"/>
    <w:rsid w:val="001E72B1"/>
    <w:rsid w:val="001E736E"/>
    <w:rsid w:val="001E77DF"/>
    <w:rsid w:val="001F44A8"/>
    <w:rsid w:val="001F67F6"/>
    <w:rsid w:val="00202EB5"/>
    <w:rsid w:val="00203AA5"/>
    <w:rsid w:val="0020422A"/>
    <w:rsid w:val="00207931"/>
    <w:rsid w:val="00212680"/>
    <w:rsid w:val="00212C1F"/>
    <w:rsid w:val="00212F39"/>
    <w:rsid w:val="00216B59"/>
    <w:rsid w:val="002248CE"/>
    <w:rsid w:val="00233642"/>
    <w:rsid w:val="00233D96"/>
    <w:rsid w:val="00242AFD"/>
    <w:rsid w:val="002456DD"/>
    <w:rsid w:val="00255507"/>
    <w:rsid w:val="00255781"/>
    <w:rsid w:val="0026113E"/>
    <w:rsid w:val="00265158"/>
    <w:rsid w:val="00275B56"/>
    <w:rsid w:val="00276C40"/>
    <w:rsid w:val="002804CE"/>
    <w:rsid w:val="002851F5"/>
    <w:rsid w:val="002919A0"/>
    <w:rsid w:val="00295FB7"/>
    <w:rsid w:val="002A6EB7"/>
    <w:rsid w:val="002B366D"/>
    <w:rsid w:val="002B52AC"/>
    <w:rsid w:val="002B562A"/>
    <w:rsid w:val="002C11C5"/>
    <w:rsid w:val="002C264A"/>
    <w:rsid w:val="002C3B39"/>
    <w:rsid w:val="002C6668"/>
    <w:rsid w:val="002C7D00"/>
    <w:rsid w:val="002D0662"/>
    <w:rsid w:val="002D0849"/>
    <w:rsid w:val="002D3E5C"/>
    <w:rsid w:val="002D3FF0"/>
    <w:rsid w:val="002D563D"/>
    <w:rsid w:val="002D5C64"/>
    <w:rsid w:val="002D765E"/>
    <w:rsid w:val="002E152F"/>
    <w:rsid w:val="002E46E7"/>
    <w:rsid w:val="002E5F25"/>
    <w:rsid w:val="002F0115"/>
    <w:rsid w:val="002F0B83"/>
    <w:rsid w:val="002F249E"/>
    <w:rsid w:val="002F61B7"/>
    <w:rsid w:val="003011C0"/>
    <w:rsid w:val="003042B9"/>
    <w:rsid w:val="0030431B"/>
    <w:rsid w:val="00310A72"/>
    <w:rsid w:val="00311A82"/>
    <w:rsid w:val="003148EE"/>
    <w:rsid w:val="00314E66"/>
    <w:rsid w:val="00323722"/>
    <w:rsid w:val="0033638F"/>
    <w:rsid w:val="003364B0"/>
    <w:rsid w:val="003375A3"/>
    <w:rsid w:val="00344B45"/>
    <w:rsid w:val="00350C38"/>
    <w:rsid w:val="003510CE"/>
    <w:rsid w:val="003532D1"/>
    <w:rsid w:val="00354A75"/>
    <w:rsid w:val="00363E41"/>
    <w:rsid w:val="0036693D"/>
    <w:rsid w:val="00367520"/>
    <w:rsid w:val="003714EA"/>
    <w:rsid w:val="00372B47"/>
    <w:rsid w:val="00374CEA"/>
    <w:rsid w:val="00375392"/>
    <w:rsid w:val="00381D14"/>
    <w:rsid w:val="00387CE7"/>
    <w:rsid w:val="00390203"/>
    <w:rsid w:val="00397D9A"/>
    <w:rsid w:val="003A037A"/>
    <w:rsid w:val="003A15D0"/>
    <w:rsid w:val="003A174D"/>
    <w:rsid w:val="003A1BC3"/>
    <w:rsid w:val="003A1C28"/>
    <w:rsid w:val="003A2723"/>
    <w:rsid w:val="003A3A86"/>
    <w:rsid w:val="003A3CC7"/>
    <w:rsid w:val="003B0CB0"/>
    <w:rsid w:val="003B1015"/>
    <w:rsid w:val="003B3E6A"/>
    <w:rsid w:val="003C19E9"/>
    <w:rsid w:val="003C6844"/>
    <w:rsid w:val="003C726E"/>
    <w:rsid w:val="003D2183"/>
    <w:rsid w:val="003D4610"/>
    <w:rsid w:val="003D517E"/>
    <w:rsid w:val="003E2ED4"/>
    <w:rsid w:val="003E2F14"/>
    <w:rsid w:val="003E4198"/>
    <w:rsid w:val="003E5B9E"/>
    <w:rsid w:val="003E6042"/>
    <w:rsid w:val="003E7077"/>
    <w:rsid w:val="003E7093"/>
    <w:rsid w:val="003E753A"/>
    <w:rsid w:val="003E7618"/>
    <w:rsid w:val="003F0230"/>
    <w:rsid w:val="003F05B3"/>
    <w:rsid w:val="003F498E"/>
    <w:rsid w:val="00400A88"/>
    <w:rsid w:val="00400B44"/>
    <w:rsid w:val="00405C93"/>
    <w:rsid w:val="00405CA9"/>
    <w:rsid w:val="00407C94"/>
    <w:rsid w:val="00415700"/>
    <w:rsid w:val="00417538"/>
    <w:rsid w:val="00430DC3"/>
    <w:rsid w:val="00432E0E"/>
    <w:rsid w:val="00432EAB"/>
    <w:rsid w:val="00436F2C"/>
    <w:rsid w:val="004373F8"/>
    <w:rsid w:val="00454D1E"/>
    <w:rsid w:val="004554B0"/>
    <w:rsid w:val="0046039F"/>
    <w:rsid w:val="00465F8B"/>
    <w:rsid w:val="00467D1A"/>
    <w:rsid w:val="00467E77"/>
    <w:rsid w:val="004724E4"/>
    <w:rsid w:val="00476FC7"/>
    <w:rsid w:val="0047712F"/>
    <w:rsid w:val="00480304"/>
    <w:rsid w:val="00480B50"/>
    <w:rsid w:val="00480C53"/>
    <w:rsid w:val="00481863"/>
    <w:rsid w:val="00482A93"/>
    <w:rsid w:val="00484990"/>
    <w:rsid w:val="004852AA"/>
    <w:rsid w:val="00485C3E"/>
    <w:rsid w:val="00491128"/>
    <w:rsid w:val="00494BC8"/>
    <w:rsid w:val="00495C23"/>
    <w:rsid w:val="004961C3"/>
    <w:rsid w:val="004A055E"/>
    <w:rsid w:val="004A190A"/>
    <w:rsid w:val="004B496F"/>
    <w:rsid w:val="004B50F2"/>
    <w:rsid w:val="004C1745"/>
    <w:rsid w:val="004D1469"/>
    <w:rsid w:val="004D2A97"/>
    <w:rsid w:val="004D72C0"/>
    <w:rsid w:val="004E1675"/>
    <w:rsid w:val="004E29F0"/>
    <w:rsid w:val="004E40A3"/>
    <w:rsid w:val="004F0B1D"/>
    <w:rsid w:val="004F4774"/>
    <w:rsid w:val="004F7F43"/>
    <w:rsid w:val="005024C6"/>
    <w:rsid w:val="0050592A"/>
    <w:rsid w:val="00505B90"/>
    <w:rsid w:val="0051378B"/>
    <w:rsid w:val="00514061"/>
    <w:rsid w:val="005156E0"/>
    <w:rsid w:val="00517ECB"/>
    <w:rsid w:val="00522354"/>
    <w:rsid w:val="0052467D"/>
    <w:rsid w:val="00526F16"/>
    <w:rsid w:val="00527053"/>
    <w:rsid w:val="005276F2"/>
    <w:rsid w:val="005311BC"/>
    <w:rsid w:val="00534322"/>
    <w:rsid w:val="0053557D"/>
    <w:rsid w:val="0053722F"/>
    <w:rsid w:val="00542307"/>
    <w:rsid w:val="00542411"/>
    <w:rsid w:val="005458F0"/>
    <w:rsid w:val="0054786F"/>
    <w:rsid w:val="00547D81"/>
    <w:rsid w:val="0055186A"/>
    <w:rsid w:val="005521DD"/>
    <w:rsid w:val="00553386"/>
    <w:rsid w:val="00553952"/>
    <w:rsid w:val="005544F7"/>
    <w:rsid w:val="00561DDE"/>
    <w:rsid w:val="005632F0"/>
    <w:rsid w:val="0056569F"/>
    <w:rsid w:val="00565EA4"/>
    <w:rsid w:val="00565F82"/>
    <w:rsid w:val="0057016A"/>
    <w:rsid w:val="00570EB1"/>
    <w:rsid w:val="005711FA"/>
    <w:rsid w:val="005752AB"/>
    <w:rsid w:val="00575D11"/>
    <w:rsid w:val="00580E7D"/>
    <w:rsid w:val="00584170"/>
    <w:rsid w:val="0058567E"/>
    <w:rsid w:val="0058738D"/>
    <w:rsid w:val="00587E83"/>
    <w:rsid w:val="00591AAA"/>
    <w:rsid w:val="00591D07"/>
    <w:rsid w:val="0059316A"/>
    <w:rsid w:val="005960EA"/>
    <w:rsid w:val="005A4009"/>
    <w:rsid w:val="005A6EFF"/>
    <w:rsid w:val="005B0FD4"/>
    <w:rsid w:val="005B1E7F"/>
    <w:rsid w:val="005B6736"/>
    <w:rsid w:val="005C12FE"/>
    <w:rsid w:val="005C22ED"/>
    <w:rsid w:val="005C3EA9"/>
    <w:rsid w:val="005C466F"/>
    <w:rsid w:val="005C4734"/>
    <w:rsid w:val="005C55CC"/>
    <w:rsid w:val="005C686E"/>
    <w:rsid w:val="005C7AF8"/>
    <w:rsid w:val="005D00B2"/>
    <w:rsid w:val="005D28D1"/>
    <w:rsid w:val="005D2FC7"/>
    <w:rsid w:val="005D3D67"/>
    <w:rsid w:val="005D6E03"/>
    <w:rsid w:val="005D6F0E"/>
    <w:rsid w:val="005E55C5"/>
    <w:rsid w:val="005E5A21"/>
    <w:rsid w:val="005F3389"/>
    <w:rsid w:val="005F4009"/>
    <w:rsid w:val="005F5D94"/>
    <w:rsid w:val="00603AA8"/>
    <w:rsid w:val="0060790A"/>
    <w:rsid w:val="00610677"/>
    <w:rsid w:val="00612577"/>
    <w:rsid w:val="00615B6B"/>
    <w:rsid w:val="006161FF"/>
    <w:rsid w:val="006166AC"/>
    <w:rsid w:val="006168B3"/>
    <w:rsid w:val="00616F46"/>
    <w:rsid w:val="00620F6A"/>
    <w:rsid w:val="00621CDD"/>
    <w:rsid w:val="006249AA"/>
    <w:rsid w:val="006300E5"/>
    <w:rsid w:val="00630338"/>
    <w:rsid w:val="00634685"/>
    <w:rsid w:val="00635D81"/>
    <w:rsid w:val="00641A35"/>
    <w:rsid w:val="00643CBB"/>
    <w:rsid w:val="006453F0"/>
    <w:rsid w:val="00645CEC"/>
    <w:rsid w:val="006468FB"/>
    <w:rsid w:val="00647F11"/>
    <w:rsid w:val="00652A00"/>
    <w:rsid w:val="006532C4"/>
    <w:rsid w:val="00656EDF"/>
    <w:rsid w:val="006602B9"/>
    <w:rsid w:val="00664E7D"/>
    <w:rsid w:val="00676A1C"/>
    <w:rsid w:val="0067790A"/>
    <w:rsid w:val="00683F51"/>
    <w:rsid w:val="0069102A"/>
    <w:rsid w:val="006914B3"/>
    <w:rsid w:val="00695FA0"/>
    <w:rsid w:val="006970BB"/>
    <w:rsid w:val="006A28B2"/>
    <w:rsid w:val="006B3B15"/>
    <w:rsid w:val="006B63FB"/>
    <w:rsid w:val="006B7CC5"/>
    <w:rsid w:val="006C26A8"/>
    <w:rsid w:val="006C30E9"/>
    <w:rsid w:val="006C4343"/>
    <w:rsid w:val="006D0DCF"/>
    <w:rsid w:val="006D17FF"/>
    <w:rsid w:val="006D3814"/>
    <w:rsid w:val="006D3975"/>
    <w:rsid w:val="006D3C4A"/>
    <w:rsid w:val="006D471B"/>
    <w:rsid w:val="006D47F2"/>
    <w:rsid w:val="006D7B63"/>
    <w:rsid w:val="006E4A18"/>
    <w:rsid w:val="006F014B"/>
    <w:rsid w:val="006F2222"/>
    <w:rsid w:val="006F32C9"/>
    <w:rsid w:val="006F57C6"/>
    <w:rsid w:val="006F66BF"/>
    <w:rsid w:val="006F780C"/>
    <w:rsid w:val="00702FBC"/>
    <w:rsid w:val="00704B90"/>
    <w:rsid w:val="00705A88"/>
    <w:rsid w:val="007116A4"/>
    <w:rsid w:val="00716E63"/>
    <w:rsid w:val="007175DE"/>
    <w:rsid w:val="0073004D"/>
    <w:rsid w:val="00730B27"/>
    <w:rsid w:val="00731089"/>
    <w:rsid w:val="007363A9"/>
    <w:rsid w:val="00737724"/>
    <w:rsid w:val="007456F4"/>
    <w:rsid w:val="007534E0"/>
    <w:rsid w:val="0075380E"/>
    <w:rsid w:val="00756994"/>
    <w:rsid w:val="00762051"/>
    <w:rsid w:val="00762E0B"/>
    <w:rsid w:val="0076391A"/>
    <w:rsid w:val="00763AAF"/>
    <w:rsid w:val="00764CCB"/>
    <w:rsid w:val="007657FA"/>
    <w:rsid w:val="00765FB4"/>
    <w:rsid w:val="0076627B"/>
    <w:rsid w:val="007704FC"/>
    <w:rsid w:val="00775A08"/>
    <w:rsid w:val="00776706"/>
    <w:rsid w:val="00776BBA"/>
    <w:rsid w:val="0078310E"/>
    <w:rsid w:val="007836A6"/>
    <w:rsid w:val="00783E60"/>
    <w:rsid w:val="00784833"/>
    <w:rsid w:val="0079371E"/>
    <w:rsid w:val="0079448B"/>
    <w:rsid w:val="007950F3"/>
    <w:rsid w:val="00796E50"/>
    <w:rsid w:val="007A0CE9"/>
    <w:rsid w:val="007A45B8"/>
    <w:rsid w:val="007A4CB3"/>
    <w:rsid w:val="007A6E7B"/>
    <w:rsid w:val="007B6171"/>
    <w:rsid w:val="007B783B"/>
    <w:rsid w:val="007C0A21"/>
    <w:rsid w:val="007C152B"/>
    <w:rsid w:val="007C61AB"/>
    <w:rsid w:val="007C665E"/>
    <w:rsid w:val="007C709A"/>
    <w:rsid w:val="007D05CE"/>
    <w:rsid w:val="007D2396"/>
    <w:rsid w:val="007D3BC2"/>
    <w:rsid w:val="007D5C31"/>
    <w:rsid w:val="007E117E"/>
    <w:rsid w:val="007E71B7"/>
    <w:rsid w:val="007F1D45"/>
    <w:rsid w:val="007F21DC"/>
    <w:rsid w:val="007F4961"/>
    <w:rsid w:val="0080698A"/>
    <w:rsid w:val="008118F1"/>
    <w:rsid w:val="00820BA9"/>
    <w:rsid w:val="00826113"/>
    <w:rsid w:val="00827937"/>
    <w:rsid w:val="008300C4"/>
    <w:rsid w:val="0083121E"/>
    <w:rsid w:val="00832229"/>
    <w:rsid w:val="0083259F"/>
    <w:rsid w:val="00833C69"/>
    <w:rsid w:val="008342C8"/>
    <w:rsid w:val="0083443D"/>
    <w:rsid w:val="00834C9C"/>
    <w:rsid w:val="00835FAB"/>
    <w:rsid w:val="008376EC"/>
    <w:rsid w:val="008402D0"/>
    <w:rsid w:val="00841381"/>
    <w:rsid w:val="0084637E"/>
    <w:rsid w:val="00847B09"/>
    <w:rsid w:val="00847BEA"/>
    <w:rsid w:val="008510D2"/>
    <w:rsid w:val="00853D30"/>
    <w:rsid w:val="0086154E"/>
    <w:rsid w:val="00862A3C"/>
    <w:rsid w:val="00864AC0"/>
    <w:rsid w:val="00864C61"/>
    <w:rsid w:val="00865F0A"/>
    <w:rsid w:val="0087338B"/>
    <w:rsid w:val="00874FFA"/>
    <w:rsid w:val="00883104"/>
    <w:rsid w:val="00883EE7"/>
    <w:rsid w:val="00896267"/>
    <w:rsid w:val="00896CCD"/>
    <w:rsid w:val="00897157"/>
    <w:rsid w:val="008A2CD8"/>
    <w:rsid w:val="008A4027"/>
    <w:rsid w:val="008A4C28"/>
    <w:rsid w:val="008A62A7"/>
    <w:rsid w:val="008A717E"/>
    <w:rsid w:val="008B1206"/>
    <w:rsid w:val="008B5555"/>
    <w:rsid w:val="008B67CB"/>
    <w:rsid w:val="008C5A85"/>
    <w:rsid w:val="008C7B78"/>
    <w:rsid w:val="008D2EA1"/>
    <w:rsid w:val="008E15DD"/>
    <w:rsid w:val="008E1637"/>
    <w:rsid w:val="008E1D2B"/>
    <w:rsid w:val="008E21B1"/>
    <w:rsid w:val="008E2453"/>
    <w:rsid w:val="008E6467"/>
    <w:rsid w:val="008F4BF7"/>
    <w:rsid w:val="008F748D"/>
    <w:rsid w:val="009018C3"/>
    <w:rsid w:val="009026EB"/>
    <w:rsid w:val="00905770"/>
    <w:rsid w:val="00907599"/>
    <w:rsid w:val="00907E02"/>
    <w:rsid w:val="0091072D"/>
    <w:rsid w:val="00911041"/>
    <w:rsid w:val="00911999"/>
    <w:rsid w:val="00911A4B"/>
    <w:rsid w:val="00911F59"/>
    <w:rsid w:val="009140F9"/>
    <w:rsid w:val="00914355"/>
    <w:rsid w:val="00914D70"/>
    <w:rsid w:val="00914FA9"/>
    <w:rsid w:val="00916AFE"/>
    <w:rsid w:val="0092036B"/>
    <w:rsid w:val="00922D35"/>
    <w:rsid w:val="009233E1"/>
    <w:rsid w:val="0092411B"/>
    <w:rsid w:val="00931E94"/>
    <w:rsid w:val="0093635B"/>
    <w:rsid w:val="00942ED8"/>
    <w:rsid w:val="00943754"/>
    <w:rsid w:val="00943AE4"/>
    <w:rsid w:val="0094429A"/>
    <w:rsid w:val="009474F4"/>
    <w:rsid w:val="00947F0A"/>
    <w:rsid w:val="00955A8E"/>
    <w:rsid w:val="00957FD7"/>
    <w:rsid w:val="009606A8"/>
    <w:rsid w:val="009628B2"/>
    <w:rsid w:val="00963FFA"/>
    <w:rsid w:val="00964591"/>
    <w:rsid w:val="00964B45"/>
    <w:rsid w:val="0096545C"/>
    <w:rsid w:val="009702FA"/>
    <w:rsid w:val="00975E16"/>
    <w:rsid w:val="00976790"/>
    <w:rsid w:val="00982BD4"/>
    <w:rsid w:val="0098338B"/>
    <w:rsid w:val="009834BB"/>
    <w:rsid w:val="0098383B"/>
    <w:rsid w:val="00986654"/>
    <w:rsid w:val="00991BB8"/>
    <w:rsid w:val="0099278B"/>
    <w:rsid w:val="00992BE3"/>
    <w:rsid w:val="009A21E3"/>
    <w:rsid w:val="009A2278"/>
    <w:rsid w:val="009A500B"/>
    <w:rsid w:val="009B0E0C"/>
    <w:rsid w:val="009B3B57"/>
    <w:rsid w:val="009B446F"/>
    <w:rsid w:val="009B50B2"/>
    <w:rsid w:val="009B54E6"/>
    <w:rsid w:val="009B6E7F"/>
    <w:rsid w:val="009C0845"/>
    <w:rsid w:val="009C22A3"/>
    <w:rsid w:val="009C428A"/>
    <w:rsid w:val="009C77BB"/>
    <w:rsid w:val="009C7A70"/>
    <w:rsid w:val="009D05A7"/>
    <w:rsid w:val="009D224B"/>
    <w:rsid w:val="009E5570"/>
    <w:rsid w:val="009E6E9D"/>
    <w:rsid w:val="009F7A98"/>
    <w:rsid w:val="00A01BA7"/>
    <w:rsid w:val="00A026CE"/>
    <w:rsid w:val="00A04074"/>
    <w:rsid w:val="00A0792B"/>
    <w:rsid w:val="00A136C0"/>
    <w:rsid w:val="00A139A4"/>
    <w:rsid w:val="00A161A6"/>
    <w:rsid w:val="00A21CDF"/>
    <w:rsid w:val="00A2252B"/>
    <w:rsid w:val="00A24259"/>
    <w:rsid w:val="00A26144"/>
    <w:rsid w:val="00A36281"/>
    <w:rsid w:val="00A370EA"/>
    <w:rsid w:val="00A43DFC"/>
    <w:rsid w:val="00A505C3"/>
    <w:rsid w:val="00A50752"/>
    <w:rsid w:val="00A50D35"/>
    <w:rsid w:val="00A530EE"/>
    <w:rsid w:val="00A53AF8"/>
    <w:rsid w:val="00A615DD"/>
    <w:rsid w:val="00A66AA4"/>
    <w:rsid w:val="00A72825"/>
    <w:rsid w:val="00A72C23"/>
    <w:rsid w:val="00A730B9"/>
    <w:rsid w:val="00A73521"/>
    <w:rsid w:val="00A85272"/>
    <w:rsid w:val="00A852C3"/>
    <w:rsid w:val="00A86FCE"/>
    <w:rsid w:val="00A87350"/>
    <w:rsid w:val="00A876E5"/>
    <w:rsid w:val="00A91E76"/>
    <w:rsid w:val="00A95725"/>
    <w:rsid w:val="00AA12B6"/>
    <w:rsid w:val="00AA43A2"/>
    <w:rsid w:val="00AA6926"/>
    <w:rsid w:val="00AB18B1"/>
    <w:rsid w:val="00AB3958"/>
    <w:rsid w:val="00AB5BB4"/>
    <w:rsid w:val="00AC196D"/>
    <w:rsid w:val="00AD0925"/>
    <w:rsid w:val="00AD3856"/>
    <w:rsid w:val="00AD4A4E"/>
    <w:rsid w:val="00AE0555"/>
    <w:rsid w:val="00AE3114"/>
    <w:rsid w:val="00AE33C0"/>
    <w:rsid w:val="00AE3667"/>
    <w:rsid w:val="00AE3AE6"/>
    <w:rsid w:val="00AE4404"/>
    <w:rsid w:val="00AF0092"/>
    <w:rsid w:val="00AF0887"/>
    <w:rsid w:val="00AF1DDA"/>
    <w:rsid w:val="00AF3745"/>
    <w:rsid w:val="00AF49C4"/>
    <w:rsid w:val="00B00571"/>
    <w:rsid w:val="00B023BE"/>
    <w:rsid w:val="00B046BE"/>
    <w:rsid w:val="00B07D4E"/>
    <w:rsid w:val="00B1308F"/>
    <w:rsid w:val="00B152C9"/>
    <w:rsid w:val="00B21AD4"/>
    <w:rsid w:val="00B21BD9"/>
    <w:rsid w:val="00B23905"/>
    <w:rsid w:val="00B244AF"/>
    <w:rsid w:val="00B25DB2"/>
    <w:rsid w:val="00B374A6"/>
    <w:rsid w:val="00B43D7C"/>
    <w:rsid w:val="00B54657"/>
    <w:rsid w:val="00B56B53"/>
    <w:rsid w:val="00B63CB6"/>
    <w:rsid w:val="00B66EF9"/>
    <w:rsid w:val="00B705AF"/>
    <w:rsid w:val="00B729E1"/>
    <w:rsid w:val="00B73A2F"/>
    <w:rsid w:val="00B748F5"/>
    <w:rsid w:val="00B7620F"/>
    <w:rsid w:val="00B767A3"/>
    <w:rsid w:val="00B77CC2"/>
    <w:rsid w:val="00B84D35"/>
    <w:rsid w:val="00B90830"/>
    <w:rsid w:val="00B929DA"/>
    <w:rsid w:val="00B9528F"/>
    <w:rsid w:val="00B963E9"/>
    <w:rsid w:val="00B96D60"/>
    <w:rsid w:val="00BA0303"/>
    <w:rsid w:val="00BA359E"/>
    <w:rsid w:val="00BB1368"/>
    <w:rsid w:val="00BB60A4"/>
    <w:rsid w:val="00BB698B"/>
    <w:rsid w:val="00BB6D02"/>
    <w:rsid w:val="00BC193A"/>
    <w:rsid w:val="00BC1E4C"/>
    <w:rsid w:val="00BC2CFB"/>
    <w:rsid w:val="00BC33AF"/>
    <w:rsid w:val="00BC65F0"/>
    <w:rsid w:val="00BD38A4"/>
    <w:rsid w:val="00BD3909"/>
    <w:rsid w:val="00BE1981"/>
    <w:rsid w:val="00BE1B68"/>
    <w:rsid w:val="00BE5D08"/>
    <w:rsid w:val="00BE7121"/>
    <w:rsid w:val="00BF17B5"/>
    <w:rsid w:val="00BF2676"/>
    <w:rsid w:val="00BF5CA6"/>
    <w:rsid w:val="00BF7C6B"/>
    <w:rsid w:val="00C01391"/>
    <w:rsid w:val="00C01FB9"/>
    <w:rsid w:val="00C046C4"/>
    <w:rsid w:val="00C04FE9"/>
    <w:rsid w:val="00C051C6"/>
    <w:rsid w:val="00C05564"/>
    <w:rsid w:val="00C05EFA"/>
    <w:rsid w:val="00C13467"/>
    <w:rsid w:val="00C140C8"/>
    <w:rsid w:val="00C157BC"/>
    <w:rsid w:val="00C1738B"/>
    <w:rsid w:val="00C20427"/>
    <w:rsid w:val="00C2180E"/>
    <w:rsid w:val="00C2204C"/>
    <w:rsid w:val="00C243A5"/>
    <w:rsid w:val="00C26B80"/>
    <w:rsid w:val="00C26D04"/>
    <w:rsid w:val="00C35D4F"/>
    <w:rsid w:val="00C4077B"/>
    <w:rsid w:val="00C417CA"/>
    <w:rsid w:val="00C4433C"/>
    <w:rsid w:val="00C44DC0"/>
    <w:rsid w:val="00C4507D"/>
    <w:rsid w:val="00C45450"/>
    <w:rsid w:val="00C4735C"/>
    <w:rsid w:val="00C4777E"/>
    <w:rsid w:val="00C47D57"/>
    <w:rsid w:val="00C52D87"/>
    <w:rsid w:val="00C53210"/>
    <w:rsid w:val="00C554E1"/>
    <w:rsid w:val="00C558E0"/>
    <w:rsid w:val="00C60019"/>
    <w:rsid w:val="00C604B0"/>
    <w:rsid w:val="00C60D15"/>
    <w:rsid w:val="00C64264"/>
    <w:rsid w:val="00C64852"/>
    <w:rsid w:val="00C66A3F"/>
    <w:rsid w:val="00C727D0"/>
    <w:rsid w:val="00C742DE"/>
    <w:rsid w:val="00C769EF"/>
    <w:rsid w:val="00C77B75"/>
    <w:rsid w:val="00C77EB4"/>
    <w:rsid w:val="00C8258E"/>
    <w:rsid w:val="00C847F0"/>
    <w:rsid w:val="00C90E65"/>
    <w:rsid w:val="00CA4E60"/>
    <w:rsid w:val="00CA550F"/>
    <w:rsid w:val="00CC34C5"/>
    <w:rsid w:val="00CD0C14"/>
    <w:rsid w:val="00CD19F4"/>
    <w:rsid w:val="00CD3842"/>
    <w:rsid w:val="00CD3C28"/>
    <w:rsid w:val="00CD6BA3"/>
    <w:rsid w:val="00CE15B0"/>
    <w:rsid w:val="00CE4097"/>
    <w:rsid w:val="00CF2B8D"/>
    <w:rsid w:val="00D00314"/>
    <w:rsid w:val="00D01AAF"/>
    <w:rsid w:val="00D02D40"/>
    <w:rsid w:val="00D02DC8"/>
    <w:rsid w:val="00D0485B"/>
    <w:rsid w:val="00D128E9"/>
    <w:rsid w:val="00D25C5C"/>
    <w:rsid w:val="00D27D07"/>
    <w:rsid w:val="00D30B00"/>
    <w:rsid w:val="00D34C3E"/>
    <w:rsid w:val="00D34E4B"/>
    <w:rsid w:val="00D35C1B"/>
    <w:rsid w:val="00D36AE3"/>
    <w:rsid w:val="00D37401"/>
    <w:rsid w:val="00D4600F"/>
    <w:rsid w:val="00D47801"/>
    <w:rsid w:val="00D530AD"/>
    <w:rsid w:val="00D552C1"/>
    <w:rsid w:val="00D60C4A"/>
    <w:rsid w:val="00D61412"/>
    <w:rsid w:val="00D61BF2"/>
    <w:rsid w:val="00D62D9C"/>
    <w:rsid w:val="00D670A4"/>
    <w:rsid w:val="00D7296D"/>
    <w:rsid w:val="00D7678F"/>
    <w:rsid w:val="00D83FC8"/>
    <w:rsid w:val="00D847A0"/>
    <w:rsid w:val="00D956D4"/>
    <w:rsid w:val="00D95895"/>
    <w:rsid w:val="00D97BCD"/>
    <w:rsid w:val="00DA0155"/>
    <w:rsid w:val="00DA285B"/>
    <w:rsid w:val="00DA7CED"/>
    <w:rsid w:val="00DB3D14"/>
    <w:rsid w:val="00DC050D"/>
    <w:rsid w:val="00DC2AC7"/>
    <w:rsid w:val="00DC4CFE"/>
    <w:rsid w:val="00DC6BD2"/>
    <w:rsid w:val="00DD04B9"/>
    <w:rsid w:val="00DD09FC"/>
    <w:rsid w:val="00DD2B55"/>
    <w:rsid w:val="00DE3111"/>
    <w:rsid w:val="00DE31FD"/>
    <w:rsid w:val="00DE3C29"/>
    <w:rsid w:val="00DE491D"/>
    <w:rsid w:val="00DE4CD2"/>
    <w:rsid w:val="00DE67A5"/>
    <w:rsid w:val="00DE779B"/>
    <w:rsid w:val="00DF027D"/>
    <w:rsid w:val="00E00C5C"/>
    <w:rsid w:val="00E01C5B"/>
    <w:rsid w:val="00E04FFB"/>
    <w:rsid w:val="00E0527F"/>
    <w:rsid w:val="00E055FD"/>
    <w:rsid w:val="00E05E80"/>
    <w:rsid w:val="00E069D9"/>
    <w:rsid w:val="00E07E1C"/>
    <w:rsid w:val="00E10DBA"/>
    <w:rsid w:val="00E1598E"/>
    <w:rsid w:val="00E16A8A"/>
    <w:rsid w:val="00E216A6"/>
    <w:rsid w:val="00E222F1"/>
    <w:rsid w:val="00E24651"/>
    <w:rsid w:val="00E24A5B"/>
    <w:rsid w:val="00E25082"/>
    <w:rsid w:val="00E256D3"/>
    <w:rsid w:val="00E329E3"/>
    <w:rsid w:val="00E35352"/>
    <w:rsid w:val="00E435BC"/>
    <w:rsid w:val="00E4435A"/>
    <w:rsid w:val="00E50991"/>
    <w:rsid w:val="00E50B35"/>
    <w:rsid w:val="00E523CC"/>
    <w:rsid w:val="00E53B18"/>
    <w:rsid w:val="00E54676"/>
    <w:rsid w:val="00E56A2B"/>
    <w:rsid w:val="00E56E7E"/>
    <w:rsid w:val="00E609E7"/>
    <w:rsid w:val="00E60BC7"/>
    <w:rsid w:val="00E62331"/>
    <w:rsid w:val="00E62D43"/>
    <w:rsid w:val="00E63462"/>
    <w:rsid w:val="00E654B1"/>
    <w:rsid w:val="00E6691B"/>
    <w:rsid w:val="00E70B9F"/>
    <w:rsid w:val="00E76142"/>
    <w:rsid w:val="00E80543"/>
    <w:rsid w:val="00E84951"/>
    <w:rsid w:val="00E861AB"/>
    <w:rsid w:val="00E91516"/>
    <w:rsid w:val="00E93D09"/>
    <w:rsid w:val="00E95C8F"/>
    <w:rsid w:val="00EA0175"/>
    <w:rsid w:val="00EA15AC"/>
    <w:rsid w:val="00EA1AE2"/>
    <w:rsid w:val="00EA70B8"/>
    <w:rsid w:val="00EA7D70"/>
    <w:rsid w:val="00EB0833"/>
    <w:rsid w:val="00EB0FE7"/>
    <w:rsid w:val="00EB1331"/>
    <w:rsid w:val="00EC05FA"/>
    <w:rsid w:val="00EC43AF"/>
    <w:rsid w:val="00EC4640"/>
    <w:rsid w:val="00EC46FF"/>
    <w:rsid w:val="00EC481B"/>
    <w:rsid w:val="00ED1D3A"/>
    <w:rsid w:val="00ED41C1"/>
    <w:rsid w:val="00ED5774"/>
    <w:rsid w:val="00ED5F00"/>
    <w:rsid w:val="00EE3CC4"/>
    <w:rsid w:val="00EE4B5A"/>
    <w:rsid w:val="00EF049A"/>
    <w:rsid w:val="00EF1AAB"/>
    <w:rsid w:val="00EF4B15"/>
    <w:rsid w:val="00EF65DB"/>
    <w:rsid w:val="00F0504B"/>
    <w:rsid w:val="00F10AFE"/>
    <w:rsid w:val="00F10CF2"/>
    <w:rsid w:val="00F123DD"/>
    <w:rsid w:val="00F12ED3"/>
    <w:rsid w:val="00F2076D"/>
    <w:rsid w:val="00F21160"/>
    <w:rsid w:val="00F23C5B"/>
    <w:rsid w:val="00F253DA"/>
    <w:rsid w:val="00F25A1B"/>
    <w:rsid w:val="00F2633E"/>
    <w:rsid w:val="00F31502"/>
    <w:rsid w:val="00F3538D"/>
    <w:rsid w:val="00F36639"/>
    <w:rsid w:val="00F471CE"/>
    <w:rsid w:val="00F47F9E"/>
    <w:rsid w:val="00F52279"/>
    <w:rsid w:val="00F5562C"/>
    <w:rsid w:val="00F562DC"/>
    <w:rsid w:val="00F65458"/>
    <w:rsid w:val="00F76831"/>
    <w:rsid w:val="00F76D09"/>
    <w:rsid w:val="00F77ADF"/>
    <w:rsid w:val="00F8049D"/>
    <w:rsid w:val="00F80917"/>
    <w:rsid w:val="00F81656"/>
    <w:rsid w:val="00F8406D"/>
    <w:rsid w:val="00F8409E"/>
    <w:rsid w:val="00F84F82"/>
    <w:rsid w:val="00F85708"/>
    <w:rsid w:val="00F87E64"/>
    <w:rsid w:val="00F9101A"/>
    <w:rsid w:val="00F97BE6"/>
    <w:rsid w:val="00FA1D74"/>
    <w:rsid w:val="00FA1F8D"/>
    <w:rsid w:val="00FA6D3A"/>
    <w:rsid w:val="00FA740B"/>
    <w:rsid w:val="00FA7446"/>
    <w:rsid w:val="00FB0795"/>
    <w:rsid w:val="00FB1D7C"/>
    <w:rsid w:val="00FB2718"/>
    <w:rsid w:val="00FB6997"/>
    <w:rsid w:val="00FC0D23"/>
    <w:rsid w:val="00FC1D7B"/>
    <w:rsid w:val="00FC2A33"/>
    <w:rsid w:val="00FC2E12"/>
    <w:rsid w:val="00FD3FAC"/>
    <w:rsid w:val="00FD6283"/>
    <w:rsid w:val="00FD7207"/>
    <w:rsid w:val="00FD7377"/>
    <w:rsid w:val="00FE1D97"/>
    <w:rsid w:val="00FE2151"/>
    <w:rsid w:val="00FE2387"/>
    <w:rsid w:val="00FE34C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0FD3"/>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ps.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pet-ru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pet-ru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scertified.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greenguar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BED3-C6E2-4A02-A84B-0D9A4182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54</cp:revision>
  <cp:lastPrinted>2012-09-13T21:04:00Z</cp:lastPrinted>
  <dcterms:created xsi:type="dcterms:W3CDTF">2022-02-22T16:50:00Z</dcterms:created>
  <dcterms:modified xsi:type="dcterms:W3CDTF">2022-07-20T16:18:00Z</dcterms:modified>
</cp:coreProperties>
</file>