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Minutes of the Board of Education of the FAYETTE R-III School District</w:t>
      </w:r>
    </w:p>
    <w:p w:rsidR="00405320" w:rsidRPr="007E1BD6" w:rsidRDefault="0094611D" w:rsidP="00405320">
      <w:pPr>
        <w:ind w:left="0" w:hanging="2"/>
        <w:rPr>
          <w:rFonts w:asciiTheme="minorHAnsi" w:eastAsia="Calibri" w:hAnsiTheme="minorHAnsi" w:cstheme="minorHAnsi"/>
        </w:rPr>
      </w:pPr>
      <w:r w:rsidRPr="007E1BD6">
        <w:rPr>
          <w:rFonts w:asciiTheme="minorHAnsi" w:eastAsia="Calibri" w:hAnsiTheme="minorHAnsi" w:cstheme="minorHAnsi"/>
          <w:b/>
        </w:rPr>
        <w:t>September</w:t>
      </w:r>
      <w:r w:rsidR="00405320" w:rsidRPr="007E1BD6">
        <w:rPr>
          <w:rFonts w:asciiTheme="minorHAnsi" w:eastAsia="Calibri" w:hAnsiTheme="minorHAnsi" w:cstheme="minorHAnsi"/>
          <w:b/>
        </w:rPr>
        <w:t xml:space="preserve"> 1</w:t>
      </w:r>
      <w:r w:rsidRPr="007E1BD6">
        <w:rPr>
          <w:rFonts w:asciiTheme="minorHAnsi" w:eastAsia="Calibri" w:hAnsiTheme="minorHAnsi" w:cstheme="minorHAnsi"/>
          <w:b/>
        </w:rPr>
        <w:t>6</w:t>
      </w:r>
      <w:r w:rsidR="00405320" w:rsidRPr="007E1BD6">
        <w:rPr>
          <w:rFonts w:asciiTheme="minorHAnsi" w:eastAsia="Calibri" w:hAnsiTheme="minorHAnsi" w:cstheme="minorHAnsi"/>
          <w:b/>
        </w:rPr>
        <w:t>, 2020 6:</w:t>
      </w:r>
      <w:r w:rsidRPr="007E1BD6">
        <w:rPr>
          <w:rFonts w:asciiTheme="minorHAnsi" w:eastAsia="Calibri" w:hAnsiTheme="minorHAnsi" w:cstheme="minorHAnsi"/>
          <w:b/>
        </w:rPr>
        <w:t>30</w:t>
      </w:r>
      <w:r w:rsidR="00405320" w:rsidRPr="007E1BD6">
        <w:rPr>
          <w:rFonts w:asciiTheme="minorHAnsi" w:eastAsia="Calibri" w:hAnsiTheme="minorHAnsi" w:cstheme="minorHAnsi"/>
          <w:b/>
        </w:rPr>
        <w:t xml:space="preserve"> p.m.</w:t>
      </w: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Fayette High School Media Center</w:t>
      </w:r>
    </w:p>
    <w:p w:rsidR="00405320" w:rsidRPr="007E1BD6" w:rsidRDefault="00405320" w:rsidP="00405320">
      <w:pPr>
        <w:ind w:left="0" w:hanging="2"/>
        <w:rPr>
          <w:rFonts w:asciiTheme="minorHAnsi" w:eastAsia="Calibri" w:hAnsiTheme="minorHAnsi" w:cstheme="minorHAnsi"/>
          <w:highlight w:val="yellow"/>
        </w:rPr>
      </w:pP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rPr>
        <w:t xml:space="preserve">Board Members Present: Vandelicht, Hudson, Young, </w:t>
      </w:r>
      <w:r w:rsidR="0094611D" w:rsidRPr="007E1BD6">
        <w:rPr>
          <w:rFonts w:asciiTheme="minorHAnsi" w:eastAsia="Calibri" w:hAnsiTheme="minorHAnsi" w:cstheme="minorHAnsi"/>
        </w:rPr>
        <w:t>Overfelt</w:t>
      </w:r>
      <w:r w:rsidRPr="007E1BD6">
        <w:rPr>
          <w:rFonts w:asciiTheme="minorHAnsi" w:eastAsia="Calibri" w:hAnsiTheme="minorHAnsi" w:cstheme="minorHAnsi"/>
        </w:rPr>
        <w:t>, Bentley, Wies</w:t>
      </w:r>
    </w:p>
    <w:p w:rsidR="00405320" w:rsidRPr="007E1BD6" w:rsidRDefault="0094611D" w:rsidP="00405320">
      <w:pPr>
        <w:ind w:left="0" w:hanging="2"/>
        <w:rPr>
          <w:rFonts w:asciiTheme="minorHAnsi" w:eastAsia="Calibri" w:hAnsiTheme="minorHAnsi" w:cstheme="minorHAnsi"/>
        </w:rPr>
      </w:pPr>
      <w:r w:rsidRPr="007E1BD6">
        <w:rPr>
          <w:rFonts w:asciiTheme="minorHAnsi" w:eastAsia="Calibri" w:hAnsiTheme="minorHAnsi" w:cstheme="minorHAnsi"/>
        </w:rPr>
        <w:t>Board Members Attending through Zoom: Stroupe</w:t>
      </w:r>
    </w:p>
    <w:p w:rsidR="00405320" w:rsidRPr="007E1BD6" w:rsidRDefault="00B1349A" w:rsidP="00405320">
      <w:pPr>
        <w:ind w:left="0" w:hanging="2"/>
        <w:rPr>
          <w:rFonts w:asciiTheme="minorHAnsi" w:eastAsia="Calibri" w:hAnsiTheme="minorHAnsi" w:cstheme="minorHAnsi"/>
        </w:rPr>
      </w:pPr>
      <w:r>
        <w:rPr>
          <w:rFonts w:asciiTheme="minorHAnsi" w:eastAsia="Calibri" w:hAnsiTheme="minorHAnsi" w:cstheme="minorHAnsi"/>
        </w:rPr>
        <w:t>P</w:t>
      </w:r>
      <w:r w:rsidR="007E1BD6" w:rsidRPr="007E1BD6">
        <w:rPr>
          <w:rFonts w:asciiTheme="minorHAnsi" w:eastAsia="Calibri" w:hAnsiTheme="minorHAnsi" w:cstheme="minorHAnsi"/>
        </w:rPr>
        <w:t>resent</w:t>
      </w:r>
      <w:r>
        <w:rPr>
          <w:rFonts w:asciiTheme="minorHAnsi" w:eastAsia="Calibri" w:hAnsiTheme="minorHAnsi" w:cstheme="minorHAnsi"/>
        </w:rPr>
        <w:t xml:space="preserve">: </w:t>
      </w:r>
      <w:r w:rsidR="00405320" w:rsidRPr="007E1BD6">
        <w:rPr>
          <w:rFonts w:asciiTheme="minorHAnsi" w:eastAsia="Calibri" w:hAnsiTheme="minorHAnsi" w:cstheme="minorHAnsi"/>
        </w:rPr>
        <w:t xml:space="preserve"> Superintendent Jill Wiseman and Board Secretary Trish Elliott, </w:t>
      </w: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rPr>
        <w:t>Administrat</w:t>
      </w:r>
      <w:r w:rsidR="0094611D" w:rsidRPr="007E1BD6">
        <w:rPr>
          <w:rFonts w:asciiTheme="minorHAnsi" w:eastAsia="Calibri" w:hAnsiTheme="minorHAnsi" w:cstheme="minorHAnsi"/>
        </w:rPr>
        <w:t>ors: Cheri Huster, Brent Doolin</w:t>
      </w:r>
      <w:r w:rsidRPr="007E1BD6">
        <w:rPr>
          <w:rFonts w:asciiTheme="minorHAnsi" w:eastAsia="Calibri" w:hAnsiTheme="minorHAnsi" w:cstheme="minorHAnsi"/>
        </w:rPr>
        <w:t xml:space="preserve"> and Melissa Duren</w:t>
      </w:r>
    </w:p>
    <w:p w:rsidR="00405320" w:rsidRPr="007E1BD6" w:rsidRDefault="00405320" w:rsidP="00405320">
      <w:pPr>
        <w:ind w:left="0" w:hanging="2"/>
        <w:rPr>
          <w:rFonts w:asciiTheme="minorHAnsi" w:eastAsia="Calibri" w:hAnsiTheme="minorHAnsi" w:cstheme="minorHAnsi"/>
        </w:rPr>
      </w:pP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 xml:space="preserve">CALL TO ORDER: </w:t>
      </w:r>
      <w:r w:rsidRPr="007E1BD6">
        <w:rPr>
          <w:rFonts w:asciiTheme="minorHAnsi" w:eastAsia="Calibri" w:hAnsiTheme="minorHAnsi" w:cstheme="minorHAnsi"/>
        </w:rPr>
        <w:t xml:space="preserve">President Vandelicht called the </w:t>
      </w:r>
      <w:r w:rsidR="0094611D" w:rsidRPr="007E1BD6">
        <w:rPr>
          <w:rFonts w:asciiTheme="minorHAnsi" w:eastAsia="Calibri" w:hAnsiTheme="minorHAnsi" w:cstheme="minorHAnsi"/>
        </w:rPr>
        <w:t>regular meeting</w:t>
      </w:r>
      <w:r w:rsidRPr="007E1BD6">
        <w:rPr>
          <w:rFonts w:asciiTheme="minorHAnsi" w:eastAsia="Calibri" w:hAnsiTheme="minorHAnsi" w:cstheme="minorHAnsi"/>
        </w:rPr>
        <w:t xml:space="preserve"> of the Fayette R-III Bo</w:t>
      </w:r>
      <w:r w:rsidR="0094611D" w:rsidRPr="007E1BD6">
        <w:rPr>
          <w:rFonts w:asciiTheme="minorHAnsi" w:eastAsia="Calibri" w:hAnsiTheme="minorHAnsi" w:cstheme="minorHAnsi"/>
        </w:rPr>
        <w:t>ard of Education to order at 6:30</w:t>
      </w:r>
      <w:r w:rsidRPr="007E1BD6">
        <w:rPr>
          <w:rFonts w:asciiTheme="minorHAnsi" w:eastAsia="Calibri" w:hAnsiTheme="minorHAnsi" w:cstheme="minorHAnsi"/>
        </w:rPr>
        <w:t xml:space="preserve"> p.m.  </w:t>
      </w:r>
      <w:bookmarkStart w:id="0" w:name="_GoBack"/>
      <w:bookmarkEnd w:id="0"/>
    </w:p>
    <w:p w:rsidR="0094611D" w:rsidRPr="007E1BD6" w:rsidRDefault="0094611D" w:rsidP="00405320">
      <w:pPr>
        <w:ind w:left="0" w:hanging="2"/>
        <w:rPr>
          <w:rFonts w:asciiTheme="minorHAnsi" w:eastAsia="Calibri" w:hAnsiTheme="minorHAnsi" w:cstheme="minorHAnsi"/>
        </w:rPr>
      </w:pPr>
    </w:p>
    <w:p w:rsidR="0094611D" w:rsidRPr="007E1BD6" w:rsidRDefault="0094611D" w:rsidP="00405320">
      <w:pPr>
        <w:ind w:left="0" w:hanging="2"/>
        <w:rPr>
          <w:rFonts w:asciiTheme="minorHAnsi" w:eastAsia="Calibri" w:hAnsiTheme="minorHAnsi" w:cstheme="minorHAnsi"/>
        </w:rPr>
      </w:pPr>
      <w:r w:rsidRPr="007E1BD6">
        <w:rPr>
          <w:rFonts w:asciiTheme="minorHAnsi" w:eastAsia="Calibri" w:hAnsiTheme="minorHAnsi" w:cstheme="minorHAnsi"/>
          <w:b/>
        </w:rPr>
        <w:t xml:space="preserve">SPOTLIGHT: </w:t>
      </w:r>
      <w:r w:rsidRPr="007E1BD6">
        <w:rPr>
          <w:rFonts w:asciiTheme="minorHAnsi" w:eastAsia="Calibri" w:hAnsiTheme="minorHAnsi" w:cstheme="minorHAnsi"/>
        </w:rPr>
        <w:t>Student Representatives Josh Henderson and Jonathan Ebbesmeyer reported on current activities and athletic events.</w:t>
      </w:r>
      <w:r w:rsidR="00752340" w:rsidRPr="007E1BD6">
        <w:rPr>
          <w:rFonts w:asciiTheme="minorHAnsi" w:eastAsia="Calibri" w:hAnsiTheme="minorHAnsi" w:cstheme="minorHAnsi"/>
        </w:rPr>
        <w:t xml:space="preserve"> Students are gearing up for</w:t>
      </w:r>
      <w:r w:rsidRPr="007E1BD6">
        <w:rPr>
          <w:rFonts w:asciiTheme="minorHAnsi" w:eastAsia="Calibri" w:hAnsiTheme="minorHAnsi" w:cstheme="minorHAnsi"/>
        </w:rPr>
        <w:t xml:space="preserve"> Homecoming</w:t>
      </w:r>
      <w:r w:rsidR="00752340" w:rsidRPr="007E1BD6">
        <w:rPr>
          <w:rFonts w:asciiTheme="minorHAnsi" w:eastAsia="Calibri" w:hAnsiTheme="minorHAnsi" w:cstheme="minorHAnsi"/>
        </w:rPr>
        <w:t>.</w:t>
      </w:r>
    </w:p>
    <w:p w:rsidR="00840538" w:rsidRPr="007E1BD6" w:rsidRDefault="00840538">
      <w:pPr>
        <w:ind w:left="0" w:hanging="2"/>
        <w:rPr>
          <w:rFonts w:asciiTheme="minorHAnsi" w:hAnsiTheme="minorHAnsi" w:cstheme="minorHAnsi"/>
        </w:rPr>
      </w:pPr>
    </w:p>
    <w:p w:rsidR="00752340" w:rsidRPr="007E1BD6" w:rsidRDefault="00752340" w:rsidP="00752340">
      <w:pPr>
        <w:ind w:left="0" w:hanging="2"/>
        <w:rPr>
          <w:rFonts w:asciiTheme="minorHAnsi" w:hAnsiTheme="minorHAnsi" w:cstheme="minorHAnsi"/>
        </w:rPr>
      </w:pPr>
      <w:r w:rsidRPr="007E1BD6">
        <w:rPr>
          <w:rFonts w:asciiTheme="minorHAnsi" w:hAnsiTheme="minorHAnsi" w:cstheme="minorHAnsi"/>
          <w:b/>
        </w:rPr>
        <w:t xml:space="preserve">APPROVE CONSENT AGENDA: </w:t>
      </w:r>
      <w:r w:rsidRPr="007E1BD6">
        <w:rPr>
          <w:rFonts w:asciiTheme="minorHAnsi" w:hAnsiTheme="minorHAnsi" w:cstheme="minorHAnsi"/>
        </w:rPr>
        <w:t>Overfelt</w:t>
      </w:r>
      <w:r w:rsidRPr="007E1BD6">
        <w:rPr>
          <w:rFonts w:asciiTheme="minorHAnsi" w:hAnsiTheme="minorHAnsi" w:cstheme="minorHAnsi"/>
        </w:rPr>
        <w:t xml:space="preserve"> motioned, Young</w:t>
      </w:r>
      <w:r w:rsidRPr="007E1BD6">
        <w:rPr>
          <w:rFonts w:asciiTheme="minorHAnsi" w:hAnsiTheme="minorHAnsi" w:cstheme="minorHAnsi"/>
        </w:rPr>
        <w:t xml:space="preserve"> seconded to approve the consent agenda as presented</w:t>
      </w:r>
      <w:r w:rsidRPr="007E1BD6">
        <w:rPr>
          <w:rFonts w:asciiTheme="minorHAnsi" w:hAnsiTheme="minorHAnsi" w:cstheme="minorHAnsi"/>
        </w:rPr>
        <w:t>.  Motion carried</w:t>
      </w:r>
      <w:r w:rsidRPr="007E1BD6">
        <w:rPr>
          <w:rFonts w:asciiTheme="minorHAnsi" w:hAnsiTheme="minorHAnsi" w:cstheme="minorHAnsi"/>
        </w:rPr>
        <w:t>.</w:t>
      </w:r>
    </w:p>
    <w:p w:rsidR="00752340" w:rsidRPr="007E1BD6" w:rsidRDefault="00752340" w:rsidP="00752340">
      <w:pPr>
        <w:ind w:left="0" w:hanging="2"/>
        <w:rPr>
          <w:rFonts w:asciiTheme="minorHAnsi" w:hAnsiTheme="minorHAnsi" w:cstheme="minorHAnsi"/>
        </w:rPr>
      </w:pPr>
    </w:p>
    <w:p w:rsidR="00752340" w:rsidRPr="007E1BD6" w:rsidRDefault="00752340" w:rsidP="00752340">
      <w:pPr>
        <w:ind w:left="0" w:hanging="2"/>
        <w:rPr>
          <w:rFonts w:asciiTheme="minorHAnsi" w:hAnsiTheme="minorHAnsi" w:cstheme="minorHAnsi"/>
        </w:rPr>
      </w:pPr>
      <w:r w:rsidRPr="007E1BD6">
        <w:rPr>
          <w:rFonts w:asciiTheme="minorHAnsi" w:hAnsiTheme="minorHAnsi" w:cstheme="minorHAnsi"/>
          <w:b/>
        </w:rPr>
        <w:t xml:space="preserve">PRINCIPAL REPORTS: </w:t>
      </w:r>
      <w:r w:rsidRPr="007E1BD6">
        <w:rPr>
          <w:rFonts w:asciiTheme="minorHAnsi" w:hAnsiTheme="minorHAnsi" w:cstheme="minorHAnsi"/>
        </w:rPr>
        <w:t>Daly Elementary Principal, Mrs. Huster’s report highlighted AIMSweb Plus universal screening information and data review.</w:t>
      </w:r>
      <w:r w:rsidRPr="007E1BD6">
        <w:rPr>
          <w:rFonts w:asciiTheme="minorHAnsi" w:hAnsiTheme="minorHAnsi" w:cstheme="minorHAnsi"/>
        </w:rPr>
        <w:t xml:space="preserve"> </w:t>
      </w:r>
      <w:r w:rsidR="004F0246" w:rsidRPr="007E1BD6">
        <w:rPr>
          <w:rFonts w:asciiTheme="minorHAnsi" w:hAnsiTheme="minorHAnsi" w:cstheme="minorHAnsi"/>
        </w:rPr>
        <w:t>Benchmark</w:t>
      </w:r>
      <w:r w:rsidRPr="007E1BD6">
        <w:rPr>
          <w:rFonts w:asciiTheme="minorHAnsi" w:hAnsiTheme="minorHAnsi" w:cstheme="minorHAnsi"/>
        </w:rPr>
        <w:t xml:space="preserve"> scores will be included in the October report. This important information </w:t>
      </w:r>
      <w:proofErr w:type="gramStart"/>
      <w:r w:rsidRPr="007E1BD6">
        <w:rPr>
          <w:rFonts w:asciiTheme="minorHAnsi" w:hAnsiTheme="minorHAnsi" w:cstheme="minorHAnsi"/>
        </w:rPr>
        <w:t>will be used</w:t>
      </w:r>
      <w:proofErr w:type="gramEnd"/>
      <w:r w:rsidRPr="007E1BD6">
        <w:rPr>
          <w:rFonts w:asciiTheme="minorHAnsi" w:hAnsiTheme="minorHAnsi" w:cstheme="minorHAnsi"/>
        </w:rPr>
        <w:t xml:space="preserve"> to evaluate students after the extended break due to Covid-19. </w:t>
      </w:r>
      <w:r w:rsidR="004F0246" w:rsidRPr="007E1BD6">
        <w:rPr>
          <w:rFonts w:asciiTheme="minorHAnsi" w:hAnsiTheme="minorHAnsi" w:cstheme="minorHAnsi"/>
        </w:rPr>
        <w:t xml:space="preserve"> Enrollment is up from this time last year, there are 294 students enrolled in K-5 with an additional 41 in Preschool. Thirty-five students are engaged in virtual learning currently and that is going well. </w:t>
      </w:r>
      <w:r w:rsidRPr="007E1BD6">
        <w:rPr>
          <w:rFonts w:asciiTheme="minorHAnsi" w:hAnsiTheme="minorHAnsi" w:cstheme="minorHAnsi"/>
        </w:rPr>
        <w:t>She gave a shot</w:t>
      </w:r>
      <w:r w:rsidR="004F0246" w:rsidRPr="007E1BD6">
        <w:rPr>
          <w:rFonts w:asciiTheme="minorHAnsi" w:hAnsiTheme="minorHAnsi" w:cstheme="minorHAnsi"/>
        </w:rPr>
        <w:t xml:space="preserve"> </w:t>
      </w:r>
      <w:r w:rsidRPr="007E1BD6">
        <w:rPr>
          <w:rFonts w:asciiTheme="minorHAnsi" w:hAnsiTheme="minorHAnsi" w:cstheme="minorHAnsi"/>
        </w:rPr>
        <w:t>out to the teachers and staff for all the extra things they</w:t>
      </w:r>
      <w:r w:rsidR="004F0246" w:rsidRPr="007E1BD6">
        <w:rPr>
          <w:rFonts w:asciiTheme="minorHAnsi" w:hAnsiTheme="minorHAnsi" w:cstheme="minorHAnsi"/>
        </w:rPr>
        <w:t xml:space="preserve"> </w:t>
      </w:r>
      <w:r w:rsidRPr="007E1BD6">
        <w:rPr>
          <w:rFonts w:asciiTheme="minorHAnsi" w:hAnsiTheme="minorHAnsi" w:cstheme="minorHAnsi"/>
        </w:rPr>
        <w:t xml:space="preserve">are doing to ensure students are getting a high quality education. </w:t>
      </w:r>
      <w:r w:rsidR="004F0246" w:rsidRPr="007E1BD6">
        <w:rPr>
          <w:rFonts w:asciiTheme="minorHAnsi" w:hAnsiTheme="minorHAnsi" w:cstheme="minorHAnsi"/>
        </w:rPr>
        <w:t>92.</w:t>
      </w:r>
      <w:r w:rsidR="004B750C" w:rsidRPr="007E1BD6">
        <w:rPr>
          <w:rFonts w:asciiTheme="minorHAnsi" w:hAnsiTheme="minorHAnsi" w:cstheme="minorHAnsi"/>
        </w:rPr>
        <w:t>5% of DES</w:t>
      </w:r>
      <w:r w:rsidR="004F0246" w:rsidRPr="007E1BD6">
        <w:rPr>
          <w:rFonts w:asciiTheme="minorHAnsi" w:hAnsiTheme="minorHAnsi" w:cstheme="minorHAnsi"/>
        </w:rPr>
        <w:t xml:space="preserve"> students </w:t>
      </w:r>
      <w:r w:rsidR="007E1BD6" w:rsidRPr="007E1BD6">
        <w:rPr>
          <w:rFonts w:asciiTheme="minorHAnsi" w:hAnsiTheme="minorHAnsi" w:cstheme="minorHAnsi"/>
        </w:rPr>
        <w:t>attended</w:t>
      </w:r>
      <w:r w:rsidR="004F0246" w:rsidRPr="007E1BD6">
        <w:rPr>
          <w:rFonts w:asciiTheme="minorHAnsi" w:hAnsiTheme="minorHAnsi" w:cstheme="minorHAnsi"/>
        </w:rPr>
        <w:t xml:space="preserve"> 90% of the time in August 2020, compared to 91% in August 2019.</w:t>
      </w:r>
    </w:p>
    <w:p w:rsidR="004F0246" w:rsidRPr="007E1BD6" w:rsidRDefault="004F0246" w:rsidP="00752340">
      <w:pPr>
        <w:ind w:left="0" w:hanging="2"/>
        <w:rPr>
          <w:rFonts w:asciiTheme="minorHAnsi" w:hAnsiTheme="minorHAnsi" w:cstheme="minorHAnsi"/>
        </w:rPr>
      </w:pPr>
    </w:p>
    <w:p w:rsidR="004F0246" w:rsidRPr="007E1BD6" w:rsidRDefault="004F0246" w:rsidP="00752340">
      <w:pPr>
        <w:ind w:left="0" w:hanging="2"/>
        <w:rPr>
          <w:rFonts w:asciiTheme="minorHAnsi" w:hAnsiTheme="minorHAnsi" w:cstheme="minorHAnsi"/>
        </w:rPr>
      </w:pPr>
      <w:r w:rsidRPr="007E1BD6">
        <w:rPr>
          <w:rFonts w:asciiTheme="minorHAnsi" w:hAnsiTheme="minorHAnsi" w:cstheme="minorHAnsi"/>
        </w:rPr>
        <w:t xml:space="preserve">Clark Middle School Principal, Mr. Doolin reported an enrollment at 135, down </w:t>
      </w:r>
      <w:r w:rsidR="007E1BD6" w:rsidRPr="007E1BD6">
        <w:rPr>
          <w:rFonts w:asciiTheme="minorHAnsi" w:hAnsiTheme="minorHAnsi" w:cstheme="minorHAnsi"/>
        </w:rPr>
        <w:t>three</w:t>
      </w:r>
      <w:r w:rsidRPr="007E1BD6">
        <w:rPr>
          <w:rFonts w:asciiTheme="minorHAnsi" w:hAnsiTheme="minorHAnsi" w:cstheme="minorHAnsi"/>
        </w:rPr>
        <w:t xml:space="preserve"> from last year. </w:t>
      </w:r>
      <w:r w:rsidR="004A01D0" w:rsidRPr="007E1BD6">
        <w:rPr>
          <w:rFonts w:asciiTheme="minorHAnsi" w:hAnsiTheme="minorHAnsi" w:cstheme="minorHAnsi"/>
        </w:rPr>
        <w:t xml:space="preserve">The launch program for virtual learning was overwhelmed with enrollment from all schools participating, so we were off to a slow start.  Mr. Doolin shared that he was extremely proud of our teachers and their willingness to “do more”. Students have been cooperative </w:t>
      </w:r>
      <w:r w:rsidR="004B750C" w:rsidRPr="007E1BD6">
        <w:rPr>
          <w:rFonts w:asciiTheme="minorHAnsi" w:hAnsiTheme="minorHAnsi" w:cstheme="minorHAnsi"/>
        </w:rPr>
        <w:t xml:space="preserve">and understanding as well with the many changes in place. 85.9 % of CMS students have </w:t>
      </w:r>
      <w:proofErr w:type="gramStart"/>
      <w:r w:rsidR="004B750C" w:rsidRPr="007E1BD6">
        <w:rPr>
          <w:rFonts w:asciiTheme="minorHAnsi" w:hAnsiTheme="minorHAnsi" w:cstheme="minorHAnsi"/>
        </w:rPr>
        <w:t>been in attendance</w:t>
      </w:r>
      <w:proofErr w:type="gramEnd"/>
      <w:r w:rsidR="004B750C" w:rsidRPr="007E1BD6">
        <w:rPr>
          <w:rFonts w:asciiTheme="minorHAnsi" w:hAnsiTheme="minorHAnsi" w:cstheme="minorHAnsi"/>
        </w:rPr>
        <w:t xml:space="preserve"> 90% of the time.</w:t>
      </w:r>
    </w:p>
    <w:p w:rsidR="004B750C" w:rsidRPr="007E1BD6" w:rsidRDefault="004B750C" w:rsidP="00752340">
      <w:pPr>
        <w:ind w:left="0" w:hanging="2"/>
        <w:rPr>
          <w:rFonts w:asciiTheme="minorHAnsi" w:hAnsiTheme="minorHAnsi" w:cstheme="minorHAnsi"/>
        </w:rPr>
      </w:pPr>
    </w:p>
    <w:p w:rsidR="004B750C" w:rsidRPr="007E1BD6" w:rsidRDefault="004B750C" w:rsidP="00752340">
      <w:pPr>
        <w:ind w:left="0" w:hanging="2"/>
        <w:rPr>
          <w:rFonts w:asciiTheme="minorHAnsi" w:hAnsiTheme="minorHAnsi" w:cstheme="minorHAnsi"/>
        </w:rPr>
      </w:pPr>
      <w:r w:rsidRPr="007E1BD6">
        <w:rPr>
          <w:rFonts w:asciiTheme="minorHAnsi" w:hAnsiTheme="minorHAnsi" w:cstheme="minorHAnsi"/>
        </w:rPr>
        <w:t>Fayette High School Principal, Mr. Tray reported</w:t>
      </w:r>
      <w:r w:rsidR="00EA78AB" w:rsidRPr="007E1BD6">
        <w:rPr>
          <w:rFonts w:asciiTheme="minorHAnsi" w:hAnsiTheme="minorHAnsi" w:cstheme="minorHAnsi"/>
        </w:rPr>
        <w:t xml:space="preserve"> most high school students returned to school in person, with 13 deciding on distance learning. Enrollment at the high school is 192 with 73.08% of students in attendance at least 90% of the time.  The 4-day school week is working well and </w:t>
      </w:r>
      <w:r w:rsidR="008A6B87" w:rsidRPr="007E1BD6">
        <w:rPr>
          <w:rFonts w:asciiTheme="minorHAnsi" w:hAnsiTheme="minorHAnsi" w:cstheme="minorHAnsi"/>
        </w:rPr>
        <w:t>has been</w:t>
      </w:r>
      <w:r w:rsidR="00EA78AB" w:rsidRPr="007E1BD6">
        <w:rPr>
          <w:rFonts w:asciiTheme="minorHAnsi" w:hAnsiTheme="minorHAnsi" w:cstheme="minorHAnsi"/>
        </w:rPr>
        <w:t xml:space="preserve"> a </w:t>
      </w:r>
      <w:r w:rsidR="008A6B87" w:rsidRPr="007E1BD6">
        <w:rPr>
          <w:rFonts w:asciiTheme="minorHAnsi" w:hAnsiTheme="minorHAnsi" w:cstheme="minorHAnsi"/>
        </w:rPr>
        <w:t>lifesaver</w:t>
      </w:r>
      <w:r w:rsidR="00EA78AB" w:rsidRPr="007E1BD6">
        <w:rPr>
          <w:rFonts w:asciiTheme="minorHAnsi" w:hAnsiTheme="minorHAnsi" w:cstheme="minorHAnsi"/>
        </w:rPr>
        <w:t xml:space="preserve"> for planning.  Quarantined students have missed fewer days and the attendance has steadily remained between 85 and 89 percent. Parents and teachers </w:t>
      </w:r>
      <w:r w:rsidR="007E1BD6" w:rsidRPr="007E1BD6">
        <w:rPr>
          <w:rFonts w:asciiTheme="minorHAnsi" w:hAnsiTheme="minorHAnsi" w:cstheme="minorHAnsi"/>
        </w:rPr>
        <w:t>shared</w:t>
      </w:r>
      <w:r w:rsidR="00EA78AB" w:rsidRPr="007E1BD6">
        <w:rPr>
          <w:rFonts w:asciiTheme="minorHAnsi" w:hAnsiTheme="minorHAnsi" w:cstheme="minorHAnsi"/>
        </w:rPr>
        <w:t xml:space="preserve"> they have been able to make many of their appointments on Monday and students have commented the like having more time in each class to get things done and ask questions. </w:t>
      </w:r>
    </w:p>
    <w:p w:rsidR="00951303" w:rsidRPr="007E1BD6" w:rsidRDefault="008A6B87" w:rsidP="00951303">
      <w:pPr>
        <w:ind w:left="0" w:hanging="2"/>
        <w:rPr>
          <w:rFonts w:asciiTheme="minorHAnsi" w:hAnsiTheme="minorHAnsi" w:cstheme="minorHAnsi"/>
        </w:rPr>
      </w:pPr>
      <w:r w:rsidRPr="007E1BD6">
        <w:rPr>
          <w:rFonts w:asciiTheme="minorHAnsi" w:hAnsiTheme="minorHAnsi" w:cstheme="minorHAnsi"/>
          <w:b/>
        </w:rPr>
        <w:lastRenderedPageBreak/>
        <w:t xml:space="preserve">COUNSELOR’S REPORT: </w:t>
      </w:r>
      <w:r w:rsidRPr="007E1BD6">
        <w:rPr>
          <w:rFonts w:asciiTheme="minorHAnsi" w:hAnsiTheme="minorHAnsi" w:cstheme="minorHAnsi"/>
        </w:rPr>
        <w:t xml:space="preserve">Cassidy Spaeder, Daly/Clark Counselor reported on the guidance curriculum, individual planning, responsive services and system support of the guidance program and how each of these components are addressed and implemented </w:t>
      </w:r>
      <w:r w:rsidRPr="007E1BD6">
        <w:rPr>
          <w:rFonts w:asciiTheme="minorHAnsi" w:hAnsiTheme="minorHAnsi" w:cstheme="minorHAnsi"/>
        </w:rPr>
        <w:t>through programs like</w:t>
      </w:r>
      <w:r w:rsidRPr="007E1BD6">
        <w:rPr>
          <w:rFonts w:asciiTheme="minorHAnsi" w:hAnsiTheme="minorHAnsi" w:cstheme="minorHAnsi"/>
        </w:rPr>
        <w:t xml:space="preserve"> Falcon Time, Olweus </w:t>
      </w:r>
      <w:r w:rsidR="00951303" w:rsidRPr="007E1BD6">
        <w:rPr>
          <w:rFonts w:asciiTheme="minorHAnsi" w:hAnsiTheme="minorHAnsi" w:cstheme="minorHAnsi"/>
        </w:rPr>
        <w:t xml:space="preserve">Bully Prevention </w:t>
      </w:r>
      <w:r w:rsidRPr="007E1BD6">
        <w:rPr>
          <w:rFonts w:asciiTheme="minorHAnsi" w:hAnsiTheme="minorHAnsi" w:cstheme="minorHAnsi"/>
        </w:rPr>
        <w:t xml:space="preserve">Program and PBS- Positive Behavior Support. </w:t>
      </w:r>
      <w:r w:rsidRPr="007E1BD6">
        <w:rPr>
          <w:rFonts w:asciiTheme="minorHAnsi" w:hAnsiTheme="minorHAnsi" w:cstheme="minorHAnsi"/>
        </w:rPr>
        <w:t xml:space="preserve">A majority of the counselor’s time </w:t>
      </w:r>
      <w:proofErr w:type="gramStart"/>
      <w:r w:rsidRPr="007E1BD6">
        <w:rPr>
          <w:rFonts w:asciiTheme="minorHAnsi" w:hAnsiTheme="minorHAnsi" w:cstheme="minorHAnsi"/>
        </w:rPr>
        <w:t>is spent</w:t>
      </w:r>
      <w:proofErr w:type="gramEnd"/>
      <w:r w:rsidRPr="007E1BD6">
        <w:rPr>
          <w:rFonts w:asciiTheme="minorHAnsi" w:hAnsiTheme="minorHAnsi" w:cstheme="minorHAnsi"/>
        </w:rPr>
        <w:t xml:space="preserve"> on guidance curriculum at both building levels.</w:t>
      </w:r>
      <w:r w:rsidR="00951303" w:rsidRPr="007E1BD6">
        <w:rPr>
          <w:rFonts w:asciiTheme="minorHAnsi" w:hAnsiTheme="minorHAnsi" w:cstheme="minorHAnsi"/>
        </w:rPr>
        <w:t xml:space="preserve"> The data system, SWIS </w:t>
      </w:r>
      <w:proofErr w:type="gramStart"/>
      <w:r w:rsidR="00951303" w:rsidRPr="007E1BD6">
        <w:rPr>
          <w:rFonts w:asciiTheme="minorHAnsi" w:hAnsiTheme="minorHAnsi" w:cstheme="minorHAnsi"/>
        </w:rPr>
        <w:t>is used</w:t>
      </w:r>
      <w:proofErr w:type="gramEnd"/>
      <w:r w:rsidR="00951303" w:rsidRPr="007E1BD6">
        <w:rPr>
          <w:rFonts w:asciiTheme="minorHAnsi" w:hAnsiTheme="minorHAnsi" w:cstheme="minorHAnsi"/>
        </w:rPr>
        <w:t xml:space="preserve"> to track discipline referrals to help guide instruction of behavior expectations.  This data helps to pinpoint problem areas, times and specific behaviors. Specific expectations can then be re-taught and </w:t>
      </w:r>
      <w:r w:rsidR="007E1BD6" w:rsidRPr="007E1BD6">
        <w:rPr>
          <w:rFonts w:asciiTheme="minorHAnsi" w:hAnsiTheme="minorHAnsi" w:cstheme="minorHAnsi"/>
        </w:rPr>
        <w:t xml:space="preserve">appropriate interventions </w:t>
      </w:r>
      <w:proofErr w:type="gramStart"/>
      <w:r w:rsidR="007E1BD6" w:rsidRPr="007E1BD6">
        <w:rPr>
          <w:rFonts w:asciiTheme="minorHAnsi" w:hAnsiTheme="minorHAnsi" w:cstheme="minorHAnsi"/>
        </w:rPr>
        <w:t>are</w:t>
      </w:r>
      <w:r w:rsidR="00951303" w:rsidRPr="007E1BD6">
        <w:rPr>
          <w:rFonts w:asciiTheme="minorHAnsi" w:hAnsiTheme="minorHAnsi" w:cstheme="minorHAnsi"/>
        </w:rPr>
        <w:t xml:space="preserve"> put</w:t>
      </w:r>
      <w:proofErr w:type="gramEnd"/>
      <w:r w:rsidR="00951303" w:rsidRPr="007E1BD6">
        <w:rPr>
          <w:rFonts w:asciiTheme="minorHAnsi" w:hAnsiTheme="minorHAnsi" w:cstheme="minorHAnsi"/>
        </w:rPr>
        <w:t xml:space="preserve"> in place to help all students be successful.</w:t>
      </w:r>
    </w:p>
    <w:p w:rsidR="00951303" w:rsidRPr="007E1BD6" w:rsidRDefault="00951303" w:rsidP="00951303">
      <w:pPr>
        <w:pStyle w:val="NormalWeb"/>
        <w:ind w:hanging="2"/>
        <w:rPr>
          <w:rFonts w:asciiTheme="minorHAnsi" w:hAnsiTheme="minorHAnsi" w:cstheme="minorHAnsi"/>
        </w:rPr>
      </w:pPr>
      <w:r w:rsidRPr="007E1BD6">
        <w:rPr>
          <w:rFonts w:asciiTheme="minorHAnsi" w:hAnsiTheme="minorHAnsi" w:cstheme="minorHAnsi"/>
        </w:rPr>
        <w:t>Tiffany Swanson, High School Counselor reported the goal of the Fayette High School Guidance Program is to address the academic, career development, and personal and soci</w:t>
      </w:r>
      <w:r w:rsidR="00ED47F2" w:rsidRPr="007E1BD6">
        <w:rPr>
          <w:rFonts w:asciiTheme="minorHAnsi" w:hAnsiTheme="minorHAnsi" w:cstheme="minorHAnsi"/>
        </w:rPr>
        <w:t xml:space="preserve">al development of our students by providing a safe and positive learning environment within the school in which all students have the opportunity to learn. Sophomores will participate in a REALL (Reality Enrichment and Life Lessons Simulation) in the fall. This program helps students learn more about decision-making and potential consequences of decisions. Career awareness takes place on a quarterly basis with a different career highlighted each quarter. College representative </w:t>
      </w:r>
      <w:proofErr w:type="gramStart"/>
      <w:r w:rsidR="00ED47F2" w:rsidRPr="007E1BD6">
        <w:rPr>
          <w:rFonts w:asciiTheme="minorHAnsi" w:hAnsiTheme="minorHAnsi" w:cstheme="minorHAnsi"/>
        </w:rPr>
        <w:t>are invited</w:t>
      </w:r>
      <w:proofErr w:type="gramEnd"/>
      <w:r w:rsidR="00ED47F2" w:rsidRPr="007E1BD6">
        <w:rPr>
          <w:rFonts w:asciiTheme="minorHAnsi" w:hAnsiTheme="minorHAnsi" w:cstheme="minorHAnsi"/>
        </w:rPr>
        <w:t xml:space="preserve"> to speak on majors they offer within the career path and college visits or business and industry tours will be arranged as available.</w:t>
      </w:r>
      <w:r w:rsidR="003F7B33" w:rsidRPr="007E1BD6">
        <w:rPr>
          <w:rFonts w:asciiTheme="minorHAnsi" w:hAnsiTheme="minorHAnsi" w:cstheme="minorHAnsi"/>
        </w:rPr>
        <w:t xml:space="preserve"> New to the curriculum this year is a senior capstone.  Seniors will have the opportunity to complete an internship in a chosen career path.</w:t>
      </w:r>
    </w:p>
    <w:p w:rsidR="003F7B33" w:rsidRPr="007E1BD6" w:rsidRDefault="003F7B33" w:rsidP="003F7B33">
      <w:pPr>
        <w:ind w:left="0" w:hanging="2"/>
        <w:rPr>
          <w:rFonts w:asciiTheme="minorHAnsi" w:hAnsiTheme="minorHAnsi" w:cstheme="minorHAnsi"/>
        </w:rPr>
      </w:pPr>
      <w:r w:rsidRPr="007E1BD6">
        <w:rPr>
          <w:rFonts w:asciiTheme="minorHAnsi" w:hAnsiTheme="minorHAnsi" w:cstheme="minorHAnsi"/>
          <w:b/>
        </w:rPr>
        <w:t xml:space="preserve">SPECIAL PROGRAMS REPORT: </w:t>
      </w:r>
      <w:r w:rsidRPr="007E1BD6">
        <w:rPr>
          <w:rFonts w:asciiTheme="minorHAnsi" w:hAnsiTheme="minorHAnsi" w:cstheme="minorHAnsi"/>
        </w:rPr>
        <w:t xml:space="preserve">Melissa Duren </w:t>
      </w:r>
      <w:r w:rsidRPr="007E1BD6">
        <w:rPr>
          <w:rFonts w:asciiTheme="minorHAnsi" w:hAnsiTheme="minorHAnsi" w:cstheme="minorHAnsi"/>
        </w:rPr>
        <w:t>shared the</w:t>
      </w:r>
      <w:r w:rsidRPr="007E1BD6">
        <w:rPr>
          <w:rFonts w:asciiTheme="minorHAnsi" w:hAnsiTheme="minorHAnsi" w:cstheme="minorHAnsi"/>
        </w:rPr>
        <w:t xml:space="preserve"> five-year trends of student numbers served through the Special Educ</w:t>
      </w:r>
      <w:r w:rsidRPr="007E1BD6">
        <w:rPr>
          <w:rFonts w:asciiTheme="minorHAnsi" w:hAnsiTheme="minorHAnsi" w:cstheme="minorHAnsi"/>
        </w:rPr>
        <w:t xml:space="preserve">ation department </w:t>
      </w:r>
      <w:r w:rsidRPr="007E1BD6">
        <w:rPr>
          <w:rFonts w:asciiTheme="minorHAnsi" w:hAnsiTheme="minorHAnsi" w:cstheme="minorHAnsi"/>
        </w:rPr>
        <w:t xml:space="preserve">along with the number of students receiving counseling, speech/language, occupational and physical therapy.   </w:t>
      </w:r>
      <w:r w:rsidRPr="007E1BD6">
        <w:rPr>
          <w:rFonts w:asciiTheme="minorHAnsi" w:hAnsiTheme="minorHAnsi" w:cstheme="minorHAnsi"/>
        </w:rPr>
        <w:t>The University of Missouri</w:t>
      </w:r>
      <w:r w:rsidR="004248D1" w:rsidRPr="007E1BD6">
        <w:rPr>
          <w:rFonts w:asciiTheme="minorHAnsi" w:hAnsiTheme="minorHAnsi" w:cstheme="minorHAnsi"/>
        </w:rPr>
        <w:t>’s</w:t>
      </w:r>
      <w:r w:rsidRPr="007E1BD6">
        <w:rPr>
          <w:rFonts w:asciiTheme="minorHAnsi" w:hAnsiTheme="minorHAnsi" w:cstheme="minorHAnsi"/>
        </w:rPr>
        <w:t xml:space="preserve"> Pre-ETS Counselor, Debra Reed will again provide pre-employment transition services to high school students throughout the school year. Targeted skills addressed within the program include </w:t>
      </w:r>
      <w:r w:rsidR="004248D1" w:rsidRPr="007E1BD6">
        <w:rPr>
          <w:rFonts w:asciiTheme="minorHAnsi" w:hAnsiTheme="minorHAnsi" w:cstheme="minorHAnsi"/>
        </w:rPr>
        <w:t>self-advocacy</w:t>
      </w:r>
      <w:r w:rsidRPr="007E1BD6">
        <w:rPr>
          <w:rFonts w:asciiTheme="minorHAnsi" w:hAnsiTheme="minorHAnsi" w:cstheme="minorHAnsi"/>
        </w:rPr>
        <w:t xml:space="preserve">, work-based learning, </w:t>
      </w:r>
      <w:r w:rsidR="004248D1" w:rsidRPr="007E1BD6">
        <w:rPr>
          <w:rFonts w:asciiTheme="minorHAnsi" w:hAnsiTheme="minorHAnsi" w:cstheme="minorHAnsi"/>
        </w:rPr>
        <w:t>post-secondary</w:t>
      </w:r>
      <w:r w:rsidRPr="007E1BD6">
        <w:rPr>
          <w:rFonts w:asciiTheme="minorHAnsi" w:hAnsiTheme="minorHAnsi" w:cstheme="minorHAnsi"/>
        </w:rPr>
        <w:t xml:space="preserve"> counseling, workplace readiness and job exploration.</w:t>
      </w:r>
      <w:r w:rsidR="004248D1" w:rsidRPr="007E1BD6">
        <w:rPr>
          <w:rFonts w:asciiTheme="minorHAnsi" w:hAnsiTheme="minorHAnsi" w:cstheme="minorHAnsi"/>
        </w:rPr>
        <w:t xml:space="preserve"> Procedural changes </w:t>
      </w:r>
      <w:proofErr w:type="gramStart"/>
      <w:r w:rsidR="004248D1" w:rsidRPr="007E1BD6">
        <w:rPr>
          <w:rFonts w:asciiTheme="minorHAnsi" w:hAnsiTheme="minorHAnsi" w:cstheme="minorHAnsi"/>
        </w:rPr>
        <w:t>have been implemented</w:t>
      </w:r>
      <w:proofErr w:type="gramEnd"/>
      <w:r w:rsidR="004248D1" w:rsidRPr="007E1BD6">
        <w:rPr>
          <w:rFonts w:asciiTheme="minorHAnsi" w:hAnsiTheme="minorHAnsi" w:cstheme="minorHAnsi"/>
        </w:rPr>
        <w:t xml:space="preserve"> by DESE in response to the Covid-19 pandemic. The special education staff </w:t>
      </w:r>
      <w:proofErr w:type="gramStart"/>
      <w:r w:rsidR="004248D1" w:rsidRPr="007E1BD6">
        <w:rPr>
          <w:rFonts w:asciiTheme="minorHAnsi" w:hAnsiTheme="minorHAnsi" w:cstheme="minorHAnsi"/>
        </w:rPr>
        <w:t>was trained</w:t>
      </w:r>
      <w:proofErr w:type="gramEnd"/>
      <w:r w:rsidR="004248D1" w:rsidRPr="007E1BD6">
        <w:rPr>
          <w:rFonts w:asciiTheme="minorHAnsi" w:hAnsiTheme="minorHAnsi" w:cstheme="minorHAnsi"/>
        </w:rPr>
        <w:t xml:space="preserve"> on these changes in the event that distance learning is implemented in the future. </w:t>
      </w:r>
    </w:p>
    <w:p w:rsidR="003F7B33" w:rsidRPr="007E1BD6" w:rsidRDefault="00D21A61" w:rsidP="00951303">
      <w:pPr>
        <w:pStyle w:val="NormalWeb"/>
        <w:ind w:hanging="2"/>
        <w:rPr>
          <w:rFonts w:asciiTheme="minorHAnsi" w:hAnsiTheme="minorHAnsi" w:cstheme="minorHAnsi"/>
        </w:rPr>
      </w:pPr>
      <w:proofErr w:type="gramStart"/>
      <w:r w:rsidRPr="007E1BD6">
        <w:rPr>
          <w:rFonts w:asciiTheme="minorHAnsi" w:hAnsiTheme="minorHAnsi" w:cstheme="minorHAnsi"/>
          <w:b/>
        </w:rPr>
        <w:t>S</w:t>
      </w:r>
      <w:r w:rsidRPr="007E1BD6">
        <w:rPr>
          <w:rFonts w:asciiTheme="minorHAnsi" w:hAnsiTheme="minorHAnsi" w:cstheme="minorHAnsi"/>
          <w:b/>
        </w:rPr>
        <w:t>UPERINTENDENT’S</w:t>
      </w:r>
      <w:proofErr w:type="gramEnd"/>
      <w:r w:rsidRPr="007E1BD6">
        <w:rPr>
          <w:rFonts w:asciiTheme="minorHAnsi" w:hAnsiTheme="minorHAnsi" w:cstheme="minorHAnsi"/>
          <w:b/>
        </w:rPr>
        <w:t xml:space="preserve"> REPORT:  </w:t>
      </w:r>
      <w:r w:rsidRPr="007E1BD6">
        <w:rPr>
          <w:rFonts w:asciiTheme="minorHAnsi" w:hAnsiTheme="minorHAnsi" w:cstheme="minorHAnsi"/>
        </w:rPr>
        <w:t>Superintendent Wiseman provided</w:t>
      </w:r>
      <w:r w:rsidRPr="007E1BD6">
        <w:rPr>
          <w:rFonts w:asciiTheme="minorHAnsi" w:hAnsiTheme="minorHAnsi" w:cstheme="minorHAnsi"/>
        </w:rPr>
        <w:t xml:space="preserve"> enrollment numbers as of September 9, 2020</w:t>
      </w:r>
      <w:r w:rsidR="00520C98" w:rsidRPr="007E1BD6">
        <w:rPr>
          <w:rFonts w:asciiTheme="minorHAnsi" w:hAnsiTheme="minorHAnsi" w:cstheme="minorHAnsi"/>
        </w:rPr>
        <w:t>:</w:t>
      </w:r>
      <w:r w:rsidRPr="007E1BD6">
        <w:rPr>
          <w:rFonts w:asciiTheme="minorHAnsi" w:hAnsiTheme="minorHAnsi" w:cstheme="minorHAnsi"/>
        </w:rPr>
        <w:t xml:space="preserve"> </w:t>
      </w:r>
    </w:p>
    <w:tbl>
      <w:tblPr>
        <w:tblStyle w:val="TableGrid"/>
        <w:tblW w:w="0" w:type="auto"/>
        <w:tblLayout w:type="fixed"/>
        <w:tblLook w:val="04A0" w:firstRow="1" w:lastRow="0" w:firstColumn="1" w:lastColumn="0" w:noHBand="0" w:noVBand="1"/>
      </w:tblPr>
      <w:tblGrid>
        <w:gridCol w:w="668"/>
        <w:gridCol w:w="668"/>
        <w:gridCol w:w="667"/>
        <w:gridCol w:w="667"/>
        <w:gridCol w:w="668"/>
        <w:gridCol w:w="668"/>
        <w:gridCol w:w="668"/>
        <w:gridCol w:w="668"/>
        <w:gridCol w:w="668"/>
        <w:gridCol w:w="735"/>
        <w:gridCol w:w="601"/>
        <w:gridCol w:w="668"/>
        <w:gridCol w:w="668"/>
        <w:gridCol w:w="668"/>
      </w:tblGrid>
      <w:tr w:rsidR="00520C98" w:rsidRPr="007E1BD6" w:rsidTr="00FE7834">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PK</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K</w:t>
            </w:r>
          </w:p>
        </w:tc>
        <w:tc>
          <w:tcPr>
            <w:tcW w:w="667"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1</w:t>
            </w:r>
          </w:p>
        </w:tc>
        <w:tc>
          <w:tcPr>
            <w:tcW w:w="667"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2</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3</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4</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5</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6</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7</w:t>
            </w:r>
          </w:p>
        </w:tc>
        <w:tc>
          <w:tcPr>
            <w:tcW w:w="735"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8</w:t>
            </w:r>
          </w:p>
        </w:tc>
        <w:tc>
          <w:tcPr>
            <w:tcW w:w="601"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9</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10</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11</w:t>
            </w:r>
          </w:p>
        </w:tc>
        <w:tc>
          <w:tcPr>
            <w:tcW w:w="668" w:type="dxa"/>
          </w:tcPr>
          <w:p w:rsidR="00520C98" w:rsidRPr="007E1BD6" w:rsidRDefault="00520C98" w:rsidP="00FE7834">
            <w:pPr>
              <w:pStyle w:val="NoSpacing"/>
              <w:ind w:hanging="2"/>
              <w:jc w:val="center"/>
              <w:rPr>
                <w:rFonts w:cstheme="minorHAnsi"/>
                <w:b/>
                <w:sz w:val="24"/>
                <w:szCs w:val="24"/>
              </w:rPr>
            </w:pPr>
            <w:r w:rsidRPr="007E1BD6">
              <w:rPr>
                <w:rFonts w:cstheme="minorHAnsi"/>
                <w:b/>
                <w:sz w:val="24"/>
                <w:szCs w:val="24"/>
              </w:rPr>
              <w:t>12</w:t>
            </w:r>
          </w:p>
        </w:tc>
      </w:tr>
      <w:tr w:rsidR="00520C98" w:rsidRPr="007E1BD6" w:rsidTr="00FE7834">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41</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52</w:t>
            </w:r>
          </w:p>
        </w:tc>
        <w:tc>
          <w:tcPr>
            <w:tcW w:w="667"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52</w:t>
            </w:r>
          </w:p>
        </w:tc>
        <w:tc>
          <w:tcPr>
            <w:tcW w:w="667"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48</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51</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49</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42</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45</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50</w:t>
            </w:r>
          </w:p>
        </w:tc>
        <w:tc>
          <w:tcPr>
            <w:tcW w:w="735"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40</w:t>
            </w:r>
          </w:p>
        </w:tc>
        <w:tc>
          <w:tcPr>
            <w:tcW w:w="601"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53</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48</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49</w:t>
            </w:r>
          </w:p>
        </w:tc>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42</w:t>
            </w:r>
          </w:p>
        </w:tc>
      </w:tr>
      <w:tr w:rsidR="00520C98" w:rsidRPr="007E1BD6" w:rsidTr="00FE7834">
        <w:tc>
          <w:tcPr>
            <w:tcW w:w="668" w:type="dxa"/>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41</w:t>
            </w:r>
          </w:p>
        </w:tc>
        <w:tc>
          <w:tcPr>
            <w:tcW w:w="4006" w:type="dxa"/>
            <w:gridSpan w:val="6"/>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294 (270 last year)</w:t>
            </w:r>
          </w:p>
        </w:tc>
        <w:tc>
          <w:tcPr>
            <w:tcW w:w="2071" w:type="dxa"/>
            <w:gridSpan w:val="3"/>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135 (133 last year)</w:t>
            </w:r>
          </w:p>
        </w:tc>
        <w:tc>
          <w:tcPr>
            <w:tcW w:w="2605" w:type="dxa"/>
            <w:gridSpan w:val="4"/>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192 (180 last year)</w:t>
            </w:r>
          </w:p>
        </w:tc>
      </w:tr>
      <w:tr w:rsidR="00520C98" w:rsidRPr="007E1BD6" w:rsidTr="00FE7834">
        <w:tc>
          <w:tcPr>
            <w:tcW w:w="9350" w:type="dxa"/>
            <w:gridSpan w:val="14"/>
          </w:tcPr>
          <w:p w:rsidR="00520C98" w:rsidRPr="007E1BD6" w:rsidRDefault="00520C98" w:rsidP="00FE7834">
            <w:pPr>
              <w:pStyle w:val="NoSpacing"/>
              <w:ind w:hanging="2"/>
              <w:jc w:val="center"/>
              <w:rPr>
                <w:rFonts w:cstheme="minorHAnsi"/>
                <w:sz w:val="24"/>
                <w:szCs w:val="24"/>
              </w:rPr>
            </w:pPr>
            <w:r w:rsidRPr="007E1BD6">
              <w:rPr>
                <w:rFonts w:cstheme="minorHAnsi"/>
                <w:sz w:val="24"/>
                <w:szCs w:val="24"/>
              </w:rPr>
              <w:t>Total Enrollment: 621 or 662 w/PK  (Last year was 583 , 617w/ PK)</w:t>
            </w:r>
          </w:p>
        </w:tc>
      </w:tr>
    </w:tbl>
    <w:p w:rsidR="00520C98" w:rsidRPr="007E1BD6" w:rsidRDefault="00520C98" w:rsidP="00520C98">
      <w:pPr>
        <w:pStyle w:val="NoSpacing"/>
        <w:rPr>
          <w:rFonts w:cstheme="minorHAnsi"/>
          <w:sz w:val="24"/>
          <w:szCs w:val="24"/>
        </w:rPr>
      </w:pPr>
      <w:r w:rsidRPr="007E1BD6">
        <w:rPr>
          <w:rFonts w:cstheme="minorHAnsi"/>
          <w:sz w:val="24"/>
          <w:szCs w:val="24"/>
        </w:rPr>
        <w:t xml:space="preserve">Total increase in enrollment of K-12 students is 38 students. </w:t>
      </w:r>
      <w:r w:rsidR="007E1BD6" w:rsidRPr="007E1BD6">
        <w:rPr>
          <w:rFonts w:cstheme="minorHAnsi"/>
          <w:sz w:val="24"/>
          <w:szCs w:val="24"/>
        </w:rPr>
        <w:t>There are</w:t>
      </w:r>
      <w:r w:rsidRPr="007E1BD6">
        <w:rPr>
          <w:rFonts w:cstheme="minorHAnsi"/>
          <w:sz w:val="24"/>
          <w:szCs w:val="24"/>
        </w:rPr>
        <w:t xml:space="preserve"> </w:t>
      </w:r>
      <w:r w:rsidR="007E1BD6" w:rsidRPr="007E1BD6">
        <w:rPr>
          <w:rFonts w:cstheme="minorHAnsi"/>
          <w:sz w:val="24"/>
          <w:szCs w:val="24"/>
        </w:rPr>
        <w:t>55</w:t>
      </w:r>
      <w:r w:rsidRPr="007E1BD6">
        <w:rPr>
          <w:rFonts w:cstheme="minorHAnsi"/>
          <w:sz w:val="24"/>
          <w:szCs w:val="24"/>
        </w:rPr>
        <w:t xml:space="preserve"> students who are full-time or part-time virtual students.</w:t>
      </w:r>
    </w:p>
    <w:p w:rsidR="00520C98" w:rsidRPr="007E1BD6" w:rsidRDefault="00520C98" w:rsidP="00520C98">
      <w:pPr>
        <w:pStyle w:val="NoSpacing"/>
        <w:rPr>
          <w:rFonts w:cstheme="minorHAnsi"/>
          <w:sz w:val="24"/>
          <w:szCs w:val="24"/>
        </w:rPr>
      </w:pPr>
    </w:p>
    <w:p w:rsidR="00520C98" w:rsidRPr="007E1BD6" w:rsidRDefault="00520C98" w:rsidP="00520C98">
      <w:pPr>
        <w:pStyle w:val="NoSpacing"/>
        <w:rPr>
          <w:rFonts w:cstheme="minorHAnsi"/>
          <w:sz w:val="24"/>
          <w:szCs w:val="24"/>
        </w:rPr>
      </w:pPr>
      <w:r w:rsidRPr="007E1BD6">
        <w:rPr>
          <w:rFonts w:cstheme="minorHAnsi"/>
          <w:sz w:val="24"/>
          <w:szCs w:val="24"/>
        </w:rPr>
        <w:lastRenderedPageBreak/>
        <w:t xml:space="preserve">Mrs. Huster and Mrs. Wiseman are writing a </w:t>
      </w:r>
      <w:r w:rsidR="00B73F30" w:rsidRPr="007E1BD6">
        <w:rPr>
          <w:rFonts w:cstheme="minorHAnsi"/>
          <w:sz w:val="24"/>
          <w:szCs w:val="24"/>
        </w:rPr>
        <w:t>School Age Community (</w:t>
      </w:r>
      <w:r w:rsidRPr="007E1BD6">
        <w:rPr>
          <w:rFonts w:cstheme="minorHAnsi"/>
          <w:sz w:val="24"/>
          <w:szCs w:val="24"/>
        </w:rPr>
        <w:t>SAC</w:t>
      </w:r>
      <w:r w:rsidR="00B73F30" w:rsidRPr="007E1BD6">
        <w:rPr>
          <w:rFonts w:cstheme="minorHAnsi"/>
          <w:sz w:val="24"/>
          <w:szCs w:val="24"/>
        </w:rPr>
        <w:t>)</w:t>
      </w:r>
      <w:r w:rsidRPr="007E1BD6">
        <w:rPr>
          <w:rFonts w:cstheme="minorHAnsi"/>
          <w:sz w:val="24"/>
          <w:szCs w:val="24"/>
        </w:rPr>
        <w:t xml:space="preserve"> Grant for “Falcon Club”. If awarded this grant </w:t>
      </w:r>
      <w:r w:rsidR="009845E5" w:rsidRPr="007E1BD6">
        <w:rPr>
          <w:rFonts w:cstheme="minorHAnsi"/>
          <w:sz w:val="24"/>
          <w:szCs w:val="24"/>
        </w:rPr>
        <w:t>the Falcon Club would provide extended learning opportunities</w:t>
      </w:r>
      <w:r w:rsidRPr="007E1BD6">
        <w:rPr>
          <w:rFonts w:cstheme="minorHAnsi"/>
          <w:sz w:val="24"/>
          <w:szCs w:val="24"/>
        </w:rPr>
        <w:t xml:space="preserve"> for students when school is not in session on Mondays and after school hours</w:t>
      </w:r>
      <w:r w:rsidR="009845E5" w:rsidRPr="007E1BD6">
        <w:rPr>
          <w:rFonts w:cstheme="minorHAnsi"/>
          <w:sz w:val="24"/>
          <w:szCs w:val="24"/>
        </w:rPr>
        <w:t xml:space="preserve"> for grade K-6</w:t>
      </w:r>
      <w:r w:rsidR="009845E5" w:rsidRPr="007E1BD6">
        <w:rPr>
          <w:rFonts w:cstheme="minorHAnsi"/>
          <w:sz w:val="24"/>
          <w:szCs w:val="24"/>
          <w:vertAlign w:val="superscript"/>
        </w:rPr>
        <w:t>th</w:t>
      </w:r>
      <w:r w:rsidR="009845E5" w:rsidRPr="007E1BD6">
        <w:rPr>
          <w:rFonts w:cstheme="minorHAnsi"/>
          <w:sz w:val="24"/>
          <w:szCs w:val="24"/>
        </w:rPr>
        <w:t xml:space="preserve">, ages 5-12 years. DESE receives SAC funding from the Child Care Development Fund (CCDF) Grant. We are eligible to apply for a grant of up to $80,000/year for a period of 3 years.  The bulk of the grant </w:t>
      </w:r>
      <w:proofErr w:type="gramStart"/>
      <w:r w:rsidR="009845E5" w:rsidRPr="007E1BD6">
        <w:rPr>
          <w:rFonts w:cstheme="minorHAnsi"/>
          <w:sz w:val="24"/>
          <w:szCs w:val="24"/>
        </w:rPr>
        <w:t>would be used</w:t>
      </w:r>
      <w:proofErr w:type="gramEnd"/>
      <w:r w:rsidR="009845E5" w:rsidRPr="007E1BD6">
        <w:rPr>
          <w:rFonts w:cstheme="minorHAnsi"/>
          <w:sz w:val="24"/>
          <w:szCs w:val="24"/>
        </w:rPr>
        <w:t xml:space="preserve"> to cover salaries of staff to run the program.</w:t>
      </w:r>
    </w:p>
    <w:p w:rsidR="009845E5" w:rsidRPr="007E1BD6" w:rsidRDefault="009845E5" w:rsidP="00520C98">
      <w:pPr>
        <w:pStyle w:val="NoSpacing"/>
        <w:rPr>
          <w:rFonts w:cstheme="minorHAnsi"/>
          <w:sz w:val="24"/>
          <w:szCs w:val="24"/>
        </w:rPr>
      </w:pPr>
    </w:p>
    <w:p w:rsidR="009845E5" w:rsidRPr="007E1BD6" w:rsidRDefault="009845E5" w:rsidP="00520C98">
      <w:pPr>
        <w:pStyle w:val="NoSpacing"/>
        <w:rPr>
          <w:rFonts w:cstheme="minorHAnsi"/>
          <w:sz w:val="24"/>
          <w:szCs w:val="24"/>
        </w:rPr>
      </w:pPr>
      <w:r w:rsidRPr="007E1BD6">
        <w:rPr>
          <w:rFonts w:cstheme="minorHAnsi"/>
          <w:sz w:val="24"/>
          <w:szCs w:val="24"/>
        </w:rPr>
        <w:t xml:space="preserve">A reimbursement request </w:t>
      </w:r>
      <w:proofErr w:type="gramStart"/>
      <w:r w:rsidRPr="007E1BD6">
        <w:rPr>
          <w:rFonts w:cstheme="minorHAnsi"/>
          <w:sz w:val="24"/>
          <w:szCs w:val="24"/>
        </w:rPr>
        <w:t>has been submitted</w:t>
      </w:r>
      <w:proofErr w:type="gramEnd"/>
      <w:r w:rsidRPr="007E1BD6">
        <w:rPr>
          <w:rFonts w:cstheme="minorHAnsi"/>
          <w:sz w:val="24"/>
          <w:szCs w:val="24"/>
        </w:rPr>
        <w:t xml:space="preserve"> for Transportation Meal Delivery for expenses incurred during the spring closure.  650 miles were driven and approximately 3,380 meals </w:t>
      </w:r>
      <w:proofErr w:type="gramStart"/>
      <w:r w:rsidRPr="007E1BD6">
        <w:rPr>
          <w:rFonts w:cstheme="minorHAnsi"/>
          <w:sz w:val="24"/>
          <w:szCs w:val="24"/>
        </w:rPr>
        <w:t>were delivered</w:t>
      </w:r>
      <w:proofErr w:type="gramEnd"/>
      <w:r w:rsidRPr="007E1BD6">
        <w:rPr>
          <w:rFonts w:cstheme="minorHAnsi"/>
          <w:sz w:val="24"/>
          <w:szCs w:val="24"/>
        </w:rPr>
        <w:t xml:space="preserve"> to two satellite locations for meal pick-up.</w:t>
      </w:r>
    </w:p>
    <w:p w:rsidR="00520C98" w:rsidRPr="007E1BD6" w:rsidRDefault="009845E5" w:rsidP="00951303">
      <w:pPr>
        <w:pStyle w:val="NormalWeb"/>
        <w:ind w:hanging="2"/>
        <w:rPr>
          <w:rFonts w:asciiTheme="minorHAnsi" w:hAnsiTheme="minorHAnsi" w:cstheme="minorHAnsi"/>
        </w:rPr>
      </w:pPr>
      <w:r w:rsidRPr="007E1BD6">
        <w:rPr>
          <w:rFonts w:asciiTheme="minorHAnsi" w:hAnsiTheme="minorHAnsi" w:cstheme="minorHAnsi"/>
        </w:rPr>
        <w:t>We have applied for funding through the Missouri Student Connectivity Grant through DESE also. This funding will allow us to obtain 35 hotspots with appropriate filtering and data capability for students, who do not have adequate internet access at home, to check out during periods of distance learning.</w:t>
      </w:r>
    </w:p>
    <w:p w:rsidR="009845E5" w:rsidRPr="007E1BD6" w:rsidRDefault="009845E5" w:rsidP="00951303">
      <w:pPr>
        <w:pStyle w:val="NormalWeb"/>
        <w:ind w:hanging="2"/>
        <w:rPr>
          <w:rFonts w:asciiTheme="minorHAnsi" w:hAnsiTheme="minorHAnsi" w:cstheme="minorHAnsi"/>
        </w:rPr>
      </w:pPr>
      <w:r w:rsidRPr="007E1BD6">
        <w:rPr>
          <w:rFonts w:asciiTheme="minorHAnsi" w:hAnsiTheme="minorHAnsi" w:cstheme="minorHAnsi"/>
          <w:b/>
        </w:rPr>
        <w:t xml:space="preserve">ACTION ITEMS: </w:t>
      </w:r>
      <w:r w:rsidRPr="007E1BD6">
        <w:rPr>
          <w:rFonts w:asciiTheme="minorHAnsi" w:hAnsiTheme="minorHAnsi" w:cstheme="minorHAnsi"/>
        </w:rPr>
        <w:t>Superintendent Wiseman recommended</w:t>
      </w:r>
      <w:r w:rsidR="00D26FF1" w:rsidRPr="007E1BD6">
        <w:rPr>
          <w:rFonts w:asciiTheme="minorHAnsi" w:hAnsiTheme="minorHAnsi" w:cstheme="minorHAnsi"/>
        </w:rPr>
        <w:t xml:space="preserve"> approval of the Fayette R-III Comprehensive School Improvement 5 year Plan (CSIP). Young motioned to approve as recommended, Overfelt seconded. Motion carried.</w:t>
      </w:r>
    </w:p>
    <w:p w:rsidR="00D26FF1" w:rsidRPr="007E1BD6" w:rsidRDefault="00D26FF1" w:rsidP="00951303">
      <w:pPr>
        <w:pStyle w:val="NormalWeb"/>
        <w:ind w:hanging="2"/>
        <w:rPr>
          <w:rFonts w:asciiTheme="minorHAnsi" w:hAnsiTheme="minorHAnsi" w:cstheme="minorHAnsi"/>
        </w:rPr>
      </w:pPr>
      <w:r w:rsidRPr="007E1BD6">
        <w:rPr>
          <w:rFonts w:asciiTheme="minorHAnsi" w:hAnsiTheme="minorHAnsi" w:cstheme="minorHAnsi"/>
        </w:rPr>
        <w:t>Superintendent Wiseman recommended</w:t>
      </w:r>
      <w:r w:rsidRPr="007E1BD6">
        <w:rPr>
          <w:rFonts w:asciiTheme="minorHAnsi" w:hAnsiTheme="minorHAnsi" w:cstheme="minorHAnsi"/>
        </w:rPr>
        <w:t xml:space="preserve"> approval of the Fayette R-III Technology Plan. Based on needs assessment data, this plan will guide the use and purchase of technology over the next five years. Hudson motioned to approve as recommended, Wies seconded. Motion carried. </w:t>
      </w:r>
    </w:p>
    <w:p w:rsidR="00D26FF1" w:rsidRPr="007E1BD6" w:rsidRDefault="00D26FF1" w:rsidP="00951303">
      <w:pPr>
        <w:pStyle w:val="NormalWeb"/>
        <w:ind w:hanging="2"/>
        <w:rPr>
          <w:rFonts w:asciiTheme="minorHAnsi" w:hAnsiTheme="minorHAnsi" w:cstheme="minorHAnsi"/>
        </w:rPr>
      </w:pPr>
      <w:r w:rsidRPr="007E1BD6">
        <w:rPr>
          <w:rFonts w:asciiTheme="minorHAnsi" w:hAnsiTheme="minorHAnsi" w:cstheme="minorHAnsi"/>
        </w:rPr>
        <w:t>Superintendent Wiseman and the Policy Committee recommended approval of the MSBA 2020A Policy Update as presented by MSBA with revisions to policies BBFA, GBCA, GBAD, IKF, and JFG. Young motioned to approve as recommended with revisions, Hudson seconded. Motion carried.</w:t>
      </w:r>
    </w:p>
    <w:p w:rsidR="00D26FF1" w:rsidRPr="007E1BD6" w:rsidRDefault="00D26FF1" w:rsidP="00951303">
      <w:pPr>
        <w:pStyle w:val="NormalWeb"/>
        <w:ind w:hanging="2"/>
        <w:rPr>
          <w:rFonts w:asciiTheme="minorHAnsi" w:hAnsiTheme="minorHAnsi" w:cstheme="minorHAnsi"/>
        </w:rPr>
      </w:pPr>
      <w:r w:rsidRPr="007E1BD6">
        <w:rPr>
          <w:rFonts w:asciiTheme="minorHAnsi" w:hAnsiTheme="minorHAnsi" w:cstheme="minorHAnsi"/>
        </w:rPr>
        <w:t xml:space="preserve">Superintendent Wiseman recommended approval of the </w:t>
      </w:r>
      <w:r w:rsidR="00B73F30" w:rsidRPr="007E1BD6">
        <w:rPr>
          <w:rFonts w:asciiTheme="minorHAnsi" w:hAnsiTheme="minorHAnsi" w:cstheme="minorHAnsi"/>
        </w:rPr>
        <w:t>School Age Community (</w:t>
      </w:r>
      <w:r w:rsidRPr="007E1BD6">
        <w:rPr>
          <w:rFonts w:asciiTheme="minorHAnsi" w:hAnsiTheme="minorHAnsi" w:cstheme="minorHAnsi"/>
        </w:rPr>
        <w:t>SAC</w:t>
      </w:r>
      <w:r w:rsidR="00B73F30" w:rsidRPr="007E1BD6">
        <w:rPr>
          <w:rFonts w:asciiTheme="minorHAnsi" w:hAnsiTheme="minorHAnsi" w:cstheme="minorHAnsi"/>
        </w:rPr>
        <w:t>)</w:t>
      </w:r>
      <w:r w:rsidRPr="007E1BD6">
        <w:rPr>
          <w:rFonts w:asciiTheme="minorHAnsi" w:hAnsiTheme="minorHAnsi" w:cstheme="minorHAnsi"/>
        </w:rPr>
        <w:t xml:space="preserve"> grant application</w:t>
      </w:r>
      <w:r w:rsidR="00B73F30" w:rsidRPr="007E1BD6">
        <w:rPr>
          <w:rFonts w:asciiTheme="minorHAnsi" w:hAnsiTheme="minorHAnsi" w:cstheme="minorHAnsi"/>
        </w:rPr>
        <w:t xml:space="preserve"> to provide extended learning opportunities for students. Overfelt motioned to approve the SAC grant application, Stroupe seconded. Motion carried.</w:t>
      </w:r>
    </w:p>
    <w:p w:rsidR="00B73F30" w:rsidRPr="007E1BD6" w:rsidRDefault="00B73F30" w:rsidP="00B73F30">
      <w:pPr>
        <w:ind w:left="0" w:hanging="2"/>
        <w:rPr>
          <w:rFonts w:asciiTheme="minorHAnsi" w:hAnsiTheme="minorHAnsi" w:cstheme="minorHAnsi"/>
        </w:rPr>
      </w:pPr>
      <w:r w:rsidRPr="007E1BD6">
        <w:rPr>
          <w:rFonts w:asciiTheme="minorHAnsi" w:hAnsiTheme="minorHAnsi" w:cstheme="minorHAnsi"/>
        </w:rPr>
        <w:t>Superintendent Wiseman recommended approval of the Special Education Complia</w:t>
      </w:r>
      <w:r w:rsidRPr="007E1BD6">
        <w:rPr>
          <w:rFonts w:asciiTheme="minorHAnsi" w:hAnsiTheme="minorHAnsi" w:cstheme="minorHAnsi"/>
        </w:rPr>
        <w:t>nce Plan. Hudson</w:t>
      </w:r>
      <w:r w:rsidRPr="007E1BD6">
        <w:rPr>
          <w:rFonts w:asciiTheme="minorHAnsi" w:hAnsiTheme="minorHAnsi" w:cstheme="minorHAnsi"/>
        </w:rPr>
        <w:t xml:space="preserve"> motioned to approve the Special Education Compliance Plan as submitted, </w:t>
      </w:r>
      <w:r w:rsidRPr="007E1BD6">
        <w:rPr>
          <w:rFonts w:asciiTheme="minorHAnsi" w:hAnsiTheme="minorHAnsi" w:cstheme="minorHAnsi"/>
        </w:rPr>
        <w:t>Bentley seconded. Motion carried</w:t>
      </w:r>
      <w:r w:rsidRPr="007E1BD6">
        <w:rPr>
          <w:rFonts w:asciiTheme="minorHAnsi" w:hAnsiTheme="minorHAnsi" w:cstheme="minorHAnsi"/>
        </w:rPr>
        <w:t>.</w:t>
      </w:r>
    </w:p>
    <w:p w:rsidR="00B73F30" w:rsidRPr="007E1BD6" w:rsidRDefault="00B73F30"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rPr>
      </w:pPr>
      <w:r w:rsidRPr="007E1BD6">
        <w:rPr>
          <w:rFonts w:asciiTheme="minorHAnsi" w:hAnsiTheme="minorHAnsi" w:cstheme="minorHAnsi"/>
        </w:rPr>
        <w:t>Superintendent Wiseman recommended increasing the Substitute Teaching daily rate of pay to $75 and the long-term substitute daily rate to $105 beginning October 1, 2020. This is an increase of $5 to each. This rate will be in line with other school districts. Bentley motioned to approve the increase for the substitute daily pay as recommended, Overfelt seconded. Motion carried.</w:t>
      </w:r>
    </w:p>
    <w:p w:rsidR="00B73F30" w:rsidRPr="007E1BD6" w:rsidRDefault="00B73F30"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lastRenderedPageBreak/>
        <w:t xml:space="preserve">ADJOURN TO CLOSED SESSION </w:t>
      </w:r>
    </w:p>
    <w:p w:rsidR="00B73F30" w:rsidRPr="007E1BD6" w:rsidRDefault="00600D1A" w:rsidP="00B73F30">
      <w:pPr>
        <w:ind w:left="0" w:hanging="2"/>
        <w:rPr>
          <w:rFonts w:asciiTheme="minorHAnsi" w:hAnsiTheme="minorHAnsi" w:cstheme="minorHAnsi"/>
          <w:b/>
        </w:rPr>
      </w:pPr>
      <w:r w:rsidRPr="007E1BD6">
        <w:rPr>
          <w:rFonts w:asciiTheme="minorHAnsi" w:hAnsiTheme="minorHAnsi" w:cstheme="minorHAnsi"/>
        </w:rPr>
        <w:t>Bentley</w:t>
      </w:r>
      <w:r w:rsidR="00B73F30" w:rsidRPr="007E1BD6">
        <w:rPr>
          <w:rFonts w:asciiTheme="minorHAnsi" w:hAnsiTheme="minorHAnsi" w:cstheme="minorHAnsi"/>
        </w:rPr>
        <w:t xml:space="preserve"> motioned, </w:t>
      </w:r>
      <w:r w:rsidRPr="007E1BD6">
        <w:rPr>
          <w:rFonts w:asciiTheme="minorHAnsi" w:hAnsiTheme="minorHAnsi" w:cstheme="minorHAnsi"/>
        </w:rPr>
        <w:t>Young</w:t>
      </w:r>
      <w:r w:rsidR="00B73F30" w:rsidRPr="007E1BD6">
        <w:rPr>
          <w:rFonts w:asciiTheme="minorHAnsi" w:hAnsiTheme="minorHAnsi" w:cstheme="minorHAnsi"/>
        </w:rPr>
        <w:t xml:space="preserve"> seconded, to go into closed session according to Section 610.021 (1) (3) (13)&amp;(14) of the Revised Statues of Missouri for the purpose of hiring, firing, discipline, or promoting of personnel; and legal issues for the Fayette R-III School District. </w:t>
      </w:r>
      <w:proofErr w:type="gramStart"/>
      <w:r w:rsidR="00B73F30" w:rsidRPr="007E1BD6">
        <w:rPr>
          <w:rFonts w:asciiTheme="minorHAnsi" w:hAnsiTheme="minorHAnsi" w:cstheme="minorHAnsi"/>
        </w:rPr>
        <w:t xml:space="preserve">Voice vote: </w:t>
      </w:r>
      <w:r w:rsidRPr="007E1BD6">
        <w:rPr>
          <w:rFonts w:asciiTheme="minorHAnsi" w:hAnsiTheme="minorHAnsi" w:cstheme="minorHAnsi"/>
        </w:rPr>
        <w:t xml:space="preserve"> </w:t>
      </w:r>
      <w:r w:rsidR="00B73F30" w:rsidRPr="007E1BD6">
        <w:rPr>
          <w:rFonts w:asciiTheme="minorHAnsi" w:hAnsiTheme="minorHAnsi" w:cstheme="minorHAnsi"/>
        </w:rPr>
        <w:t>Overfelt yes,</w:t>
      </w:r>
      <w:r w:rsidRPr="007E1BD6">
        <w:rPr>
          <w:rFonts w:asciiTheme="minorHAnsi" w:hAnsiTheme="minorHAnsi" w:cstheme="minorHAnsi"/>
        </w:rPr>
        <w:t xml:space="preserve"> Young yes, Hudson yes, </w:t>
      </w:r>
      <w:r w:rsidR="00B73F30" w:rsidRPr="007E1BD6">
        <w:rPr>
          <w:rFonts w:asciiTheme="minorHAnsi" w:hAnsiTheme="minorHAnsi" w:cstheme="minorHAnsi"/>
        </w:rPr>
        <w:t>Vandelicht yes</w:t>
      </w:r>
      <w:r w:rsidRPr="007E1BD6">
        <w:rPr>
          <w:rFonts w:asciiTheme="minorHAnsi" w:hAnsiTheme="minorHAnsi" w:cstheme="minorHAnsi"/>
        </w:rPr>
        <w:t>, Stroupe yes, Bentley yes, and Wies yes</w:t>
      </w:r>
      <w:r w:rsidR="00B73F30" w:rsidRPr="007E1BD6">
        <w:rPr>
          <w:rFonts w:asciiTheme="minorHAnsi" w:hAnsiTheme="minorHAnsi" w:cstheme="minorHAnsi"/>
        </w:rPr>
        <w:t>.</w:t>
      </w:r>
      <w:proofErr w:type="gramEnd"/>
      <w:r w:rsidR="00B73F30" w:rsidRPr="007E1BD6">
        <w:rPr>
          <w:rFonts w:asciiTheme="minorHAnsi" w:hAnsiTheme="minorHAnsi" w:cstheme="minorHAnsi"/>
        </w:rPr>
        <w:t xml:space="preserve">  Motion carried </w:t>
      </w:r>
      <w:r w:rsidRPr="007E1BD6">
        <w:rPr>
          <w:rFonts w:asciiTheme="minorHAnsi" w:hAnsiTheme="minorHAnsi" w:cstheme="minorHAnsi"/>
        </w:rPr>
        <w:t>7</w:t>
      </w:r>
      <w:r w:rsidR="00B73F30" w:rsidRPr="007E1BD6">
        <w:rPr>
          <w:rFonts w:asciiTheme="minorHAnsi" w:hAnsiTheme="minorHAnsi" w:cstheme="minorHAnsi"/>
        </w:rPr>
        <w:t>-0.  Meeting adjourned to closed session at 7</w:t>
      </w:r>
      <w:r w:rsidRPr="007E1BD6">
        <w:rPr>
          <w:rFonts w:asciiTheme="minorHAnsi" w:hAnsiTheme="minorHAnsi" w:cstheme="minorHAnsi"/>
        </w:rPr>
        <w:t>:15</w:t>
      </w:r>
      <w:r w:rsidR="00B73F30" w:rsidRPr="007E1BD6">
        <w:rPr>
          <w:rFonts w:asciiTheme="minorHAnsi" w:hAnsiTheme="minorHAnsi" w:cstheme="minorHAnsi"/>
        </w:rPr>
        <w:t xml:space="preserve"> p.m.</w:t>
      </w:r>
    </w:p>
    <w:p w:rsidR="00B73F30" w:rsidRPr="007E1BD6" w:rsidRDefault="00B73F30"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t xml:space="preserve">MOTION TO ADJOURN </w:t>
      </w:r>
    </w:p>
    <w:p w:rsidR="00B73F30" w:rsidRPr="007E1BD6" w:rsidRDefault="00600D1A" w:rsidP="00B73F30">
      <w:pPr>
        <w:ind w:left="0" w:hanging="2"/>
        <w:rPr>
          <w:rFonts w:asciiTheme="minorHAnsi" w:hAnsiTheme="minorHAnsi" w:cstheme="minorHAnsi"/>
        </w:rPr>
      </w:pPr>
      <w:r w:rsidRPr="007E1BD6">
        <w:rPr>
          <w:rFonts w:asciiTheme="minorHAnsi" w:hAnsiTheme="minorHAnsi" w:cstheme="minorHAnsi"/>
        </w:rPr>
        <w:t>Young</w:t>
      </w:r>
      <w:r w:rsidR="00B73F30" w:rsidRPr="007E1BD6">
        <w:rPr>
          <w:rFonts w:asciiTheme="minorHAnsi" w:hAnsiTheme="minorHAnsi" w:cstheme="minorHAnsi"/>
        </w:rPr>
        <w:t xml:space="preserve"> motioned, </w:t>
      </w:r>
      <w:r w:rsidRPr="007E1BD6">
        <w:rPr>
          <w:rFonts w:asciiTheme="minorHAnsi" w:hAnsiTheme="minorHAnsi" w:cstheme="minorHAnsi"/>
        </w:rPr>
        <w:t>Overfelt</w:t>
      </w:r>
      <w:r w:rsidR="00B73F30" w:rsidRPr="007E1BD6">
        <w:rPr>
          <w:rFonts w:asciiTheme="minorHAnsi" w:hAnsiTheme="minorHAnsi" w:cstheme="minorHAnsi"/>
        </w:rPr>
        <w:t xml:space="preserve"> seconded, to adjourn at </w:t>
      </w:r>
      <w:r w:rsidRPr="007E1BD6">
        <w:rPr>
          <w:rFonts w:asciiTheme="minorHAnsi" w:hAnsiTheme="minorHAnsi" w:cstheme="minorHAnsi"/>
        </w:rPr>
        <w:t>8:29</w:t>
      </w:r>
      <w:r w:rsidR="00B73F30" w:rsidRPr="007E1BD6">
        <w:rPr>
          <w:rFonts w:asciiTheme="minorHAnsi" w:hAnsiTheme="minorHAnsi" w:cstheme="minorHAnsi"/>
        </w:rPr>
        <w:t xml:space="preserve"> p.m.  </w:t>
      </w:r>
      <w:proofErr w:type="gramStart"/>
      <w:r w:rsidR="00B73F30" w:rsidRPr="007E1BD6">
        <w:rPr>
          <w:rFonts w:asciiTheme="minorHAnsi" w:hAnsiTheme="minorHAnsi" w:cstheme="minorHAnsi"/>
        </w:rPr>
        <w:t>Voice vote:</w:t>
      </w:r>
      <w:r w:rsidRPr="007E1BD6">
        <w:rPr>
          <w:rFonts w:asciiTheme="minorHAnsi" w:hAnsiTheme="minorHAnsi" w:cstheme="minorHAnsi"/>
        </w:rPr>
        <w:t xml:space="preserve"> </w:t>
      </w:r>
      <w:r w:rsidR="00B73F30" w:rsidRPr="007E1BD6">
        <w:rPr>
          <w:rFonts w:asciiTheme="minorHAnsi" w:hAnsiTheme="minorHAnsi" w:cstheme="minorHAnsi"/>
        </w:rPr>
        <w:t xml:space="preserve"> </w:t>
      </w:r>
      <w:r w:rsidRPr="007E1BD6">
        <w:rPr>
          <w:rFonts w:asciiTheme="minorHAnsi" w:hAnsiTheme="minorHAnsi" w:cstheme="minorHAnsi"/>
        </w:rPr>
        <w:t>Overfelt yes, Young yes, Hudson yes, Vandelicht yes, Stroupe yes, Bentley yes, and Wies yes.</w:t>
      </w:r>
      <w:proofErr w:type="gramEnd"/>
      <w:r w:rsidRPr="007E1BD6">
        <w:rPr>
          <w:rFonts w:asciiTheme="minorHAnsi" w:hAnsiTheme="minorHAnsi" w:cstheme="minorHAnsi"/>
        </w:rPr>
        <w:t xml:space="preserve">  Motion carried 7-0.  </w:t>
      </w:r>
    </w:p>
    <w:p w:rsidR="00B73F30" w:rsidRPr="007E1BD6" w:rsidRDefault="00B73F30" w:rsidP="00B73F30">
      <w:pPr>
        <w:ind w:left="0" w:hanging="2"/>
        <w:rPr>
          <w:rFonts w:asciiTheme="minorHAnsi" w:hAnsiTheme="minorHAnsi" w:cstheme="minorHAnsi"/>
        </w:rPr>
      </w:pPr>
    </w:p>
    <w:p w:rsidR="00600D1A" w:rsidRPr="007E1BD6" w:rsidRDefault="00600D1A" w:rsidP="00B73F30">
      <w:pPr>
        <w:ind w:left="0" w:hanging="2"/>
        <w:rPr>
          <w:rFonts w:asciiTheme="minorHAnsi" w:hAnsiTheme="minorHAnsi" w:cstheme="minorHAnsi"/>
        </w:rPr>
      </w:pPr>
    </w:p>
    <w:p w:rsidR="00600D1A" w:rsidRPr="007E1BD6" w:rsidRDefault="00600D1A"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rPr>
      </w:pPr>
      <w:r w:rsidRPr="007E1BD6">
        <w:rPr>
          <w:rFonts w:asciiTheme="minorHAnsi" w:hAnsiTheme="minorHAnsi" w:cstheme="minorHAnsi"/>
        </w:rPr>
        <w:t>_____________________________</w:t>
      </w:r>
      <w:r w:rsidRPr="007E1BD6">
        <w:rPr>
          <w:rFonts w:asciiTheme="minorHAnsi" w:hAnsiTheme="minorHAnsi" w:cstheme="minorHAnsi"/>
        </w:rPr>
        <w:tab/>
      </w:r>
      <w:r w:rsidRPr="007E1BD6">
        <w:rPr>
          <w:rFonts w:asciiTheme="minorHAnsi" w:hAnsiTheme="minorHAnsi" w:cstheme="minorHAnsi"/>
        </w:rPr>
        <w:tab/>
        <w:t xml:space="preserve">____________________________  </w:t>
      </w: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t>PRESIDENT</w:t>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t>SECRETARY</w:t>
      </w:r>
    </w:p>
    <w:p w:rsidR="00B73F30" w:rsidRPr="007E1BD6" w:rsidRDefault="00B73F30" w:rsidP="00B73F30">
      <w:pPr>
        <w:ind w:left="0" w:hanging="2"/>
        <w:rPr>
          <w:rFonts w:asciiTheme="minorHAnsi" w:hAnsiTheme="minorHAnsi" w:cstheme="minorHAnsi"/>
        </w:rPr>
      </w:pPr>
    </w:p>
    <w:p w:rsidR="00B73F30" w:rsidRDefault="00B73F30" w:rsidP="00B73F30">
      <w:pPr>
        <w:pStyle w:val="NormalWeb"/>
        <w:rPr>
          <w:rFonts w:ascii="Calibri" w:hAnsi="Calibri"/>
        </w:rPr>
      </w:pPr>
    </w:p>
    <w:p w:rsidR="00B73F30" w:rsidRDefault="00B73F30" w:rsidP="00B73F30">
      <w:pPr>
        <w:ind w:left="0" w:hanging="2"/>
        <w:rPr>
          <w:rFonts w:ascii="Calibri" w:hAnsi="Calibri" w:cs="Calibri"/>
        </w:rPr>
      </w:pPr>
    </w:p>
    <w:p w:rsidR="00B73F30" w:rsidRDefault="00B73F30" w:rsidP="00951303">
      <w:pPr>
        <w:pStyle w:val="NormalWeb"/>
        <w:ind w:hanging="2"/>
        <w:rPr>
          <w:rFonts w:ascii="Calibri" w:hAnsi="Calibri" w:cs="Calibri"/>
        </w:rPr>
      </w:pPr>
    </w:p>
    <w:p w:rsidR="00B73F30" w:rsidRDefault="00B73F30" w:rsidP="00951303">
      <w:pPr>
        <w:pStyle w:val="NormalWeb"/>
        <w:ind w:hanging="2"/>
        <w:rPr>
          <w:rFonts w:ascii="Calibri" w:hAnsi="Calibri"/>
        </w:rPr>
      </w:pPr>
    </w:p>
    <w:p w:rsidR="008A6B87" w:rsidRPr="00FB1C1E" w:rsidRDefault="00951303" w:rsidP="008A6B87">
      <w:pPr>
        <w:ind w:left="0" w:hanging="2"/>
        <w:rPr>
          <w:rFonts w:ascii="Calibri" w:hAnsi="Calibri"/>
          <w:b/>
        </w:rPr>
      </w:pPr>
      <w:r>
        <w:rPr>
          <w:rFonts w:ascii="Calibri" w:hAnsi="Calibri"/>
        </w:rPr>
        <w:t xml:space="preserve"> </w:t>
      </w:r>
    </w:p>
    <w:p w:rsidR="008A6B87" w:rsidRDefault="008A6B87" w:rsidP="00752340">
      <w:pPr>
        <w:ind w:left="0" w:hanging="2"/>
        <w:rPr>
          <w:rFonts w:ascii="Calibri" w:hAnsi="Calibri"/>
        </w:rPr>
      </w:pPr>
    </w:p>
    <w:p w:rsidR="004B750C" w:rsidRPr="00197799" w:rsidRDefault="004B750C" w:rsidP="00752340">
      <w:pPr>
        <w:ind w:left="0" w:hanging="2"/>
        <w:rPr>
          <w:rFonts w:ascii="Calibri" w:hAnsi="Calibri"/>
        </w:rPr>
      </w:pPr>
    </w:p>
    <w:p w:rsidR="00752340" w:rsidRDefault="00752340">
      <w:pPr>
        <w:ind w:left="0" w:hanging="2"/>
      </w:pPr>
    </w:p>
    <w:sectPr w:rsidR="00752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20"/>
    <w:rsid w:val="003F7B33"/>
    <w:rsid w:val="00405320"/>
    <w:rsid w:val="004248D1"/>
    <w:rsid w:val="004A01D0"/>
    <w:rsid w:val="004B750C"/>
    <w:rsid w:val="004F0246"/>
    <w:rsid w:val="00520C98"/>
    <w:rsid w:val="00586A8E"/>
    <w:rsid w:val="00600D1A"/>
    <w:rsid w:val="00752340"/>
    <w:rsid w:val="007E1BD6"/>
    <w:rsid w:val="00840538"/>
    <w:rsid w:val="008A6B87"/>
    <w:rsid w:val="0094611D"/>
    <w:rsid w:val="00951303"/>
    <w:rsid w:val="009845E5"/>
    <w:rsid w:val="00B1349A"/>
    <w:rsid w:val="00B73F30"/>
    <w:rsid w:val="00CA2062"/>
    <w:rsid w:val="00D21A61"/>
    <w:rsid w:val="00D26FF1"/>
    <w:rsid w:val="00EA78AB"/>
    <w:rsid w:val="00ED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404F"/>
  <w15:chartTrackingRefBased/>
  <w15:docId w15:val="{048167AE-65F3-4C78-A9A0-79042EF4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53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130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NoSpacing">
    <w:name w:val="No Spacing"/>
    <w:uiPriority w:val="1"/>
    <w:qFormat/>
    <w:rsid w:val="00520C98"/>
    <w:pPr>
      <w:spacing w:after="0" w:line="240" w:lineRule="auto"/>
    </w:pPr>
    <w:rPr>
      <w:rFonts w:asciiTheme="minorHAnsi" w:hAnsiTheme="minorHAnsi" w:cstheme="minorBidi"/>
      <w:sz w:val="22"/>
      <w:szCs w:val="22"/>
    </w:rPr>
  </w:style>
  <w:style w:type="table" w:styleId="TableGrid">
    <w:name w:val="Table Grid"/>
    <w:basedOn w:val="TableNormal"/>
    <w:uiPriority w:val="59"/>
    <w:rsid w:val="00520C9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4</cp:revision>
  <dcterms:created xsi:type="dcterms:W3CDTF">2020-09-17T16:02:00Z</dcterms:created>
  <dcterms:modified xsi:type="dcterms:W3CDTF">2020-09-17T20:31:00Z</dcterms:modified>
</cp:coreProperties>
</file>