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center"/>
            <w:rPr>
              <w:rFonts w:ascii="Black Ops One" w:cs="Black Ops One" w:eastAsia="Black Ops One" w:hAnsi="Black Ops One"/>
              <w:b w:val="1"/>
              <w:sz w:val="56"/>
              <w:szCs w:val="56"/>
            </w:rPr>
          </w:pPr>
          <w:r w:rsidDel="00000000" w:rsidR="00000000" w:rsidRPr="00000000">
            <w:rPr>
              <w:rFonts w:ascii="Black Ops One" w:cs="Black Ops One" w:eastAsia="Black Ops One" w:hAnsi="Black Ops One"/>
              <w:b w:val="1"/>
              <w:sz w:val="56"/>
              <w:szCs w:val="56"/>
              <w:rtl w:val="0"/>
            </w:rPr>
            <w:t xml:space="preserve">Professional Responsibilities 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jc w:val="center"/>
            <w:rPr>
              <w:rFonts w:ascii="Black Ops One" w:cs="Black Ops One" w:eastAsia="Black Ops One" w:hAnsi="Black Ops One"/>
              <w:b w:val="1"/>
              <w:sz w:val="56"/>
              <w:szCs w:val="56"/>
            </w:rPr>
          </w:pPr>
          <w:r w:rsidDel="00000000" w:rsidR="00000000" w:rsidRPr="00000000">
            <w:rPr>
              <w:rFonts w:ascii="Black Ops One" w:cs="Black Ops One" w:eastAsia="Black Ops One" w:hAnsi="Black Ops One"/>
              <w:b w:val="1"/>
              <w:sz w:val="56"/>
              <w:szCs w:val="56"/>
              <w:rtl w:val="0"/>
            </w:rPr>
            <w:t xml:space="preserve">Portfolio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jc w:val="center"/>
            <w:rPr>
              <w:rFonts w:ascii="Black Ops One" w:cs="Black Ops One" w:eastAsia="Black Ops One" w:hAnsi="Black Ops One"/>
              <w:b w:val="1"/>
              <w:sz w:val="24"/>
              <w:szCs w:val="24"/>
            </w:rPr>
          </w:pPr>
          <w:r w:rsidDel="00000000" w:rsidR="00000000" w:rsidRPr="00000000">
            <w:rPr>
              <w:rFonts w:ascii="Black Ops One" w:cs="Black Ops One" w:eastAsia="Black Ops One" w:hAnsi="Black Ops One"/>
              <w:b w:val="1"/>
              <w:sz w:val="24"/>
              <w:szCs w:val="24"/>
              <w:rtl w:val="0"/>
            </w:rPr>
            <w:t xml:space="preserve">Elements 21,22,23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jc w:val="center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143125" cy="21336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2133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pStyle w:val="Heading1"/>
            <w:keepNext w:val="0"/>
            <w:keepLines w:val="0"/>
            <w:pBdr>
              <w:top w:color="000000" w:space="2" w:sz="0" w:val="none"/>
              <w:left w:color="000000" w:space="3" w:sz="0" w:val="none"/>
              <w:bottom w:color="000000" w:space="2" w:sz="0" w:val="none"/>
              <w:right w:color="000000" w:space="3" w:sz="0" w:val="none"/>
              <w:between w:color="000000" w:space="2" w:sz="0" w:val="none"/>
            </w:pBdr>
            <w:spacing w:after="0" w:before="0" w:line="360" w:lineRule="auto"/>
            <w:rPr>
              <w:b w:val="1"/>
              <w:color w:val="333333"/>
              <w:sz w:val="27"/>
              <w:szCs w:val="27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pStyle w:val="Heading1"/>
            <w:keepNext w:val="0"/>
            <w:keepLines w:val="0"/>
            <w:pBdr>
              <w:top w:color="000000" w:space="2" w:sz="0" w:val="none"/>
              <w:left w:color="000000" w:space="3" w:sz="0" w:val="none"/>
              <w:bottom w:color="000000" w:space="2" w:sz="0" w:val="none"/>
              <w:right w:color="000000" w:space="3" w:sz="0" w:val="none"/>
              <w:between w:color="000000" w:space="2" w:sz="0" w:val="none"/>
            </w:pBdr>
            <w:spacing w:after="0" w:before="0" w:line="360" w:lineRule="auto"/>
            <w:rPr>
              <w:b w:val="1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b w:val="1"/>
              <w:color w:val="333333"/>
              <w:sz w:val="27"/>
              <w:szCs w:val="27"/>
              <w:rtl w:val="0"/>
            </w:rPr>
            <w:t xml:space="preserve">Element #21 Adhering to School/District Policies and Procedures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Focus Statement:</w:t>
          </w: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 Teacher adheres to school and district policies and procedures.    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Desired Effect:</w:t>
          </w: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 Teacher adheres to school and district rules and procedures. 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rPr>
              <w:b w:val="1"/>
              <w:color w:val="333333"/>
              <w:sz w:val="24"/>
              <w:szCs w:val="24"/>
              <w:u w:val="single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Marzano Grading Evidences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pStyle w:val="Heading1"/>
            <w:numPr>
              <w:ilvl w:val="0"/>
              <w:numId w:val="2"/>
            </w:numPr>
            <w:spacing w:after="280" w:lineRule="auto"/>
            <w:ind w:left="720" w:hanging="360"/>
            <w:rPr>
              <w:sz w:val="24"/>
              <w:szCs w:val="24"/>
            </w:rPr>
          </w:pPr>
          <w:bookmarkStart w:colFirst="0" w:colLast="0" w:name="_heading=h.1fob9te" w:id="2"/>
          <w:bookmarkEnd w:id="2"/>
          <w:r w:rsidDel="00000000" w:rsidR="00000000" w:rsidRPr="00000000">
            <w:rPr>
              <w:sz w:val="24"/>
              <w:szCs w:val="24"/>
              <w:rtl w:val="0"/>
            </w:rPr>
            <w:t xml:space="preserve">Performs assigned duties    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pStyle w:val="Heading1"/>
            <w:numPr>
              <w:ilvl w:val="0"/>
              <w:numId w:val="2"/>
            </w:numPr>
            <w:spacing w:after="280" w:before="280" w:lineRule="auto"/>
            <w:ind w:left="720" w:hanging="360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Fulfills responsibilities in a timely manner    </w:t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pStyle w:val="Heading1"/>
            <w:numPr>
              <w:ilvl w:val="0"/>
              <w:numId w:val="2"/>
            </w:numPr>
            <w:spacing w:after="280" w:before="280" w:lineRule="auto"/>
            <w:ind w:left="720" w:hanging="360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Follows policies, regulations, and procedures (e.g. bullying, HR plans, sexual harassment, etc.)    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pStyle w:val="Heading1"/>
            <w:numPr>
              <w:ilvl w:val="0"/>
              <w:numId w:val="2"/>
            </w:numPr>
            <w:spacing w:after="280" w:before="280" w:lineRule="auto"/>
            <w:ind w:left="720" w:hanging="360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Maintains accurate records (e.g. student progress, attendance, parent conferences, etc.)    </w:t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pStyle w:val="Heading1"/>
            <w:numPr>
              <w:ilvl w:val="0"/>
              <w:numId w:val="2"/>
            </w:numPr>
            <w:spacing w:after="280" w:before="280" w:lineRule="auto"/>
            <w:ind w:left="720" w:hanging="360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Understands legal issues related to colleagues, students, and families (e.g. cultural, special needs, equal rights, etc.)    </w:t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pStyle w:val="Heading1"/>
            <w:numPr>
              <w:ilvl w:val="0"/>
              <w:numId w:val="2"/>
            </w:numPr>
            <w:spacing w:after="280" w:before="280" w:lineRule="auto"/>
            <w:ind w:left="720" w:hanging="360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Maintains confidentiality of colleagues, students, and families    </w:t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pStyle w:val="Heading1"/>
            <w:numPr>
              <w:ilvl w:val="0"/>
              <w:numId w:val="2"/>
            </w:numPr>
            <w:spacing w:after="280" w:before="280" w:lineRule="auto"/>
            <w:ind w:left="720" w:hanging="360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Advocates for equality for each student </w:t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pStyle w:val="Heading1"/>
            <w:numPr>
              <w:ilvl w:val="0"/>
              <w:numId w:val="2"/>
            </w:numPr>
            <w:spacing w:after="280" w:before="280" w:lineRule="auto"/>
            <w:ind w:left="720" w:hanging="360"/>
            <w:rPr>
              <w:sz w:val="24"/>
              <w:szCs w:val="24"/>
            </w:rPr>
          </w:pPr>
          <w:bookmarkStart w:colFirst="0" w:colLast="0" w:name="_heading=h.3znysh7" w:id="3"/>
          <w:bookmarkEnd w:id="3"/>
          <w:r w:rsidDel="00000000" w:rsidR="00000000" w:rsidRPr="00000000">
            <w:rPr>
              <w:sz w:val="24"/>
              <w:szCs w:val="24"/>
              <w:rtl w:val="0"/>
            </w:rPr>
            <w:t xml:space="preserve">Demonstrates personal integrity and ethics</w:t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pStyle w:val="Heading1"/>
            <w:numPr>
              <w:ilvl w:val="0"/>
              <w:numId w:val="2"/>
            </w:numPr>
            <w:spacing w:before="280" w:lineRule="auto"/>
            <w:ind w:left="720" w:hanging="360"/>
            <w:rPr>
              <w:sz w:val="22"/>
              <w:szCs w:val="22"/>
              <w:u w:val="none"/>
            </w:rPr>
          </w:pPr>
          <w:bookmarkStart w:colFirst="0" w:colLast="0" w:name="_heading=h.2et92p0" w:id="4"/>
          <w:bookmarkEnd w:id="4"/>
          <w:r w:rsidDel="00000000" w:rsidR="00000000" w:rsidRPr="00000000">
            <w:rPr>
              <w:sz w:val="24"/>
              <w:szCs w:val="24"/>
              <w:rtl w:val="0"/>
            </w:rPr>
            <w:t xml:space="preserve">Uses social media appropriately </w:t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rPr>
              <w:b w:val="1"/>
              <w:color w:val="333333"/>
              <w:sz w:val="24"/>
              <w:szCs w:val="24"/>
              <w:u w:val="single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Example Evidences (this is what can be submitted for credit, not all are required):</w:t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numPr>
              <w:ilvl w:val="0"/>
              <w:numId w:val="3"/>
            </w:numPr>
            <w:ind w:left="720" w:hanging="360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Faculty Meeting Agendas</w:t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numPr>
              <w:ilvl w:val="0"/>
              <w:numId w:val="3"/>
            </w:numPr>
            <w:ind w:left="720" w:hanging="360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Open House documentation</w:t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numPr>
              <w:ilvl w:val="0"/>
              <w:numId w:val="3"/>
            </w:numPr>
            <w:ind w:left="720" w:hanging="360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School Board Meeting Agenda</w:t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numPr>
              <w:ilvl w:val="0"/>
              <w:numId w:val="3"/>
            </w:numPr>
            <w:ind w:left="720" w:hanging="360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SAC Meeting Agenda</w:t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numPr>
              <w:ilvl w:val="0"/>
              <w:numId w:val="3"/>
            </w:numPr>
            <w:ind w:left="720" w:hanging="360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PBS Team documentation</w:t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numPr>
              <w:ilvl w:val="0"/>
              <w:numId w:val="3"/>
            </w:numPr>
            <w:ind w:left="720" w:hanging="360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Writing/Literacy Team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numPr>
              <w:ilvl w:val="0"/>
              <w:numId w:val="3"/>
            </w:numPr>
            <w:ind w:left="720" w:hanging="360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Reading Comprehension Training (proof of completion)</w:t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numPr>
              <w:ilvl w:val="0"/>
              <w:numId w:val="3"/>
            </w:numPr>
            <w:ind w:left="720" w:hanging="360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ESOL Training (proof of completion)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pStyle w:val="Heading1"/>
            <w:keepNext w:val="0"/>
            <w:keepLines w:val="0"/>
            <w:pBdr>
              <w:top w:color="000000" w:space="2" w:sz="0" w:val="none"/>
              <w:left w:color="000000" w:space="3" w:sz="0" w:val="none"/>
              <w:bottom w:color="000000" w:space="2" w:sz="0" w:val="none"/>
              <w:right w:color="000000" w:space="3" w:sz="0" w:val="none"/>
              <w:between w:color="000000" w:space="2" w:sz="0" w:val="none"/>
            </w:pBdr>
            <w:spacing w:after="0" w:before="0" w:line="360" w:lineRule="auto"/>
            <w:rPr>
              <w:b w:val="1"/>
              <w:color w:val="333333"/>
              <w:sz w:val="27"/>
              <w:szCs w:val="27"/>
            </w:rPr>
          </w:pPr>
          <w:bookmarkStart w:colFirst="0" w:colLast="0" w:name="_heading=h.4d34og8" w:id="5"/>
          <w:bookmarkEnd w:id="5"/>
          <w:r w:rsidDel="00000000" w:rsidR="00000000" w:rsidRPr="00000000">
            <w:rPr>
              <w:b w:val="1"/>
              <w:color w:val="333333"/>
              <w:sz w:val="27"/>
              <w:szCs w:val="27"/>
              <w:rtl w:val="0"/>
            </w:rPr>
            <w:t xml:space="preserve">Element #22 Maintaining Expertise in Content and Pedagogy</w:t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Focus Statement: </w:t>
          </w: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Teacher continually deepens knowledge in content (subject area) and classroom instructional strategies (pedagogy). </w:t>
          </w:r>
        </w:p>
      </w:sdtContent>
    </w:sdt>
    <w:sdt>
      <w:sdtPr>
        <w:tag w:val="goog_rdk_56"/>
      </w:sdtPr>
      <w:sdtContent>
        <w:p w:rsidR="00000000" w:rsidDel="00000000" w:rsidP="00000000" w:rsidRDefault="00000000" w:rsidRPr="00000000" w14:paraId="00000039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3A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Desired Effect:</w:t>
          </w: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 Teacher provides evidence of developing expertise in content area and classroom instructional strategies.    </w:t>
          </w:r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B">
          <w:pPr>
            <w:rPr>
              <w:b w:val="1"/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3C">
          <w:pPr>
            <w:rPr>
              <w:b w:val="1"/>
              <w:color w:val="333333"/>
              <w:sz w:val="24"/>
              <w:szCs w:val="24"/>
              <w:u w:val="single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Marzano Grading Evidences</w:t>
          </w:r>
        </w:p>
      </w:sdtContent>
    </w:sdt>
    <w:sdt>
      <w:sdtPr>
        <w:tag w:val="goog_rdk_60"/>
      </w:sdtPr>
      <w:sdtContent>
        <w:p w:rsidR="00000000" w:rsidDel="00000000" w:rsidP="00000000" w:rsidRDefault="00000000" w:rsidRPr="00000000" w14:paraId="0000003D">
          <w:pPr>
            <w:rPr>
              <w:b w:val="1"/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3E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Participates in professional development opportunities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F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Demonstrates content expertise and knowledge in the classroom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40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Seeks mentorship from subject area experts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41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Seeks mentorship from highly effective teachers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42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Actively seeks help and input from appropriate school personnel to address issues that impact instruction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6"/>
      </w:sdtPr>
      <w:sdtContent>
        <w:p w:rsidR="00000000" w:rsidDel="00000000" w:rsidP="00000000" w:rsidRDefault="00000000" w:rsidRPr="00000000" w14:paraId="00000043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Demonstrates a growth mindset and/or seeks feedback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044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Implements a deliberate practice or professional growth plan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8"/>
      </w:sdtPr>
      <w:sdtContent>
        <w:p w:rsidR="00000000" w:rsidDel="00000000" w:rsidP="00000000" w:rsidRDefault="00000000" w:rsidRPr="00000000" w14:paraId="00000045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Seeks innovative ways to improve student achievement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046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Gathers and keeps evidence of the effects of specific classroom strategies and behaviors on specific categories of students (i.e., different socio-economic groups, different ethnic groups)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047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Uses a reflection process for analysis of specific strengths and weaknesses of individual lessons and units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1"/>
      </w:sdtPr>
      <w:sdtContent>
        <w:p w:rsidR="00000000" w:rsidDel="00000000" w:rsidP="00000000" w:rsidRDefault="00000000" w:rsidRPr="00000000" w14:paraId="00000048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Uses a reflection process for analysis of specific instructional strengths and weaknesses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2"/>
      </w:sdtPr>
      <w:sdtContent>
        <w:p w:rsidR="00000000" w:rsidDel="00000000" w:rsidP="00000000" w:rsidRDefault="00000000" w:rsidRPr="00000000" w14:paraId="00000049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Explains the differential effects of specific classroom strategies on closing the achievement gap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04A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Seeks opportunities to develop deeper understanding of cultural responsiveness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4"/>
      </w:sdtPr>
      <w:sdtContent>
        <w:p w:rsidR="00000000" w:rsidDel="00000000" w:rsidP="00000000" w:rsidRDefault="00000000" w:rsidRPr="00000000" w14:paraId="0000004B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Uses formative and summative data to make instructional planning decisions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4C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Teacher observational data is correlated to student achievement data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04D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Identifies specific areas of strengths and weaknesses within instructional strategies or conditions for learning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numPr>
              <w:ilvl w:val="0"/>
              <w:numId w:val="5"/>
            </w:numPr>
            <w:ind w:left="720" w:hanging="360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Keeps track of identified focus areas for improvement within instructional strategies or conditions for learning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4F">
          <w:pPr>
            <w:rPr>
              <w:b w:val="1"/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rPr>
              <w:color w:val="333333"/>
              <w:sz w:val="24"/>
              <w:szCs w:val="24"/>
            </w:rPr>
            <w:sectPr>
              <w:headerReference r:id="rId8" w:type="default"/>
              <w:headerReference r:id="rId9" w:type="first"/>
              <w:footerReference r:id="rId10" w:type="default"/>
              <w:footerReference r:id="rId11" w:type="first"/>
              <w:pgSz w:h="15840" w:w="12240"/>
              <w:pgMar w:bottom="1440" w:top="1440" w:left="1440" w:right="1440" w:header="0" w:footer="360"/>
              <w:pgNumType w:start="1"/>
              <w:titlePg w:val="1"/>
            </w:sect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Example Evidences: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numPr>
              <w:ilvl w:val="0"/>
              <w:numId w:val="4"/>
            </w:numPr>
            <w:ind w:left="720" w:hanging="360"/>
            <w:rPr>
              <w:color w:val="333333"/>
              <w:sz w:val="24"/>
              <w:szCs w:val="24"/>
              <w:u w:val="none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NEFEC Connect Agenda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52">
          <w:pPr>
            <w:numPr>
              <w:ilvl w:val="0"/>
              <w:numId w:val="4"/>
            </w:numPr>
            <w:ind w:left="720" w:hanging="360"/>
            <w:rPr>
              <w:color w:val="333333"/>
              <w:sz w:val="24"/>
              <w:szCs w:val="24"/>
              <w:u w:val="none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Online Professional Development</w:t>
          </w:r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numPr>
              <w:ilvl w:val="0"/>
              <w:numId w:val="4"/>
            </w:numPr>
            <w:ind w:left="720" w:hanging="360"/>
            <w:rPr>
              <w:color w:val="333333"/>
              <w:sz w:val="24"/>
              <w:szCs w:val="24"/>
              <w:u w:val="none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Completion of PD  and training</w:t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numPr>
              <w:ilvl w:val="0"/>
              <w:numId w:val="4"/>
            </w:numPr>
            <w:ind w:left="720" w:hanging="360"/>
            <w:rPr>
              <w:color w:val="333333"/>
              <w:sz w:val="24"/>
              <w:szCs w:val="24"/>
              <w:u w:val="none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Passing Subject Area Certification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numPr>
              <w:ilvl w:val="0"/>
              <w:numId w:val="4"/>
            </w:numPr>
            <w:ind w:left="720" w:hanging="360"/>
            <w:rPr>
              <w:color w:val="333333"/>
              <w:sz w:val="24"/>
              <w:szCs w:val="24"/>
              <w:u w:val="none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College Classes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numPr>
              <w:ilvl w:val="0"/>
              <w:numId w:val="4"/>
            </w:numPr>
            <w:ind w:left="720" w:hanging="360"/>
            <w:rPr>
              <w:color w:val="333333"/>
              <w:sz w:val="24"/>
              <w:szCs w:val="24"/>
              <w:u w:val="none"/>
            </w:rPr>
            <w:sectPr>
              <w:type w:val="continuous"/>
              <w:pgSz w:h="15840" w:w="12240"/>
              <w:pgMar w:bottom="1440" w:top="1440" w:left="1440" w:right="1440" w:header="0" w:footer="360"/>
              <w:cols w:equalWidth="0" w:num="2">
                <w:col w:space="720" w:w="4320"/>
                <w:col w:space="0" w:w="4320"/>
              </w:cols>
            </w:sect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State Training</w:t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pStyle w:val="Heading1"/>
            <w:keepNext w:val="0"/>
            <w:keepLines w:val="0"/>
            <w:pBdr>
              <w:top w:color="000000" w:space="2" w:sz="0" w:val="none"/>
              <w:left w:color="000000" w:space="3" w:sz="0" w:val="none"/>
              <w:bottom w:color="000000" w:space="2" w:sz="0" w:val="none"/>
              <w:right w:color="000000" w:space="3" w:sz="0" w:val="none"/>
              <w:between w:color="000000" w:space="2" w:sz="0" w:val="none"/>
            </w:pBdr>
            <w:spacing w:after="0" w:before="0" w:line="360" w:lineRule="auto"/>
            <w:rPr>
              <w:b w:val="1"/>
              <w:color w:val="333333"/>
              <w:sz w:val="27"/>
              <w:szCs w:val="27"/>
            </w:rPr>
          </w:pPr>
          <w:bookmarkStart w:colFirst="0" w:colLast="0" w:name="_heading=h.2s8eyo1" w:id="6"/>
          <w:bookmarkEnd w:id="6"/>
          <w:r w:rsidDel="00000000" w:rsidR="00000000" w:rsidRPr="00000000">
            <w:rPr>
              <w:b w:val="1"/>
              <w:color w:val="333333"/>
              <w:sz w:val="27"/>
              <w:szCs w:val="27"/>
              <w:rtl w:val="0"/>
            </w:rPr>
            <w:t xml:space="preserve">Element #23 Promoting Teacher Leadership and Collaboration</w:t>
          </w:r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58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Focus Statement:</w:t>
          </w: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 Teacher promotes teacher leadership and a culture of collaboration.    </w:t>
          </w:r>
        </w:p>
      </w:sdtContent>
    </w:sdt>
    <w:sdt>
      <w:sdtPr>
        <w:tag w:val="goog_rdk_88"/>
      </w:sdtPr>
      <w:sdtContent>
        <w:p w:rsidR="00000000" w:rsidDel="00000000" w:rsidP="00000000" w:rsidRDefault="00000000" w:rsidRPr="00000000" w14:paraId="00000059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5A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Desired Effect:</w:t>
          </w: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 Teacher provides evidence of teacher leadership and promoting a school-wide culture of professional learning.    </w:t>
          </w:r>
        </w:p>
      </w:sdtContent>
    </w:sdt>
    <w:sdt>
      <w:sdtPr>
        <w:tag w:val="goog_rdk_90"/>
      </w:sdtPr>
      <w:sdtContent>
        <w:p w:rsidR="00000000" w:rsidDel="00000000" w:rsidP="00000000" w:rsidRDefault="00000000" w:rsidRPr="00000000" w14:paraId="0000005B">
          <w:pPr>
            <w:rPr>
              <w:b w:val="1"/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05C">
          <w:pPr>
            <w:rPr>
              <w:b w:val="1"/>
              <w:color w:val="333333"/>
              <w:sz w:val="24"/>
              <w:szCs w:val="24"/>
              <w:u w:val="single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Marzano Grading Evidences:</w:t>
          </w:r>
        </w:p>
      </w:sdtContent>
    </w:sdt>
    <w:sdt>
      <w:sdtPr>
        <w:tag w:val="goog_rdk_92"/>
      </w:sdtPr>
      <w:sdtContent>
        <w:p w:rsidR="00000000" w:rsidDel="00000000" w:rsidP="00000000" w:rsidRDefault="00000000" w:rsidRPr="00000000" w14:paraId="0000005D">
          <w:pPr>
            <w:rPr>
              <w:b w:val="1"/>
              <w:color w:val="333333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3"/>
      </w:sdtPr>
      <w:sdtContent>
        <w:p w:rsidR="00000000" w:rsidDel="00000000" w:rsidP="00000000" w:rsidRDefault="00000000" w:rsidRPr="00000000" w14:paraId="0000005E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Contributes and shares expertise and new ideas with colleagues to enhance student learning in formal and informal ways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4"/>
      </w:sdtPr>
      <w:sdtContent>
        <w:p w:rsidR="00000000" w:rsidDel="00000000" w:rsidP="00000000" w:rsidRDefault="00000000" w:rsidRPr="00000000" w14:paraId="0000005F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Serves as an appropriate role model (i.e. mentor, coach, presenter, researcher) regarding specific classroom strategies and behaviors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5"/>
      </w:sdtPr>
      <w:sdtContent>
        <w:p w:rsidR="00000000" w:rsidDel="00000000" w:rsidP="00000000" w:rsidRDefault="00000000" w:rsidRPr="00000000" w14:paraId="00000060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Documents specific situations of mentoring other teachers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6"/>
      </w:sdtPr>
      <w:sdtContent>
        <w:p w:rsidR="00000000" w:rsidDel="00000000" w:rsidP="00000000" w:rsidRDefault="00000000" w:rsidRPr="00000000" w14:paraId="00000061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Works cooperatively with appropriate school personnel to address issues that impact student learning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7"/>
      </w:sdtPr>
      <w:sdtContent>
        <w:p w:rsidR="00000000" w:rsidDel="00000000" w:rsidP="00000000" w:rsidRDefault="00000000" w:rsidRPr="00000000" w14:paraId="00000062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Accesses available expertise and resources to support students’ learning needs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8"/>
      </w:sdtPr>
      <w:sdtContent>
        <w:p w:rsidR="00000000" w:rsidDel="00000000" w:rsidP="00000000" w:rsidRDefault="00000000" w:rsidRPr="00000000" w14:paraId="00000063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Promotes positive conversations and interactions with teachers and colleagues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9"/>
      </w:sdtPr>
      <w:sdtContent>
        <w:p w:rsidR="00000000" w:rsidDel="00000000" w:rsidP="00000000" w:rsidRDefault="00000000" w:rsidRPr="00000000" w14:paraId="00000064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Fosters collaborative partnerships with parents to enhance student success in a manner that demonstrates integrity, confidentiality, respect, flexibility, fairness, and trust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0"/>
      </w:sdtPr>
      <w:sdtContent>
        <w:p w:rsidR="00000000" w:rsidDel="00000000" w:rsidP="00000000" w:rsidRDefault="00000000" w:rsidRPr="00000000" w14:paraId="00000065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Encourages parent involvement in classroom and school activities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1"/>
      </w:sdtPr>
      <w:sdtContent>
        <w:p w:rsidR="00000000" w:rsidDel="00000000" w:rsidP="00000000" w:rsidRDefault="00000000" w:rsidRPr="00000000" w14:paraId="00000066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Demonstrates awareness and sensitivity to social, cultural, and diverse needs of families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2"/>
      </w:sdtPr>
      <w:sdtContent>
        <w:p w:rsidR="00000000" w:rsidDel="00000000" w:rsidP="00000000" w:rsidRDefault="00000000" w:rsidRPr="00000000" w14:paraId="00000067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Uses multiple means and modalities to communicate with families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3"/>
      </w:sdtPr>
      <w:sdtContent>
        <w:p w:rsidR="00000000" w:rsidDel="00000000" w:rsidP="00000000" w:rsidRDefault="00000000" w:rsidRPr="00000000" w14:paraId="00000068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Seeks a role and participates in Professional Learning Community meetings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4"/>
      </w:sdtPr>
      <w:sdtContent>
        <w:p w:rsidR="00000000" w:rsidDel="00000000" w:rsidP="00000000" w:rsidRDefault="00000000" w:rsidRPr="00000000" w14:paraId="00000069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Serves as a student advocate in the classroom, school, and community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5"/>
      </w:sdtPr>
      <w:sdtContent>
        <w:p w:rsidR="00000000" w:rsidDel="00000000" w:rsidP="00000000" w:rsidRDefault="00000000" w:rsidRPr="00000000" w14:paraId="0000006A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Participates in school and community activities as appropriate to support students and families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6"/>
      </w:sdtPr>
      <w:sdtContent>
        <w:p w:rsidR="00000000" w:rsidDel="00000000" w:rsidP="00000000" w:rsidRDefault="00000000" w:rsidRPr="00000000" w14:paraId="0000006B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Serves on school and district-level committees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7"/>
      </w:sdtPr>
      <w:sdtContent>
        <w:p w:rsidR="00000000" w:rsidDel="00000000" w:rsidP="00000000" w:rsidRDefault="00000000" w:rsidRPr="00000000" w14:paraId="0000006C">
          <w:pPr>
            <w:numPr>
              <w:ilvl w:val="0"/>
              <w:numId w:val="1"/>
            </w:numPr>
            <w:ind w:left="720" w:hanging="36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Works to achieve school and district improvement goals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8"/>
      </w:sdtPr>
      <w:sdtContent>
        <w:p w:rsidR="00000000" w:rsidDel="00000000" w:rsidP="00000000" w:rsidRDefault="00000000" w:rsidRPr="00000000" w14:paraId="0000006D">
          <w:pPr>
            <w:rPr>
              <w:b w:val="1"/>
              <w:color w:val="333333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9"/>
      </w:sdtPr>
      <w:sdtContent>
        <w:p w:rsidR="00000000" w:rsidDel="00000000" w:rsidP="00000000" w:rsidRDefault="00000000" w:rsidRPr="00000000" w14:paraId="0000006E">
          <w:pPr>
            <w:rPr>
              <w:b w:val="1"/>
              <w:color w:val="333333"/>
              <w:sz w:val="24"/>
              <w:szCs w:val="24"/>
              <w:u w:val="single"/>
            </w:rPr>
          </w:pPr>
          <w:r w:rsidDel="00000000" w:rsidR="00000000" w:rsidRPr="00000000">
            <w:rPr>
              <w:b w:val="1"/>
              <w:color w:val="333333"/>
              <w:sz w:val="24"/>
              <w:szCs w:val="24"/>
              <w:u w:val="single"/>
              <w:rtl w:val="0"/>
            </w:rPr>
            <w:t xml:space="preserve">Example Evidences:</w:t>
          </w:r>
        </w:p>
      </w:sdtContent>
    </w:sdt>
    <w:sdt>
      <w:sdtPr>
        <w:tag w:val="goog_rdk_110"/>
      </w:sdtPr>
      <w:sdtContent>
        <w:p w:rsidR="00000000" w:rsidDel="00000000" w:rsidP="00000000" w:rsidRDefault="00000000" w:rsidRPr="00000000" w14:paraId="0000006F">
          <w:pPr>
            <w:numPr>
              <w:ilvl w:val="0"/>
              <w:numId w:val="6"/>
            </w:numPr>
            <w:ind w:left="720" w:hanging="360"/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Mentor/Mentee Logs</w:t>
          </w:r>
        </w:p>
      </w:sdtContent>
    </w:sdt>
    <w:sdt>
      <w:sdtPr>
        <w:tag w:val="goog_rdk_111"/>
      </w:sdtPr>
      <w:sdtContent>
        <w:p w:rsidR="00000000" w:rsidDel="00000000" w:rsidP="00000000" w:rsidRDefault="00000000" w:rsidRPr="00000000" w14:paraId="00000070">
          <w:pPr>
            <w:numPr>
              <w:ilvl w:val="0"/>
              <w:numId w:val="6"/>
            </w:numPr>
            <w:ind w:left="720" w:hanging="360"/>
            <w:rPr>
              <w:color w:val="333333"/>
              <w:sz w:val="24"/>
              <w:szCs w:val="24"/>
              <w:u w:val="none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Collaborating by sharing new ideas on lessons/activities (include example and communication)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2"/>
      </w:sdtPr>
      <w:sdtContent>
        <w:p w:rsidR="00000000" w:rsidDel="00000000" w:rsidP="00000000" w:rsidRDefault="00000000" w:rsidRPr="00000000" w14:paraId="00000071">
          <w:pPr>
            <w:numPr>
              <w:ilvl w:val="0"/>
              <w:numId w:val="6"/>
            </w:numPr>
            <w:ind w:left="720" w:hanging="360"/>
            <w:rPr>
              <w:color w:val="333333"/>
              <w:sz w:val="24"/>
              <w:szCs w:val="24"/>
              <w:u w:val="none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School Leadership Team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3"/>
      </w:sdtPr>
      <w:sdtContent>
        <w:p w:rsidR="00000000" w:rsidDel="00000000" w:rsidP="00000000" w:rsidRDefault="00000000" w:rsidRPr="00000000" w14:paraId="00000072">
          <w:pPr>
            <w:numPr>
              <w:ilvl w:val="0"/>
              <w:numId w:val="6"/>
            </w:numPr>
            <w:ind w:left="720" w:hanging="360"/>
            <w:rPr>
              <w:color w:val="333333"/>
              <w:sz w:val="24"/>
              <w:szCs w:val="24"/>
              <w:u w:val="none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Team leader/Department Chair duty evidence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4"/>
      </w:sdtPr>
      <w:sdtContent>
        <w:p w:rsidR="00000000" w:rsidDel="00000000" w:rsidP="00000000" w:rsidRDefault="00000000" w:rsidRPr="00000000" w14:paraId="00000073">
          <w:pPr>
            <w:numPr>
              <w:ilvl w:val="0"/>
              <w:numId w:val="6"/>
            </w:numPr>
            <w:ind w:left="720" w:hanging="360"/>
            <w:rPr>
              <w:color w:val="333333"/>
              <w:sz w:val="24"/>
              <w:szCs w:val="24"/>
              <w:u w:val="none"/>
            </w:rPr>
          </w:pPr>
          <w:r w:rsidDel="00000000" w:rsidR="00000000" w:rsidRPr="00000000">
            <w:rPr>
              <w:color w:val="333333"/>
              <w:sz w:val="24"/>
              <w:szCs w:val="24"/>
              <w:rtl w:val="0"/>
            </w:rPr>
            <w:t xml:space="preserve">Being a mentor for low income/at risk students through RTI or MTSS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5"/>
      </w:sdtPr>
      <w:sdtContent>
        <w:p w:rsidR="00000000" w:rsidDel="00000000" w:rsidP="00000000" w:rsidRDefault="00000000" w:rsidRPr="00000000" w14:paraId="00000074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6"/>
      </w:sdtPr>
      <w:sdtContent>
        <w:p w:rsidR="00000000" w:rsidDel="00000000" w:rsidP="00000000" w:rsidRDefault="00000000" w:rsidRPr="00000000" w14:paraId="00000075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7"/>
      </w:sdtPr>
      <w:sdtContent>
        <w:p w:rsidR="00000000" w:rsidDel="00000000" w:rsidP="00000000" w:rsidRDefault="00000000" w:rsidRPr="00000000" w14:paraId="00000076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8"/>
      </w:sdtPr>
      <w:sdtContent>
        <w:p w:rsidR="00000000" w:rsidDel="00000000" w:rsidP="00000000" w:rsidRDefault="00000000" w:rsidRPr="00000000" w14:paraId="00000077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9"/>
      </w:sdtPr>
      <w:sdtContent>
        <w:p w:rsidR="00000000" w:rsidDel="00000000" w:rsidP="00000000" w:rsidRDefault="00000000" w:rsidRPr="00000000" w14:paraId="00000078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0"/>
      </w:sdtPr>
      <w:sdtContent>
        <w:p w:rsidR="00000000" w:rsidDel="00000000" w:rsidP="00000000" w:rsidRDefault="00000000" w:rsidRPr="00000000" w14:paraId="00000079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1"/>
      </w:sdtPr>
      <w:sdtContent>
        <w:p w:rsidR="00000000" w:rsidDel="00000000" w:rsidP="00000000" w:rsidRDefault="00000000" w:rsidRPr="00000000" w14:paraId="0000007A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2"/>
      </w:sdtPr>
      <w:sdtContent>
        <w:p w:rsidR="00000000" w:rsidDel="00000000" w:rsidP="00000000" w:rsidRDefault="00000000" w:rsidRPr="00000000" w14:paraId="0000007B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3"/>
      </w:sdtPr>
      <w:sdtContent>
        <w:p w:rsidR="00000000" w:rsidDel="00000000" w:rsidP="00000000" w:rsidRDefault="00000000" w:rsidRPr="00000000" w14:paraId="0000007C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4"/>
      </w:sdtPr>
      <w:sdtContent>
        <w:p w:rsidR="00000000" w:rsidDel="00000000" w:rsidP="00000000" w:rsidRDefault="00000000" w:rsidRPr="00000000" w14:paraId="0000007D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5"/>
      </w:sdtPr>
      <w:sdtContent>
        <w:p w:rsidR="00000000" w:rsidDel="00000000" w:rsidP="00000000" w:rsidRDefault="00000000" w:rsidRPr="00000000" w14:paraId="0000007E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6"/>
      </w:sdtPr>
      <w:sdtContent>
        <w:p w:rsidR="00000000" w:rsidDel="00000000" w:rsidP="00000000" w:rsidRDefault="00000000" w:rsidRPr="00000000" w14:paraId="0000007F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7"/>
      </w:sdtPr>
      <w:sdtContent>
        <w:p w:rsidR="00000000" w:rsidDel="00000000" w:rsidP="00000000" w:rsidRDefault="00000000" w:rsidRPr="00000000" w14:paraId="00000080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8"/>
      </w:sdtPr>
      <w:sdtContent>
        <w:p w:rsidR="00000000" w:rsidDel="00000000" w:rsidP="00000000" w:rsidRDefault="00000000" w:rsidRPr="00000000" w14:paraId="00000081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9"/>
      </w:sdtPr>
      <w:sdtContent>
        <w:p w:rsidR="00000000" w:rsidDel="00000000" w:rsidP="00000000" w:rsidRDefault="00000000" w:rsidRPr="00000000" w14:paraId="00000082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0"/>
      </w:sdtPr>
      <w:sdtContent>
        <w:p w:rsidR="00000000" w:rsidDel="00000000" w:rsidP="00000000" w:rsidRDefault="00000000" w:rsidRPr="00000000" w14:paraId="00000083">
          <w:pPr>
            <w:rPr>
              <w:color w:val="33333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1"/>
      </w:sdtPr>
      <w:sdtContent>
        <w:p w:rsidR="00000000" w:rsidDel="00000000" w:rsidP="00000000" w:rsidRDefault="00000000" w:rsidRPr="00000000" w14:paraId="00000084">
          <w:pPr>
            <w:jc w:val="left"/>
            <w:rPr>
              <w:sz w:val="72"/>
              <w:szCs w:val="72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type w:val="continuous"/>
      <w:pgSz w:h="15840" w:w="12240"/>
      <w:pgMar w:bottom="1440" w:top="1440" w:left="1440" w:right="1440" w:header="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lack Ops On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33"/>
    </w:sdtPr>
    <w:sdtContent>
      <w:p w:rsidR="00000000" w:rsidDel="00000000" w:rsidP="00000000" w:rsidRDefault="00000000" w:rsidRPr="00000000" w14:paraId="00000086">
        <w:pPr>
          <w:jc w:val="center"/>
          <w:rPr/>
        </w:pPr>
        <w:r w:rsidDel="00000000" w:rsidR="00000000" w:rsidRPr="00000000">
          <w:rPr>
            <w:rtl w:val="0"/>
          </w:rPr>
        </w:r>
      </w:p>
    </w:sdtContent>
  </w:sdt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35"/>
    </w:sdtPr>
    <w:sdtContent>
      <w:p w:rsidR="00000000" w:rsidDel="00000000" w:rsidP="00000000" w:rsidRDefault="00000000" w:rsidRPr="00000000" w14:paraId="00000088">
        <w:pPr>
          <w:jc w:val="center"/>
          <w:rPr/>
        </w:pPr>
        <w:r w:rsidDel="00000000" w:rsidR="00000000" w:rsidRPr="00000000">
          <w:rPr>
            <w:rtl w:val="0"/>
          </w:rPr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32"/>
    </w:sdtPr>
    <w:sdtContent>
      <w:p w:rsidR="00000000" w:rsidDel="00000000" w:rsidP="00000000" w:rsidRDefault="00000000" w:rsidRPr="00000000" w14:paraId="00000085">
        <w:pPr>
          <w:rPr/>
        </w:pPr>
        <w:r w:rsidDel="00000000" w:rsidR="00000000" w:rsidRPr="00000000">
          <w:rPr>
            <w:rtl w:val="0"/>
          </w:rPr>
        </w:r>
      </w:p>
    </w:sdtContent>
  </w:sdt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34"/>
    </w:sdtPr>
    <w:sdtContent>
      <w:p w:rsidR="00000000" w:rsidDel="00000000" w:rsidP="00000000" w:rsidRDefault="00000000" w:rsidRPr="00000000" w14:paraId="00000087">
        <w:pPr>
          <w:rPr/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BXUtGDrhnSVtO4o2IlJwYuZtQ==">AMUW2mVHhjKQHl18Ypw9FzB5JVtBh0d+ENqhz/pC1T/1d/y2B6tTHvGw8YUd3ZxTN3V6GuiokqPr2VesCqUC3L+E1dTW6vISM2qQ+SW4Hf80Zt4SgrQo9+62r75y0Go4ibyx5DqICzCWN1QDD9fmVrLig0lZX/Uc4TMHtEezzFoY/rxG3huJFM2MOTqvhLMi3SW/ghdJBtWdoEUdGqOstMqdKGqpwphSJw==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