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9E" w:rsidRPr="00A2029E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BOOSTER CLUB BYLAWS CHECKLIST OF REQUIRED ITEMS</w:t>
      </w:r>
    </w:p>
    <w:p w:rsidR="00D901AB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Name of booster club</w:t>
      </w:r>
    </w:p>
    <w:p w:rsidR="00D901AB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Campus</w:t>
      </w:r>
    </w:p>
    <w:p w:rsidR="00D901AB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Purpose</w:t>
      </w:r>
    </w:p>
    <w:p w:rsidR="00D901AB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Net Earnings Statement:</w:t>
      </w: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 part of the net earnings of the Booster Club shall inure to the benefit of, or be distributable</w:t>
      </w:r>
      <w:r w:rsidR="006F43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to, its members, trustees, officers, or other private persons, except that reasonable</w:t>
      </w:r>
      <w:r w:rsidR="00614C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compensation may be paid for services rendered to or for the organization affecting one or</w:t>
      </w:r>
      <w:r w:rsidR="00614C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more of its</w:t>
      </w:r>
      <w:r w:rsidR="006F43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purposes. No member, officer, or private individual shall be entitled to share in the</w:t>
      </w:r>
      <w:r w:rsidR="00614C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distribution</w:t>
      </w:r>
      <w:r w:rsidR="006F43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 any of the corporate assets on the dissolution of the Booster Club. No substantial</w:t>
      </w:r>
      <w:r w:rsidR="00614C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part of the</w:t>
      </w:r>
      <w:r w:rsidR="006F43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activities of the Booster Club shall be the carrying on of propaganda or otherwise</w:t>
      </w:r>
      <w:r w:rsidR="00614C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attempting to</w:t>
      </w:r>
      <w:r w:rsidR="006F43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influence legislation, and the Booster Club shall not participate in, or intervene in</w:t>
      </w:r>
      <w:r w:rsidR="00614C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(including the publication of statements) any political campaign on behalf of any candidate for</w:t>
      </w:r>
      <w:r w:rsidR="00614C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public office. If the booster club accepts sponsorships, no advertising may include any candidate</w:t>
      </w:r>
      <w:r w:rsidR="00614C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 public office.</w:t>
      </w:r>
    </w:p>
    <w:p w:rsidR="006F43FD" w:rsidRPr="00A2029E" w:rsidRDefault="006F43FD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Membership (no mandatory or involuntary membership fees are permitted by Texas law)</w:t>
      </w:r>
    </w:p>
    <w:p w:rsidR="00D901AB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Executive Board – (no one may hold multiple offices)</w:t>
      </w:r>
    </w:p>
    <w:p w:rsidR="00A2029E" w:rsidRPr="00A2029E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Election</w:t>
      </w:r>
    </w:p>
    <w:p w:rsidR="00A2029E" w:rsidRPr="00A2029E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Titles</w:t>
      </w:r>
    </w:p>
    <w:p w:rsidR="00A2029E" w:rsidRPr="00A2029E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Duties</w:t>
      </w:r>
    </w:p>
    <w:p w:rsidR="00A2029E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Term (must state length of office and time of year for elections)</w:t>
      </w:r>
    </w:p>
    <w:p w:rsidR="00D901AB" w:rsidRPr="00A2029E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Meetings (state when, minimum requirements, notice provisions)</w:t>
      </w:r>
    </w:p>
    <w:p w:rsidR="00D901AB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Committees</w:t>
      </w:r>
    </w:p>
    <w:p w:rsidR="00D901AB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General Provisions/Finances</w:t>
      </w:r>
    </w:p>
    <w:p w:rsidR="00A2029E" w:rsidRPr="00A2029E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Fiscal year</w:t>
      </w:r>
    </w:p>
    <w:p w:rsidR="00A2029E" w:rsidRPr="00A2029E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Responsibility</w:t>
      </w:r>
    </w:p>
    <w:p w:rsidR="00A2029E" w:rsidRPr="00A2029E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Budget</w:t>
      </w:r>
    </w:p>
    <w:p w:rsidR="00A2029E" w:rsidRPr="00A2029E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Financial controls</w:t>
      </w:r>
    </w:p>
    <w:p w:rsidR="00A2029E" w:rsidRPr="00A2029E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Financial report requirements</w:t>
      </w:r>
    </w:p>
    <w:p w:rsidR="00D901AB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Conflicts of Interest</w:t>
      </w:r>
    </w:p>
    <w:p w:rsidR="00D901AB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Indemnification</w:t>
      </w:r>
    </w:p>
    <w:p w:rsidR="00D901AB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Amendments to Bylaws process</w:t>
      </w:r>
    </w:p>
    <w:p w:rsidR="00D901AB" w:rsidRDefault="00D901A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D901AB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Bylaws</w:t>
      </w:r>
    </w:p>
    <w:p w:rsidR="00D901AB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of</w:t>
      </w:r>
    </w:p>
    <w:p w:rsidR="00A2029E" w:rsidRPr="00A2029E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[Insert Booster Club Name]</w:t>
      </w:r>
    </w:p>
    <w:p w:rsidR="00A2029E" w:rsidRPr="00A2029E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(A Non-Profit Corporation)</w:t>
      </w:r>
    </w:p>
    <w:p w:rsidR="006F43FD" w:rsidRDefault="006F43FD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1AB" w:rsidRDefault="00D901AB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29E" w:rsidRPr="00A2029E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I</w:t>
      </w:r>
    </w:p>
    <w:p w:rsidR="00A2029E" w:rsidRPr="00A2029E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 and Location</w:t>
      </w:r>
    </w:p>
    <w:p w:rsidR="006F43FD" w:rsidRDefault="006F43FD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1.01 The name of the organization shall be </w:t>
      </w: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[Insert Booster Club Name]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43FD" w:rsidRDefault="006F43FD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1.02 All club meetings may be held at such places within the </w:t>
      </w:r>
      <w:r w:rsidR="0041515D">
        <w:rPr>
          <w:rFonts w:ascii="Times New Roman" w:hAnsi="Times New Roman" w:cs="Times New Roman"/>
          <w:color w:val="000000"/>
          <w:sz w:val="24"/>
          <w:szCs w:val="24"/>
        </w:rPr>
        <w:t>Boerne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Independent School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District (</w:t>
      </w:r>
      <w:r w:rsidR="001C2DB9">
        <w:rPr>
          <w:rFonts w:ascii="Times New Roman" w:hAnsi="Times New Roman" w:cs="Times New Roman"/>
          <w:color w:val="000000"/>
          <w:sz w:val="24"/>
          <w:szCs w:val="24"/>
        </w:rPr>
        <w:t>BISD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) as designated by school administration and club officers.</w:t>
      </w:r>
    </w:p>
    <w:p w:rsidR="006F43FD" w:rsidRPr="00A2029E" w:rsidRDefault="006F43FD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II</w:t>
      </w:r>
    </w:p>
    <w:p w:rsidR="00A2029E" w:rsidRPr="00A2029E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Purpose and Structure</w:t>
      </w:r>
    </w:p>
    <w:p w:rsidR="006F43FD" w:rsidRDefault="006F43FD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2.01 </w:t>
      </w:r>
      <w:r w:rsidRPr="00D901AB">
        <w:rPr>
          <w:rFonts w:ascii="Times New Roman" w:hAnsi="Times New Roman" w:cs="Times New Roman"/>
          <w:color w:val="000000"/>
          <w:sz w:val="24"/>
          <w:szCs w:val="24"/>
          <w:u w:val="single"/>
        </w:rPr>
        <w:t>Purpose</w:t>
      </w:r>
      <w:r w:rsidR="00913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This organization is organized and operated for the charitable and educational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purposes as defined in Section 501(c)(3) of the Internal Revenue Code. The purposes of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organization include raising funds and purchasing personal property and services to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be used by students and faculty of </w:t>
      </w: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[Insert Name of Group Supporting]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, providing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volunteers for educational and extracurricular activities, engaging in other charitable,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civic, or educational activities that will contribute to the public education of the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community; and exercising other powers conferred by the laws of Texas on nonprofit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corporations.</w:t>
      </w:r>
    </w:p>
    <w:p w:rsidR="006F43FD" w:rsidRPr="00A2029E" w:rsidRDefault="006F43FD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This Booster Club shall be self-governing, self-supporting, non-commercial, nonsectarian,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nonprofit and nonpartisan, and shall seek neither to direct the administrative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activities of the </w:t>
      </w:r>
      <w:r w:rsidR="0041515D">
        <w:rPr>
          <w:rFonts w:ascii="Times New Roman" w:hAnsi="Times New Roman" w:cs="Times New Roman"/>
          <w:color w:val="000000"/>
          <w:sz w:val="24"/>
          <w:szCs w:val="24"/>
        </w:rPr>
        <w:t xml:space="preserve">Boerne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Independent School District nor to control its policies.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No part of the net earnings of the Booster Club shall inure to the benefit of, or be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distributable to, its members, trustees, officers, or other private persons, except that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reasonable compensation may be paid for services rendered to or for the organization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affecting one or more of its purposes. No member, officer, or private individual shall be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entitled to share in the distribution of any of the corporate assets on the dissolution of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Booster Club. No substantial part of the activities of the Booster Club shall be the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carrying on of propaganda or otherwise attempting to influence legislation, and the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Booster Club shall not participate in, or intervene in (including the publication of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statements) any political campaign on behalf of any candidate for public office.</w:t>
      </w:r>
    </w:p>
    <w:p w:rsidR="006F43FD" w:rsidRPr="00A2029E" w:rsidRDefault="006F43FD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The Booster Club shall not conduct or carry on any activities not permitted to be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conducted or carried on by an organization exempt from taxation under Section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501(c)(3) of the Internal Revenue code and Regulations as they now exists or as they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may be amended.</w:t>
      </w:r>
    </w:p>
    <w:p w:rsidR="006F43FD" w:rsidRPr="00A2029E" w:rsidRDefault="006F43FD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The Booster Club shall observe the following regulations: </w:t>
      </w:r>
      <w:r w:rsidR="0041515D">
        <w:rPr>
          <w:rFonts w:ascii="Times New Roman" w:hAnsi="Times New Roman" w:cs="Times New Roman"/>
          <w:color w:val="000000"/>
          <w:sz w:val="24"/>
          <w:szCs w:val="24"/>
        </w:rPr>
        <w:t>Boerne</w:t>
      </w:r>
      <w:bookmarkStart w:id="0" w:name="_GoBack"/>
      <w:bookmarkEnd w:id="0"/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Independent School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District Booster Club Guidelines, University Interscholastic League Booster Club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Guidelines and all local, state, and federal laws which apply to nonprofit organizations.</w:t>
      </w:r>
    </w:p>
    <w:p w:rsidR="006F43FD" w:rsidRPr="00A2029E" w:rsidRDefault="006F43FD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Upon dissolution of this organization, assets shall be distributed exclusively to charitable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organizations which would then qualify under the provisions of Section 501(c)(3) of the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Internal Revenue Code and its Regulations as they now exist or as they may be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amended.</w:t>
      </w:r>
    </w:p>
    <w:p w:rsidR="006F43FD" w:rsidRPr="00A2029E" w:rsidRDefault="006F43FD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The Booster Club is organized pursuant to the Texas Nonprofit Corporation Act and does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not contemplate pecuniary gain or profit and is organized for nonprofit purposes which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are consistent with the provisions of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lastRenderedPageBreak/>
        <w:t>Section 501(c)(3) of the Internal Revenue Code and</w:t>
      </w:r>
      <w:r w:rsidR="006F4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its Regulations as they now exist or as they may be hereafter amended.</w:t>
      </w: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29E" w:rsidRPr="00A2029E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III</w:t>
      </w:r>
    </w:p>
    <w:p w:rsidR="00A2029E" w:rsidRPr="00A2029E" w:rsidRDefault="00A2029E" w:rsidP="0091338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Membership</w:t>
      </w: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3.01 </w:t>
      </w:r>
      <w:r w:rsidRPr="00D901AB">
        <w:rPr>
          <w:rFonts w:ascii="Times New Roman" w:hAnsi="Times New Roman" w:cs="Times New Roman"/>
          <w:color w:val="000000"/>
          <w:sz w:val="24"/>
          <w:szCs w:val="24"/>
          <w:u w:val="single"/>
        </w:rPr>
        <w:t>Membership</w:t>
      </w:r>
      <w:r w:rsidR="00913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Membership in this organization is open to any person who is a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parent/guardian of a child or children who participate in the </w:t>
      </w: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[Insert Name of Group</w:t>
      </w:r>
      <w:r w:rsidR="00336D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Supporting]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, and who will uphold the policies of this organization and agree to its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Bylaws. A maximum of one membership shall be granted to each family unit.</w:t>
      </w:r>
    </w:p>
    <w:p w:rsidR="00336D49" w:rsidRPr="00A2029E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3.02 </w:t>
      </w:r>
      <w:r w:rsidRPr="00D901AB">
        <w:rPr>
          <w:rFonts w:ascii="Times New Roman" w:hAnsi="Times New Roman" w:cs="Times New Roman"/>
          <w:color w:val="000000"/>
          <w:sz w:val="24"/>
          <w:szCs w:val="24"/>
          <w:u w:val="single"/>
        </w:rPr>
        <w:t>Rights and Responsibilities</w:t>
      </w:r>
      <w:r w:rsidR="00913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members shall have the right and responsibility to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attend meetings and events sponsored by the organization, serve on committees and be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nominated and elected to office. Voting members shall have the right to vote for the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officers, review and approve the annual budget and approve amendments to these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Bylaws.</w:t>
      </w:r>
    </w:p>
    <w:p w:rsidR="00336D49" w:rsidRPr="00A2029E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3.03 </w:t>
      </w:r>
      <w:r w:rsidRPr="00D901AB">
        <w:rPr>
          <w:rFonts w:ascii="Times New Roman" w:hAnsi="Times New Roman" w:cs="Times New Roman"/>
          <w:color w:val="000000"/>
          <w:sz w:val="24"/>
          <w:szCs w:val="24"/>
          <w:u w:val="single"/>
        </w:rPr>
        <w:t>Quorum</w:t>
      </w:r>
      <w:r w:rsidR="00913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members present at any membership meeting of the organization,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provided at least (</w:t>
      </w: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X)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number of members are present, shall constitute a quorum for the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transaction of business. In the absence of a quorum, the members may not take action.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In that event, any matter brought before the membership, at the meeting at which a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quorum is not present, shall be discussed and decided by the Executive Board.</w:t>
      </w:r>
    </w:p>
    <w:p w:rsidR="00336D49" w:rsidRPr="00A2029E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3.04 </w:t>
      </w:r>
      <w:r w:rsidRPr="00D901AB">
        <w:rPr>
          <w:rFonts w:ascii="Times New Roman" w:hAnsi="Times New Roman" w:cs="Times New Roman"/>
          <w:color w:val="000000"/>
          <w:sz w:val="24"/>
          <w:szCs w:val="24"/>
          <w:u w:val="single"/>
        </w:rPr>
        <w:t>Meetings</w:t>
      </w:r>
      <w:r w:rsidR="00913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There shall be at least one general annual meeting of the membership in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(MONTH) at which the officers are elected. Such additional business or special meetings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may be held alone or in conjunction with an event sponsored by the organization as is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determined by the Executive Board or at the request of twenty (20) or more members in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writing to the Executive Board.</w:t>
      </w: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29E" w:rsidRPr="00A2029E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IV</w:t>
      </w:r>
    </w:p>
    <w:p w:rsidR="00A2029E" w:rsidRPr="00A2029E" w:rsidRDefault="00A2029E" w:rsidP="00D901AB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Executive Board</w:t>
      </w: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4.01 </w:t>
      </w:r>
      <w:r w:rsidRPr="00D901AB">
        <w:rPr>
          <w:rFonts w:ascii="Times New Roman" w:hAnsi="Times New Roman" w:cs="Times New Roman"/>
          <w:color w:val="000000"/>
          <w:sz w:val="24"/>
          <w:szCs w:val="24"/>
          <w:u w:val="single"/>
        </w:rPr>
        <w:t>Qualification</w:t>
      </w:r>
      <w:r w:rsidR="00913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Executive Board shall consist of the elected officers of the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organization. Any member in good standing is eligible to serve on the Executive Board.</w:t>
      </w: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4.02 </w:t>
      </w:r>
      <w:r w:rsidRPr="00D901AB">
        <w:rPr>
          <w:rFonts w:ascii="Times New Roman" w:hAnsi="Times New Roman" w:cs="Times New Roman"/>
          <w:color w:val="000000"/>
          <w:sz w:val="24"/>
          <w:szCs w:val="24"/>
          <w:u w:val="single"/>
        </w:rPr>
        <w:t>Authority</w:t>
      </w:r>
      <w:r w:rsidR="00913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affairs, activities, and operation of the organization shall be managed by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Executive Board. The Executive Board shall transact necessary business during the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intervals between the meetings of the membership and such other business as may be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referred to it by the membership or these Bylaws. It may create Standing and Special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Committees, approve the plans and work of standing and special committees, prepare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and submit a budget to the membership for approval, and, in general, conduct the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business and activities of the organization.</w:t>
      </w: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4.03 </w:t>
      </w:r>
      <w:r w:rsidRPr="00D901AB">
        <w:rPr>
          <w:rFonts w:ascii="Times New Roman" w:hAnsi="Times New Roman" w:cs="Times New Roman"/>
          <w:color w:val="000000"/>
          <w:sz w:val="24"/>
          <w:szCs w:val="24"/>
          <w:u w:val="single"/>
        </w:rPr>
        <w:t>Compensation</w:t>
      </w:r>
      <w:r w:rsidR="00913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No officer shall receive compensation for any service he or she may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render to the organization. Board members may be reimbursed for actual expenses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incurred in the performance of their duties.</w:t>
      </w: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4.04 </w:t>
      </w:r>
      <w:r w:rsidRPr="00D901AB">
        <w:rPr>
          <w:rFonts w:ascii="Times New Roman" w:hAnsi="Times New Roman" w:cs="Times New Roman"/>
          <w:color w:val="000000"/>
          <w:sz w:val="24"/>
          <w:szCs w:val="24"/>
          <w:u w:val="single"/>
        </w:rPr>
        <w:t>Officers</w:t>
      </w:r>
      <w:r w:rsidR="00913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Officers shall be elected at the last general business meeting at the end of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each season and will take office immediately. The Nominating Committee will name a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slate of officers and the floor will also be open for nominations. The officers will be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elected by simple majority of the membership present. Vacancies of offices of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unexpired terms shall be filled by appointment by a majority of the remaining officers.</w:t>
      </w:r>
    </w:p>
    <w:p w:rsidR="00336D49" w:rsidRPr="00A2029E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The officers and their respective duties are as follows:</w:t>
      </w: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The </w:t>
      </w:r>
      <w:r w:rsidRPr="00B45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President</w:t>
      </w: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shall:</w:t>
      </w:r>
    </w:p>
    <w:p w:rsidR="00A2029E" w:rsidRPr="008B7899" w:rsidRDefault="00A2029E" w:rsidP="008B789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Regularly meet with the designated district representative(s) regarding booster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activities;</w:t>
      </w:r>
    </w:p>
    <w:p w:rsidR="00A2029E" w:rsidRPr="008B7899" w:rsidRDefault="00A2029E" w:rsidP="008B789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Preside at all meetings of the organization;</w:t>
      </w:r>
    </w:p>
    <w:p w:rsidR="00A2029E" w:rsidRPr="008B7899" w:rsidRDefault="00A2029E" w:rsidP="008B789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Resolve problems in the membership;</w:t>
      </w:r>
    </w:p>
    <w:p w:rsidR="00A2029E" w:rsidRPr="008B7899" w:rsidRDefault="00A2029E" w:rsidP="008B789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Regularly meet with the treasurer of the organization to review the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organization’s financial position;</w:t>
      </w:r>
    </w:p>
    <w:p w:rsidR="00A2029E" w:rsidRPr="008B7899" w:rsidRDefault="00A2029E" w:rsidP="008B789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Schedule annual audit of records or request an audit if the need should arise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during the year;</w:t>
      </w:r>
    </w:p>
    <w:p w:rsidR="00A2029E" w:rsidRPr="008B7899" w:rsidRDefault="00A2029E" w:rsidP="008B789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Perform any other specific duties as outlined in the bylaws of the organization.</w:t>
      </w:r>
    </w:p>
    <w:p w:rsidR="008B7899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The </w:t>
      </w:r>
      <w:r w:rsidRPr="00B45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Vice President</w:t>
      </w: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shall:</w:t>
      </w:r>
    </w:p>
    <w:p w:rsidR="00A2029E" w:rsidRPr="008B7899" w:rsidRDefault="00A2029E" w:rsidP="008B789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Preside at meetings in the absence or inability of the president to serve;</w:t>
      </w:r>
    </w:p>
    <w:p w:rsidR="00A2029E" w:rsidRPr="008B7899" w:rsidRDefault="00A2029E" w:rsidP="008B789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Perform administrative functions delegated by the president;</w:t>
      </w:r>
    </w:p>
    <w:p w:rsidR="00A2029E" w:rsidRPr="008B7899" w:rsidRDefault="00A2029E" w:rsidP="008B789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Perform other specific duties as outlined in the bylaws of the organization.</w:t>
      </w:r>
    </w:p>
    <w:p w:rsidR="008B7899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The </w:t>
      </w:r>
      <w:r w:rsidRPr="00B45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Secretary</w:t>
      </w: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shall:</w:t>
      </w:r>
    </w:p>
    <w:p w:rsidR="00A2029E" w:rsidRPr="008B7899" w:rsidRDefault="00A2029E" w:rsidP="008B789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Report on any recommendations made by the Executive Board of the booster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organization if such a governing board is defined by the bylaws;</w:t>
      </w:r>
    </w:p>
    <w:p w:rsidR="00A2029E" w:rsidRPr="008B7899" w:rsidRDefault="00A2029E" w:rsidP="008B789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Record, create, and maintain the records of the minutes, approved bylaws and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any standing committee rules, current membership, and committee listing;</w:t>
      </w:r>
    </w:p>
    <w:p w:rsidR="00A2029E" w:rsidRPr="008B7899" w:rsidRDefault="00A2029E" w:rsidP="008B789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Record all business transacted at each meeting of the association as well as any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executive board meetings in a prescribed format;</w:t>
      </w:r>
    </w:p>
    <w:p w:rsidR="00A2029E" w:rsidRPr="008B7899" w:rsidRDefault="00A2029E" w:rsidP="008B789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Maintain records of attendance of each officer;</w:t>
      </w:r>
    </w:p>
    <w:p w:rsidR="00A2029E" w:rsidRPr="008B7899" w:rsidRDefault="00A2029E" w:rsidP="008B789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Conduct and report on all correspondence on behalf of the organization;</w:t>
      </w:r>
    </w:p>
    <w:p w:rsidR="00A2029E" w:rsidRPr="008B7899" w:rsidRDefault="00A2029E" w:rsidP="008B789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Other specific duties as outlined in the bylaws of the organization.</w:t>
      </w:r>
    </w:p>
    <w:p w:rsidR="008B7899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The </w:t>
      </w:r>
      <w:r w:rsidRPr="00B45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Treasurer</w:t>
      </w: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shall:</w:t>
      </w:r>
    </w:p>
    <w:p w:rsidR="00A2029E" w:rsidRPr="008B7899" w:rsidRDefault="00A2029E" w:rsidP="008B78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Serve as chairperson of the Budget and Finance Committee;</w:t>
      </w:r>
    </w:p>
    <w:p w:rsidR="00A2029E" w:rsidRPr="008B7899" w:rsidRDefault="00A2029E" w:rsidP="008B78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Issue a receipt for all monies received and deposit said amounts on at least a</w:t>
      </w:r>
    </w:p>
    <w:p w:rsidR="00A2029E" w:rsidRPr="008B7899" w:rsidRDefault="00A2029E" w:rsidP="008B78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weekly basis (daily if receipts on hand exceed $ 250);</w:t>
      </w:r>
    </w:p>
    <w:p w:rsidR="00A2029E" w:rsidRPr="008B7899" w:rsidRDefault="00A2029E" w:rsidP="008B78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Present a current financial report to the executive committee and general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membership within thirty days of the previous month end;</w:t>
      </w:r>
    </w:p>
    <w:p w:rsidR="00A2029E" w:rsidRPr="008B7899" w:rsidRDefault="00A2029E" w:rsidP="008B78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File a financial report with the office of the </w:t>
      </w:r>
      <w:r w:rsidR="005767A6">
        <w:rPr>
          <w:rFonts w:ascii="Times New Roman" w:hAnsi="Times New Roman" w:cs="Times New Roman"/>
          <w:color w:val="000000"/>
          <w:sz w:val="24"/>
          <w:szCs w:val="24"/>
        </w:rPr>
        <w:t>Chief Financial Officer or designee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r w:rsidR="00C169EC">
        <w:rPr>
          <w:rFonts w:ascii="Times New Roman" w:hAnsi="Times New Roman" w:cs="Times New Roman"/>
          <w:color w:val="000000"/>
          <w:sz w:val="24"/>
          <w:szCs w:val="24"/>
        </w:rPr>
        <w:t>August 1</w:t>
      </w:r>
      <w:r w:rsidR="00C169EC" w:rsidRPr="00C169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C16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each year;</w:t>
      </w:r>
    </w:p>
    <w:p w:rsidR="00A2029E" w:rsidRPr="008B7899" w:rsidRDefault="00A2029E" w:rsidP="008B78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Maintain an accurate and detailed account of all monies received and disbursed;</w:t>
      </w:r>
    </w:p>
    <w:p w:rsidR="00A2029E" w:rsidRPr="008B7899" w:rsidRDefault="00A2029E" w:rsidP="008B78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Reconcile all bank statements as received and resolve any discrepancies with the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bank immediately;</w:t>
      </w:r>
    </w:p>
    <w:p w:rsidR="00A2029E" w:rsidRPr="008B7899" w:rsidRDefault="00A2029E" w:rsidP="008B78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File sales tax reports as required by the comptroller’s office (monthly, quarterly,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or annually);</w:t>
      </w:r>
    </w:p>
    <w:p w:rsidR="00A2029E" w:rsidRPr="008B7899" w:rsidRDefault="00A2029E" w:rsidP="008B78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File annual IRS form 990 in a timely manner;</w:t>
      </w:r>
    </w:p>
    <w:p w:rsidR="00A2029E" w:rsidRPr="008B7899" w:rsidRDefault="00A2029E" w:rsidP="008B78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Submit records to audit committee appointed by the organization upon request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or at the end of the fiscal year;</w:t>
      </w:r>
    </w:p>
    <w:p w:rsidR="00A2029E" w:rsidRPr="008B7899" w:rsidRDefault="00A2029E" w:rsidP="008B789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Other specific duties as outlined in the bylaws of the organization.</w:t>
      </w:r>
    </w:p>
    <w:p w:rsidR="008B7899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4.05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Term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Each elected officer shall serve a term of one (1) year or until a successor has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been duly elected or appointed. Officers may be elected for up to two consecutive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terms in the same office. No one may hold dual offices.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4.06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Meetings.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Executive Board shall provide for by resolution the time and place for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holding of at least one annual meeting of the Board, and of the additional regular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meetings of the Board, without other notice than such resolution.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4.07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Notice.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Notice of any special meeting of the Executive Board shall be given at least two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days previously thereto by oral or written notice delivered personally or sent by mail or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facsimile to each Director at his or her business address. Any Director may waive notice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of any meeting, and the attendance of a Director at any meeting shall constitute a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waiver or notice of such meeting.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4.08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Quorum.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A majority of the Executive Board shall constitute a quorum for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transaction of business at any meeting of the Board; but if less than a quorum of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Board members is present at said meeting, a majority of the Board present may adjourn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meeting from time to time without further notice. The act of a majority of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Board present at a meeting at which a quorum is present shall be the act of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Executive Board.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4.09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Voting.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Each qualified family unit, as described in Article Three, Section 1 of these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Bylaws, shall have the right to cast one vote at any matter at any particular meeting.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decision of a majority of the voting members present at a meeting at which a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quorum is established will be binding on the organization, unless provisions of these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Bylaws require greater vote.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4.10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Proxy.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No voting by proxy will be allowed.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23102C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V</w:t>
      </w:r>
    </w:p>
    <w:p w:rsidR="00A2029E" w:rsidRDefault="00A2029E" w:rsidP="0023102C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Standing Committees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5.01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Nominating Committee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Meet to receive nominations for the elected offices of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organization and to prepare a slate of nominees and a ballot for the election of officers.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committee shall be made up of the President, the school sponsor (coach) and one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at-large person appointed by the President.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5.02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Banquet Committee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Responsible for organizing and coordinating the planning and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implementation of all activities associated with the annual awards banquet. The Vice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President shall chair the committee and name its members as needed.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5.03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Fundraising Committee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Responsible for developing and managing fundraising projects.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President will chair the committee and name its members as needed.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5.04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Membership Committee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Distribute membership information and coordinate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membership drive. The Vice President shall chair the committee and name its members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as needed.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5.05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Scholarship Committee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Responsible for coordinating the scholarship application and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selection process. The Treasurer shall chair the committee and name its members as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needed.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23102C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VI</w:t>
      </w:r>
    </w:p>
    <w:p w:rsidR="00A2029E" w:rsidRDefault="00A2029E" w:rsidP="0023102C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 Provisions/Finances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6.01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Operating Funds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Operating funds shall be maintained in a general fund, and an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accounting of such funds shall be presented at all meetings.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6.02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Fiscal Responsibility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All Board members having fiscal responsibility shall be bonded.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6.03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Annual Statement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The Executive Board shall present at each annual meeting, or when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called by vote of the members at any meeting, a full and clear statement of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condition of the organization.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6.04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Group Exemption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This nonprofit organization will qualify as a tax-exempt organization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under the provisions of Section 501(c)(3) of the Internal Revenue code and its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Regulations as they now exist.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6.05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Budget</w:t>
      </w:r>
      <w:r w:rsid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Executive Board shall present to the membership at the first regular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meeting of the membership after the officers have been elected or as soon thereafter as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practicable, a budget of anticipated revenue and expenses for the year. This budget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shall be used to guide the activities of the organization during the year, including serving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as approval for anticipated expenditures. Any substantial deviation from the budget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must be approved in advance by the membership.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6.06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Obligations</w:t>
      </w:r>
      <w:r w:rsid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Executive Board may authorize any officer or officers to enter into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contracts or agreements for the purchase of materials or services on behalf of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organization.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6.07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Loans</w:t>
      </w:r>
      <w:r w:rsidR="00FB174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No loans shall be made by the organization to its officers or members.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6.08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Banking</w:t>
      </w:r>
      <w:r w:rsid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Treasurer shall deposit all funds of the organization to the credit of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organization in such banks, trust companies or other depositories as the Executive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Board may select and shall make such disbursements as authorized by the Executive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Board in accordance with the budget adopted by the membership. All deposits and/or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disbursements shall be made as soon as practicable upon receipt of the funds and/or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orders of payment.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6.09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Financial controls</w:t>
      </w:r>
      <w:r w:rsid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organization shall adopt appropriate financial controls to ensure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integrity of its funds. Specifically, without limitation, the organization shall maintain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separation of financial controls so that, minimally:</w:t>
      </w:r>
    </w:p>
    <w:p w:rsidR="00A2029E" w:rsidRPr="008B7899" w:rsidRDefault="00A2029E" w:rsidP="008B789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All expenses must be approved by the membership by way of approval of an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annual budget, or amendments thereto, or be approved by separate resolution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of the Executive Board;</w:t>
      </w:r>
    </w:p>
    <w:p w:rsidR="00A2029E" w:rsidRPr="008B7899" w:rsidRDefault="00A2029E" w:rsidP="008B789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All checks, drafts, or other orders for the payment of money on behalf of the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organization shall require two signatures and be signed by the Treasurer and by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any other person as authorized in writing by the Executive Board. Checks shall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bear notice of this requirement above the signature line as follows, “</w:t>
      </w:r>
      <w:r w:rsidRPr="008B78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Two</w:t>
      </w:r>
      <w:r w:rsidR="008B7899" w:rsidRPr="008B78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signatures required.”</w:t>
      </w:r>
    </w:p>
    <w:p w:rsidR="008B7899" w:rsidRPr="008B7899" w:rsidRDefault="00A2029E" w:rsidP="008B789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B7899">
        <w:rPr>
          <w:rFonts w:ascii="Times New Roman" w:hAnsi="Times New Roman" w:cs="Times New Roman"/>
          <w:color w:val="000000"/>
          <w:sz w:val="24"/>
          <w:szCs w:val="24"/>
        </w:rPr>
        <w:t>An officer or other person without check signing authority designated by the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Board shall review all bank statements; and,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(d) A committee of at least two (2) persons without check signing authority shall</w:t>
      </w:r>
      <w:r w:rsidR="008B7899" w:rsidRP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annually audit all corporate finances, or hire and supervise an outside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99">
        <w:rPr>
          <w:rFonts w:ascii="Times New Roman" w:hAnsi="Times New Roman" w:cs="Times New Roman"/>
          <w:color w:val="000000"/>
          <w:sz w:val="24"/>
          <w:szCs w:val="24"/>
        </w:rPr>
        <w:t>accountant or auditing firm to conduct a review of corporate financial records.</w:t>
      </w:r>
    </w:p>
    <w:p w:rsidR="008B7899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6.10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Financial Report</w:t>
      </w:r>
      <w:r w:rsid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Treasurer shall present a financial report at each membership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meeting of the organization and shall prepare a final report at the close of the year in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accordance with the organization’s financial policies. The Executive Board shall have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report and the accounts examined annually. If the organization grosses less than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$100,000 per year, the financial practices and accounts may be reviewed by an internal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audit committee. The internal audit committee shall consist of two or more board or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voting members of the organization who are not involved in the routine handling of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organization’s finances, including not having signature authority on bank accounts or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approval authority over disbursements. If the organization grosses between $100-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200,000 in receipts, an external professional, such as a Certified Public 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ccountant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(CPA), shall be hired by the audit committee to perform a financial review or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compilation. A full audit shall be conducted by an external CPA when annual gross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receipts equal or exceed $200,000.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6.11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Fiscal Year</w:t>
      </w:r>
      <w:r w:rsid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fiscal year of the organization shall be from Ju</w:t>
      </w:r>
      <w:r w:rsidR="00C169EC">
        <w:rPr>
          <w:rFonts w:ascii="Times New Roman" w:hAnsi="Times New Roman" w:cs="Times New Roman"/>
          <w:color w:val="000000"/>
          <w:sz w:val="24"/>
          <w:szCs w:val="24"/>
        </w:rPr>
        <w:t>ly 1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C169EC">
        <w:rPr>
          <w:rFonts w:ascii="Times New Roman" w:hAnsi="Times New Roman" w:cs="Times New Roman"/>
          <w:color w:val="000000"/>
          <w:sz w:val="24"/>
          <w:szCs w:val="24"/>
        </w:rPr>
        <w:t>June 30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but may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be changed by resolution of the Executive Board.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6.12 </w:t>
      </w:r>
      <w:r w:rsidRP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Record retention</w:t>
      </w:r>
      <w:r w:rsidR="0023102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All records of the organization shall be maintained and destroyed in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accordance with law and standard record retention guidelines. Financial records shall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be maintained as follows:</w:t>
      </w:r>
    </w:p>
    <w:p w:rsidR="0023102C" w:rsidRDefault="0023102C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576"/>
        <w:gridCol w:w="3576"/>
      </w:tblGrid>
      <w:tr w:rsidR="0023102C" w:rsidTr="0023102C">
        <w:tc>
          <w:tcPr>
            <w:tcW w:w="3576" w:type="dxa"/>
          </w:tcPr>
          <w:p w:rsidR="0023102C" w:rsidRPr="0023102C" w:rsidRDefault="0023102C" w:rsidP="00231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3576" w:type="dxa"/>
          </w:tcPr>
          <w:p w:rsidR="0023102C" w:rsidRPr="0023102C" w:rsidRDefault="0023102C" w:rsidP="00231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1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HOW TO STORE</w:t>
            </w:r>
          </w:p>
        </w:tc>
        <w:tc>
          <w:tcPr>
            <w:tcW w:w="3576" w:type="dxa"/>
          </w:tcPr>
          <w:p w:rsidR="0023102C" w:rsidRPr="0023102C" w:rsidRDefault="0023102C" w:rsidP="00231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1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PERIOD OF TIME</w:t>
            </w:r>
          </w:p>
        </w:tc>
      </w:tr>
      <w:tr w:rsidR="0023102C" w:rsidTr="0023102C">
        <w:tc>
          <w:tcPr>
            <w:tcW w:w="3576" w:type="dxa"/>
          </w:tcPr>
          <w:p w:rsidR="0023102C" w:rsidRDefault="0023102C" w:rsidP="00A2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 end Treasurer's financial report/statement</w:t>
            </w:r>
          </w:p>
          <w:p w:rsidR="0023102C" w:rsidRDefault="0023102C" w:rsidP="00A2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</w:tcPr>
          <w:p w:rsidR="0023102C" w:rsidRDefault="0023102C" w:rsidP="00A2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Store in corporate record book</w:t>
            </w:r>
          </w:p>
        </w:tc>
        <w:tc>
          <w:tcPr>
            <w:tcW w:w="3576" w:type="dxa"/>
          </w:tcPr>
          <w:p w:rsidR="0023102C" w:rsidRPr="0023102C" w:rsidRDefault="0023102C" w:rsidP="00A2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Permanent</w:t>
            </w:r>
          </w:p>
        </w:tc>
      </w:tr>
      <w:tr w:rsidR="0023102C" w:rsidTr="0023102C">
        <w:tc>
          <w:tcPr>
            <w:tcW w:w="3576" w:type="dxa"/>
          </w:tcPr>
          <w:p w:rsidR="0023102C" w:rsidRDefault="0023102C" w:rsidP="00A2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Treasurer's reports, periodic</w:t>
            </w:r>
          </w:p>
        </w:tc>
        <w:tc>
          <w:tcPr>
            <w:tcW w:w="3576" w:type="dxa"/>
          </w:tcPr>
          <w:p w:rsidR="0023102C" w:rsidRDefault="0023102C" w:rsidP="00A2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Compile &amp; file records on yearly basis</w:t>
            </w:r>
          </w:p>
        </w:tc>
        <w:tc>
          <w:tcPr>
            <w:tcW w:w="3576" w:type="dxa"/>
          </w:tcPr>
          <w:p w:rsidR="0023102C" w:rsidRDefault="0023102C" w:rsidP="00A2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Three Years.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Store w/financial records.  Destroy after three years.</w:t>
            </w:r>
          </w:p>
          <w:p w:rsidR="0023102C" w:rsidRPr="0023102C" w:rsidRDefault="0023102C" w:rsidP="00A2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102C" w:rsidTr="0023102C">
        <w:tc>
          <w:tcPr>
            <w:tcW w:w="3576" w:type="dxa"/>
          </w:tcPr>
          <w:p w:rsidR="0023102C" w:rsidRDefault="0023102C" w:rsidP="00A2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 statements, canceled checks, check registers, invoices, receipts, cash tally sheets, investment statements, and related documents</w:t>
            </w:r>
          </w:p>
        </w:tc>
        <w:tc>
          <w:tcPr>
            <w:tcW w:w="3576" w:type="dxa"/>
          </w:tcPr>
          <w:p w:rsidR="0023102C" w:rsidRDefault="0023102C" w:rsidP="00A2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Compile &amp; file records on a yearly basis</w:t>
            </w:r>
          </w:p>
        </w:tc>
        <w:tc>
          <w:tcPr>
            <w:tcW w:w="3576" w:type="dxa"/>
          </w:tcPr>
          <w:p w:rsidR="0023102C" w:rsidRPr="0023102C" w:rsidRDefault="0023102C" w:rsidP="00A2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Seven Years.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Store w/financial records.  Destroy after seven years.</w:t>
            </w:r>
          </w:p>
        </w:tc>
      </w:tr>
    </w:tbl>
    <w:p w:rsidR="0023102C" w:rsidRDefault="0023102C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23102C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VII</w:t>
      </w:r>
    </w:p>
    <w:p w:rsidR="00A2029E" w:rsidRDefault="00A2029E" w:rsidP="0023102C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Conflicts of Interest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7.01 </w:t>
      </w:r>
      <w:r w:rsidRPr="00637409">
        <w:rPr>
          <w:rFonts w:ascii="Times New Roman" w:hAnsi="Times New Roman" w:cs="Times New Roman"/>
          <w:color w:val="000000"/>
          <w:sz w:val="24"/>
          <w:szCs w:val="24"/>
          <w:u w:val="single"/>
        </w:rPr>
        <w:t>Existence of Conflict, Disclosure</w:t>
      </w:r>
      <w:r w:rsidR="0063740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Directors, officers, employees and contractors of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Corporation should refrain from any actions or activities that impair, or appear to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impair, their objectivity in the performance of their duties on behalf of the Corporation.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 conflict of interest may exist when the direct, personal, financial or other interest(s) of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any director, officer, staff member or contractor competes or appears to compete with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interests of the Corporation. If any such conflict of interest arises the interested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person shall call it to the attention of the Executive Board for resolution. If the conflict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relates to a matter requiring Board action, such person shall not vote on the matter.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When there is a doubt as to whether any conflict of interest exists, the matter shall be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resolved by a vote of the Executive Board, excluding the person who is the subject of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possible conflict.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7.02 </w:t>
      </w:r>
      <w:r w:rsidRPr="00637409">
        <w:rPr>
          <w:rFonts w:ascii="Times New Roman" w:hAnsi="Times New Roman" w:cs="Times New Roman"/>
          <w:color w:val="000000"/>
          <w:sz w:val="24"/>
          <w:szCs w:val="24"/>
          <w:u w:val="single"/>
        </w:rPr>
        <w:t>Nonparticipation in Vote</w:t>
      </w:r>
      <w:r w:rsidR="0063740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person having a conflict shall not participate in the final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deliberation or decision regarding the matter under consideration and shall retire from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room in which the Board is meeting. However, the person may be permitted to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provide the Board with any and all relevant information.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7.03 </w:t>
      </w:r>
      <w:r w:rsidRPr="00637409">
        <w:rPr>
          <w:rFonts w:ascii="Times New Roman" w:hAnsi="Times New Roman" w:cs="Times New Roman"/>
          <w:color w:val="000000"/>
          <w:sz w:val="24"/>
          <w:szCs w:val="24"/>
          <w:u w:val="single"/>
        </w:rPr>
        <w:t>Minutes of Meeting</w:t>
      </w:r>
      <w:r w:rsidR="0063740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The minutes of the meeting of the Board shall reflect that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conflict was disclosed and the interested person was not present during the final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discussion or vote and did not vote on the matter.</w:t>
      </w:r>
    </w:p>
    <w:p w:rsidR="008B7899" w:rsidRPr="00A2029E" w:rsidRDefault="008B789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7899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7.04 </w:t>
      </w:r>
      <w:r w:rsidRPr="00637409">
        <w:rPr>
          <w:rFonts w:ascii="Times New Roman" w:hAnsi="Times New Roman" w:cs="Times New Roman"/>
          <w:color w:val="000000"/>
          <w:sz w:val="24"/>
          <w:szCs w:val="24"/>
          <w:u w:val="single"/>
        </w:rPr>
        <w:t>Annual Review</w:t>
      </w:r>
      <w:r w:rsidR="0063740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A copy of this conflict of interest statement shall be furnished to each</w:t>
      </w: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director or officer, employee and/or contractor who is presently serving the</w:t>
      </w:r>
      <w:r w:rsidR="008B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corporation, or who hereafter becomes associated with the corporation. This policy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shall be reviewed annually for information and guidance of directors and officers, staff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members and contractors, and new officers and directors, staff members and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contractors shall be advised of the policy upon undertaking the duties of their offices.</w:t>
      </w:r>
    </w:p>
    <w:p w:rsidR="00336D49" w:rsidRPr="00A2029E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637409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VIII</w:t>
      </w:r>
    </w:p>
    <w:p w:rsidR="00A2029E" w:rsidRDefault="00A2029E" w:rsidP="00637409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Indemnification</w:t>
      </w:r>
    </w:p>
    <w:p w:rsidR="00336D49" w:rsidRPr="00A2029E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Every member of the Executive Board, officer or employee of the Corporation may be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indemnified by the corporation against all expenses and liabilities, including counsel fees,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reasonably incurred or imposed upon such members of the Board, officer or employee in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connection with any threatened, pending, or completed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lastRenderedPageBreak/>
        <w:t>action, suit or proceeding to which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she/he may become involved by reason of her/his being or having been a member of the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Board, officer, or employee of the corporation, or any settlement thereof, unless adjudged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therein to be liable for negligence or misconduct in the performance of her/his duties.</w:t>
      </w:r>
      <w:r w:rsidR="006374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Provided, however, that in the event of a settlement the indemnification herein shall apply only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when the Board approves such settlement and reimbursement as being in the best interest of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the corporation. The foregoing right of indemnification shall be in addition and not exclusive of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all other rights which such member of the Board, officer or employee is entitled.</w:t>
      </w:r>
    </w:p>
    <w:p w:rsidR="00336D49" w:rsidRPr="00A2029E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637409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IX</w:t>
      </w:r>
    </w:p>
    <w:p w:rsidR="00A2029E" w:rsidRPr="00A2029E" w:rsidRDefault="00A2029E" w:rsidP="00637409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Amendments</w:t>
      </w: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9.01 </w:t>
      </w:r>
      <w:r w:rsidRPr="00637409">
        <w:rPr>
          <w:rFonts w:ascii="Times New Roman" w:hAnsi="Times New Roman" w:cs="Times New Roman"/>
          <w:color w:val="000000"/>
          <w:sz w:val="24"/>
          <w:szCs w:val="24"/>
          <w:u w:val="single"/>
        </w:rPr>
        <w:t>Amendments to Bylaws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These Bylaws may be altered, amended, or repealed, and new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bylaws may be adopted by a majority of the Executive Board, provided that such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alterations, amendments, or proposed substitute bylaws have been read or distributed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to all Board members present at the previous regular meeting or such action may be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made at a special meeting held at least ten days after the regular meeting at which the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reading or distribution was made.</w:t>
      </w:r>
    </w:p>
    <w:p w:rsidR="00336D49" w:rsidRPr="00A2029E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9.02 </w:t>
      </w:r>
      <w:r w:rsidRPr="0016741A">
        <w:rPr>
          <w:rFonts w:ascii="Times New Roman" w:hAnsi="Times New Roman" w:cs="Times New Roman"/>
          <w:color w:val="000000"/>
          <w:sz w:val="24"/>
          <w:szCs w:val="24"/>
          <w:u w:val="single"/>
        </w:rPr>
        <w:t>Amendments to the Articles of Incorporation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. The Executive Board shall adopt a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resolution setting forth any proposed amendment of the Articles of Incorporation,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which, if approved by a majority of the Executive Board, shall be again submitted for a</w:t>
      </w:r>
      <w:r w:rsidR="0033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color w:val="000000"/>
          <w:sz w:val="24"/>
          <w:szCs w:val="24"/>
        </w:rPr>
        <w:t>vote at the next regular meeting of the Executive Board.</w:t>
      </w:r>
    </w:p>
    <w:p w:rsidR="00336D49" w:rsidRPr="00A2029E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16741A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CERTIFICATE OF SECRETARY</w:t>
      </w: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 xml:space="preserve"> certify that I am the duly elected and acting secretary of the [</w:t>
      </w:r>
      <w:r w:rsidR="00A2029E"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Insert Booster Club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029E" w:rsidRPr="00A20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Name] </w:t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and these Bylaws constitute the organization’s Bylaws. The Bylaws were duly adopted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at a meeting of the Executive Bo</w:t>
      </w:r>
      <w:r>
        <w:rPr>
          <w:rFonts w:ascii="Times New Roman" w:hAnsi="Times New Roman" w:cs="Times New Roman"/>
          <w:color w:val="000000"/>
          <w:sz w:val="24"/>
          <w:szCs w:val="24"/>
        </w:rPr>
        <w:t>ard held on _____________, 2014</w:t>
      </w: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6D49" w:rsidRDefault="00336D49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741A" w:rsidRPr="00A2029E" w:rsidRDefault="0016741A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29E" w:rsidRPr="00A2029E" w:rsidRDefault="00A2029E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2029E">
        <w:rPr>
          <w:rFonts w:ascii="Times New Roman" w:hAnsi="Times New Roman" w:cs="Times New Roman"/>
          <w:color w:val="000000"/>
          <w:sz w:val="24"/>
          <w:szCs w:val="24"/>
        </w:rPr>
        <w:t>Dated: _______/_______/______</w:t>
      </w:r>
    </w:p>
    <w:p w:rsidR="00A2029E" w:rsidRPr="00A2029E" w:rsidRDefault="0016741A" w:rsidP="00A2029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29E" w:rsidRPr="00A2029E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554108" w:rsidRDefault="0016741A" w:rsidP="00A202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29E" w:rsidRPr="001C2DB9">
        <w:rPr>
          <w:rFonts w:ascii="Times New Roman" w:hAnsi="Times New Roman" w:cs="Times New Roman"/>
          <w:color w:val="000000"/>
          <w:sz w:val="24"/>
          <w:szCs w:val="24"/>
        </w:rPr>
        <w:t>Secretary of the Booster Club</w:t>
      </w:r>
    </w:p>
    <w:p w:rsidR="00C169EC" w:rsidRDefault="00C169EC" w:rsidP="00A2029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169EC" w:rsidRDefault="00C169EC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169EC" w:rsidSect="009937C3">
      <w:footerReference w:type="default" r:id="rId8"/>
      <w:pgSz w:w="12240" w:h="15840"/>
      <w:pgMar w:top="1008" w:right="720" w:bottom="432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B4A" w:rsidRDefault="00B23B4A" w:rsidP="009937C3">
      <w:pPr>
        <w:spacing w:before="0"/>
      </w:pPr>
      <w:r>
        <w:separator/>
      </w:r>
    </w:p>
  </w:endnote>
  <w:endnote w:type="continuationSeparator" w:id="0">
    <w:p w:rsidR="00B23B4A" w:rsidRDefault="00B23B4A" w:rsidP="009937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23031"/>
      <w:docPartObj>
        <w:docPartGallery w:val="Page Numbers (Bottom of Page)"/>
        <w:docPartUnique/>
      </w:docPartObj>
    </w:sdtPr>
    <w:sdtEndPr/>
    <w:sdtContent>
      <w:p w:rsidR="00F965C6" w:rsidRDefault="004151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65C6" w:rsidRDefault="00F96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B4A" w:rsidRDefault="00B23B4A" w:rsidP="009937C3">
      <w:pPr>
        <w:spacing w:before="0"/>
      </w:pPr>
      <w:r>
        <w:separator/>
      </w:r>
    </w:p>
  </w:footnote>
  <w:footnote w:type="continuationSeparator" w:id="0">
    <w:p w:rsidR="00B23B4A" w:rsidRDefault="00B23B4A" w:rsidP="009937C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AB7"/>
    <w:multiLevelType w:val="hybridMultilevel"/>
    <w:tmpl w:val="44422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789"/>
    <w:multiLevelType w:val="hybridMultilevel"/>
    <w:tmpl w:val="B61E3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17A"/>
    <w:multiLevelType w:val="hybridMultilevel"/>
    <w:tmpl w:val="ACA60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86CFF"/>
    <w:multiLevelType w:val="hybridMultilevel"/>
    <w:tmpl w:val="61B26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66E97"/>
    <w:multiLevelType w:val="hybridMultilevel"/>
    <w:tmpl w:val="C4269F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8427A5"/>
    <w:multiLevelType w:val="hybridMultilevel"/>
    <w:tmpl w:val="73BA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2E4"/>
    <w:multiLevelType w:val="hybridMultilevel"/>
    <w:tmpl w:val="C3D4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21BCD"/>
    <w:multiLevelType w:val="hybridMultilevel"/>
    <w:tmpl w:val="92A08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A08CC"/>
    <w:multiLevelType w:val="hybridMultilevel"/>
    <w:tmpl w:val="4676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616E9"/>
    <w:multiLevelType w:val="hybridMultilevel"/>
    <w:tmpl w:val="4EC6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D5B82"/>
    <w:multiLevelType w:val="hybridMultilevel"/>
    <w:tmpl w:val="B04C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038C0"/>
    <w:multiLevelType w:val="hybridMultilevel"/>
    <w:tmpl w:val="C35A0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25C01"/>
    <w:multiLevelType w:val="hybridMultilevel"/>
    <w:tmpl w:val="81F649BA"/>
    <w:lvl w:ilvl="0" w:tplc="9D5C6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A73DA"/>
    <w:multiLevelType w:val="hybridMultilevel"/>
    <w:tmpl w:val="B27A6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B46E0"/>
    <w:multiLevelType w:val="hybridMultilevel"/>
    <w:tmpl w:val="9C2E0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19DE"/>
    <w:multiLevelType w:val="hybridMultilevel"/>
    <w:tmpl w:val="E910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E6CA1"/>
    <w:multiLevelType w:val="hybridMultilevel"/>
    <w:tmpl w:val="346A3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846C0"/>
    <w:multiLevelType w:val="hybridMultilevel"/>
    <w:tmpl w:val="0922BD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77785A"/>
    <w:multiLevelType w:val="hybridMultilevel"/>
    <w:tmpl w:val="40EE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515A8"/>
    <w:multiLevelType w:val="hybridMultilevel"/>
    <w:tmpl w:val="1AF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64C33"/>
    <w:multiLevelType w:val="hybridMultilevel"/>
    <w:tmpl w:val="ED80F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C15E7"/>
    <w:multiLevelType w:val="hybridMultilevel"/>
    <w:tmpl w:val="EE549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FC4891"/>
    <w:multiLevelType w:val="hybridMultilevel"/>
    <w:tmpl w:val="498E1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B50D3"/>
    <w:multiLevelType w:val="hybridMultilevel"/>
    <w:tmpl w:val="C9C0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36D69"/>
    <w:multiLevelType w:val="hybridMultilevel"/>
    <w:tmpl w:val="4710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B2BCD"/>
    <w:multiLevelType w:val="hybridMultilevel"/>
    <w:tmpl w:val="41D4D3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120BA"/>
    <w:multiLevelType w:val="hybridMultilevel"/>
    <w:tmpl w:val="59FA6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7059F"/>
    <w:multiLevelType w:val="hybridMultilevel"/>
    <w:tmpl w:val="AE3A7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F1766"/>
    <w:multiLevelType w:val="hybridMultilevel"/>
    <w:tmpl w:val="E01C0C80"/>
    <w:lvl w:ilvl="0" w:tplc="5D061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1599B"/>
    <w:multiLevelType w:val="hybridMultilevel"/>
    <w:tmpl w:val="A026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35839"/>
    <w:multiLevelType w:val="hybridMultilevel"/>
    <w:tmpl w:val="AA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96BD9"/>
    <w:multiLevelType w:val="hybridMultilevel"/>
    <w:tmpl w:val="6F32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81927"/>
    <w:multiLevelType w:val="hybridMultilevel"/>
    <w:tmpl w:val="2C68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B5485"/>
    <w:multiLevelType w:val="hybridMultilevel"/>
    <w:tmpl w:val="4F56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04462"/>
    <w:multiLevelType w:val="hybridMultilevel"/>
    <w:tmpl w:val="444A3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218A4"/>
    <w:multiLevelType w:val="hybridMultilevel"/>
    <w:tmpl w:val="103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41876"/>
    <w:multiLevelType w:val="hybridMultilevel"/>
    <w:tmpl w:val="472260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94A47"/>
    <w:multiLevelType w:val="hybridMultilevel"/>
    <w:tmpl w:val="837E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D5EB4"/>
    <w:multiLevelType w:val="hybridMultilevel"/>
    <w:tmpl w:val="D6B8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234C4"/>
    <w:multiLevelType w:val="hybridMultilevel"/>
    <w:tmpl w:val="1ED890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D32ED"/>
    <w:multiLevelType w:val="hybridMultilevel"/>
    <w:tmpl w:val="F4589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761D2"/>
    <w:multiLevelType w:val="hybridMultilevel"/>
    <w:tmpl w:val="0FC6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C200B"/>
    <w:multiLevelType w:val="hybridMultilevel"/>
    <w:tmpl w:val="D72A0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D4E7D"/>
    <w:multiLevelType w:val="hybridMultilevel"/>
    <w:tmpl w:val="DC8209D8"/>
    <w:lvl w:ilvl="0" w:tplc="5AD2A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D1F50"/>
    <w:multiLevelType w:val="hybridMultilevel"/>
    <w:tmpl w:val="13BC6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25FD5"/>
    <w:multiLevelType w:val="hybridMultilevel"/>
    <w:tmpl w:val="6FC6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D286C"/>
    <w:multiLevelType w:val="hybridMultilevel"/>
    <w:tmpl w:val="D1E0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8"/>
  </w:num>
  <w:num w:numId="3">
    <w:abstractNumId w:val="8"/>
  </w:num>
  <w:num w:numId="4">
    <w:abstractNumId w:val="32"/>
  </w:num>
  <w:num w:numId="5">
    <w:abstractNumId w:val="38"/>
  </w:num>
  <w:num w:numId="6">
    <w:abstractNumId w:val="9"/>
  </w:num>
  <w:num w:numId="7">
    <w:abstractNumId w:val="15"/>
  </w:num>
  <w:num w:numId="8">
    <w:abstractNumId w:val="10"/>
  </w:num>
  <w:num w:numId="9">
    <w:abstractNumId w:val="33"/>
  </w:num>
  <w:num w:numId="10">
    <w:abstractNumId w:val="44"/>
  </w:num>
  <w:num w:numId="11">
    <w:abstractNumId w:val="3"/>
  </w:num>
  <w:num w:numId="12">
    <w:abstractNumId w:val="6"/>
  </w:num>
  <w:num w:numId="13">
    <w:abstractNumId w:val="24"/>
  </w:num>
  <w:num w:numId="14">
    <w:abstractNumId w:val="35"/>
  </w:num>
  <w:num w:numId="15">
    <w:abstractNumId w:val="45"/>
  </w:num>
  <w:num w:numId="16">
    <w:abstractNumId w:val="41"/>
  </w:num>
  <w:num w:numId="17">
    <w:abstractNumId w:val="13"/>
  </w:num>
  <w:num w:numId="18">
    <w:abstractNumId w:val="30"/>
  </w:num>
  <w:num w:numId="19">
    <w:abstractNumId w:val="37"/>
  </w:num>
  <w:num w:numId="20">
    <w:abstractNumId w:val="31"/>
  </w:num>
  <w:num w:numId="21">
    <w:abstractNumId w:val="7"/>
  </w:num>
  <w:num w:numId="22">
    <w:abstractNumId w:val="5"/>
  </w:num>
  <w:num w:numId="23">
    <w:abstractNumId w:val="27"/>
  </w:num>
  <w:num w:numId="24">
    <w:abstractNumId w:val="16"/>
  </w:num>
  <w:num w:numId="25">
    <w:abstractNumId w:val="1"/>
  </w:num>
  <w:num w:numId="26">
    <w:abstractNumId w:val="23"/>
  </w:num>
  <w:num w:numId="27">
    <w:abstractNumId w:val="2"/>
  </w:num>
  <w:num w:numId="28">
    <w:abstractNumId w:val="22"/>
  </w:num>
  <w:num w:numId="29">
    <w:abstractNumId w:val="21"/>
  </w:num>
  <w:num w:numId="30">
    <w:abstractNumId w:val="29"/>
  </w:num>
  <w:num w:numId="31">
    <w:abstractNumId w:val="11"/>
  </w:num>
  <w:num w:numId="32">
    <w:abstractNumId w:val="39"/>
  </w:num>
  <w:num w:numId="33">
    <w:abstractNumId w:val="25"/>
  </w:num>
  <w:num w:numId="34">
    <w:abstractNumId w:val="34"/>
  </w:num>
  <w:num w:numId="35">
    <w:abstractNumId w:val="14"/>
  </w:num>
  <w:num w:numId="36">
    <w:abstractNumId w:val="42"/>
  </w:num>
  <w:num w:numId="37">
    <w:abstractNumId w:val="26"/>
  </w:num>
  <w:num w:numId="38">
    <w:abstractNumId w:val="20"/>
  </w:num>
  <w:num w:numId="39">
    <w:abstractNumId w:val="36"/>
  </w:num>
  <w:num w:numId="40">
    <w:abstractNumId w:val="17"/>
  </w:num>
  <w:num w:numId="41">
    <w:abstractNumId w:val="4"/>
  </w:num>
  <w:num w:numId="42">
    <w:abstractNumId w:val="0"/>
  </w:num>
  <w:num w:numId="43">
    <w:abstractNumId w:val="40"/>
  </w:num>
  <w:num w:numId="44">
    <w:abstractNumId w:val="19"/>
  </w:num>
  <w:num w:numId="45">
    <w:abstractNumId w:val="12"/>
  </w:num>
  <w:num w:numId="46">
    <w:abstractNumId w:val="2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9E"/>
    <w:rsid w:val="00007709"/>
    <w:rsid w:val="0001232E"/>
    <w:rsid w:val="0001708D"/>
    <w:rsid w:val="000203A2"/>
    <w:rsid w:val="000265AF"/>
    <w:rsid w:val="00026DFA"/>
    <w:rsid w:val="00047F6E"/>
    <w:rsid w:val="00050BF6"/>
    <w:rsid w:val="00052DF0"/>
    <w:rsid w:val="00053DEB"/>
    <w:rsid w:val="000572F5"/>
    <w:rsid w:val="00065033"/>
    <w:rsid w:val="00070703"/>
    <w:rsid w:val="00070FC9"/>
    <w:rsid w:val="0007104B"/>
    <w:rsid w:val="00073A00"/>
    <w:rsid w:val="000821D7"/>
    <w:rsid w:val="0008346D"/>
    <w:rsid w:val="000863CB"/>
    <w:rsid w:val="0008735F"/>
    <w:rsid w:val="000A5192"/>
    <w:rsid w:val="000A6451"/>
    <w:rsid w:val="000B7D49"/>
    <w:rsid w:val="000C0137"/>
    <w:rsid w:val="000C2BF5"/>
    <w:rsid w:val="000C3CEE"/>
    <w:rsid w:val="000D0747"/>
    <w:rsid w:val="000E14FA"/>
    <w:rsid w:val="000E250C"/>
    <w:rsid w:val="000E76FE"/>
    <w:rsid w:val="000F5396"/>
    <w:rsid w:val="001062F3"/>
    <w:rsid w:val="00112AAD"/>
    <w:rsid w:val="00121F2B"/>
    <w:rsid w:val="00122A63"/>
    <w:rsid w:val="00124FDD"/>
    <w:rsid w:val="001258CC"/>
    <w:rsid w:val="00126F29"/>
    <w:rsid w:val="00140ECE"/>
    <w:rsid w:val="001449F6"/>
    <w:rsid w:val="001463E6"/>
    <w:rsid w:val="001526AE"/>
    <w:rsid w:val="0015470C"/>
    <w:rsid w:val="001555EC"/>
    <w:rsid w:val="0016741A"/>
    <w:rsid w:val="00167884"/>
    <w:rsid w:val="001679B5"/>
    <w:rsid w:val="00171286"/>
    <w:rsid w:val="0017403E"/>
    <w:rsid w:val="00177972"/>
    <w:rsid w:val="00180BA5"/>
    <w:rsid w:val="0018588D"/>
    <w:rsid w:val="00192D1C"/>
    <w:rsid w:val="001A274F"/>
    <w:rsid w:val="001A349E"/>
    <w:rsid w:val="001A44D6"/>
    <w:rsid w:val="001A51CC"/>
    <w:rsid w:val="001A65BB"/>
    <w:rsid w:val="001A7A12"/>
    <w:rsid w:val="001B27A2"/>
    <w:rsid w:val="001B27AF"/>
    <w:rsid w:val="001B3813"/>
    <w:rsid w:val="001B704A"/>
    <w:rsid w:val="001C2DB9"/>
    <w:rsid w:val="001C6D61"/>
    <w:rsid w:val="001C7845"/>
    <w:rsid w:val="001D3D97"/>
    <w:rsid w:val="001F4783"/>
    <w:rsid w:val="001F60E0"/>
    <w:rsid w:val="001F67A9"/>
    <w:rsid w:val="001F7381"/>
    <w:rsid w:val="002160C0"/>
    <w:rsid w:val="00224D19"/>
    <w:rsid w:val="002254E2"/>
    <w:rsid w:val="0023102C"/>
    <w:rsid w:val="00233AF4"/>
    <w:rsid w:val="002410D2"/>
    <w:rsid w:val="00242F83"/>
    <w:rsid w:val="002446B7"/>
    <w:rsid w:val="00251571"/>
    <w:rsid w:val="00256FF5"/>
    <w:rsid w:val="00260D93"/>
    <w:rsid w:val="00261DD5"/>
    <w:rsid w:val="002669E8"/>
    <w:rsid w:val="002739EC"/>
    <w:rsid w:val="00281959"/>
    <w:rsid w:val="00294427"/>
    <w:rsid w:val="00295ECF"/>
    <w:rsid w:val="00295EDE"/>
    <w:rsid w:val="00297B60"/>
    <w:rsid w:val="002A1D8B"/>
    <w:rsid w:val="002A5438"/>
    <w:rsid w:val="002A6BCD"/>
    <w:rsid w:val="002B0568"/>
    <w:rsid w:val="002B326D"/>
    <w:rsid w:val="002B49C2"/>
    <w:rsid w:val="002C620C"/>
    <w:rsid w:val="002C7754"/>
    <w:rsid w:val="002D22CD"/>
    <w:rsid w:val="002D41DF"/>
    <w:rsid w:val="002E0D3B"/>
    <w:rsid w:val="002E2F24"/>
    <w:rsid w:val="002E6353"/>
    <w:rsid w:val="002E7E68"/>
    <w:rsid w:val="002F2C0D"/>
    <w:rsid w:val="002F7B9A"/>
    <w:rsid w:val="00305A0B"/>
    <w:rsid w:val="00307DAA"/>
    <w:rsid w:val="00317649"/>
    <w:rsid w:val="00317897"/>
    <w:rsid w:val="00334077"/>
    <w:rsid w:val="00336D49"/>
    <w:rsid w:val="00336EE4"/>
    <w:rsid w:val="00350153"/>
    <w:rsid w:val="00352C94"/>
    <w:rsid w:val="003541A5"/>
    <w:rsid w:val="0036152D"/>
    <w:rsid w:val="003720CF"/>
    <w:rsid w:val="003748FA"/>
    <w:rsid w:val="003762CB"/>
    <w:rsid w:val="00381CF2"/>
    <w:rsid w:val="003849D6"/>
    <w:rsid w:val="00391EDE"/>
    <w:rsid w:val="00392CA4"/>
    <w:rsid w:val="0039349C"/>
    <w:rsid w:val="00394302"/>
    <w:rsid w:val="00397819"/>
    <w:rsid w:val="003A419D"/>
    <w:rsid w:val="003B56DD"/>
    <w:rsid w:val="003D449E"/>
    <w:rsid w:val="003D665C"/>
    <w:rsid w:val="003D72F6"/>
    <w:rsid w:val="00405014"/>
    <w:rsid w:val="0041282D"/>
    <w:rsid w:val="0041422C"/>
    <w:rsid w:val="00414734"/>
    <w:rsid w:val="0041515D"/>
    <w:rsid w:val="00415B65"/>
    <w:rsid w:val="00415E32"/>
    <w:rsid w:val="00425E11"/>
    <w:rsid w:val="00432620"/>
    <w:rsid w:val="004339B1"/>
    <w:rsid w:val="0043567D"/>
    <w:rsid w:val="0044099A"/>
    <w:rsid w:val="00447195"/>
    <w:rsid w:val="00451B7B"/>
    <w:rsid w:val="00451D65"/>
    <w:rsid w:val="0046029C"/>
    <w:rsid w:val="00466CB2"/>
    <w:rsid w:val="00473EE4"/>
    <w:rsid w:val="00474CA1"/>
    <w:rsid w:val="00476D69"/>
    <w:rsid w:val="0048391E"/>
    <w:rsid w:val="00491F63"/>
    <w:rsid w:val="004B7FA3"/>
    <w:rsid w:val="004C080C"/>
    <w:rsid w:val="004D7872"/>
    <w:rsid w:val="004E185A"/>
    <w:rsid w:val="004E746C"/>
    <w:rsid w:val="004F04E4"/>
    <w:rsid w:val="004F19D5"/>
    <w:rsid w:val="004F586E"/>
    <w:rsid w:val="004F5B2A"/>
    <w:rsid w:val="005065AE"/>
    <w:rsid w:val="00511B9F"/>
    <w:rsid w:val="00512D12"/>
    <w:rsid w:val="00515C79"/>
    <w:rsid w:val="00525C67"/>
    <w:rsid w:val="00543713"/>
    <w:rsid w:val="0054480D"/>
    <w:rsid w:val="00551572"/>
    <w:rsid w:val="00552332"/>
    <w:rsid w:val="00554108"/>
    <w:rsid w:val="005612EB"/>
    <w:rsid w:val="00567E92"/>
    <w:rsid w:val="00575A53"/>
    <w:rsid w:val="005767A6"/>
    <w:rsid w:val="005932E1"/>
    <w:rsid w:val="0059367E"/>
    <w:rsid w:val="005A4B37"/>
    <w:rsid w:val="005A6478"/>
    <w:rsid w:val="005A6AA3"/>
    <w:rsid w:val="005A7973"/>
    <w:rsid w:val="005B589A"/>
    <w:rsid w:val="005C5EB1"/>
    <w:rsid w:val="005D708A"/>
    <w:rsid w:val="005E20F8"/>
    <w:rsid w:val="005E3271"/>
    <w:rsid w:val="005E38A2"/>
    <w:rsid w:val="005F18F2"/>
    <w:rsid w:val="005F2787"/>
    <w:rsid w:val="00600D69"/>
    <w:rsid w:val="00602242"/>
    <w:rsid w:val="0060345A"/>
    <w:rsid w:val="00614CD4"/>
    <w:rsid w:val="00617C75"/>
    <w:rsid w:val="006238C2"/>
    <w:rsid w:val="006304FA"/>
    <w:rsid w:val="006332A5"/>
    <w:rsid w:val="0063547C"/>
    <w:rsid w:val="0063738B"/>
    <w:rsid w:val="00637409"/>
    <w:rsid w:val="006425B2"/>
    <w:rsid w:val="0064717B"/>
    <w:rsid w:val="00650A78"/>
    <w:rsid w:val="0065111A"/>
    <w:rsid w:val="00655A80"/>
    <w:rsid w:val="00660318"/>
    <w:rsid w:val="00663FE6"/>
    <w:rsid w:val="006806F1"/>
    <w:rsid w:val="00683958"/>
    <w:rsid w:val="006844D3"/>
    <w:rsid w:val="0069257C"/>
    <w:rsid w:val="006A3714"/>
    <w:rsid w:val="006B0A59"/>
    <w:rsid w:val="006B49F8"/>
    <w:rsid w:val="006C2B26"/>
    <w:rsid w:val="006C509C"/>
    <w:rsid w:val="006C5F64"/>
    <w:rsid w:val="006D3261"/>
    <w:rsid w:val="006D661A"/>
    <w:rsid w:val="006E20BF"/>
    <w:rsid w:val="006E4687"/>
    <w:rsid w:val="006E4A0D"/>
    <w:rsid w:val="006E4E87"/>
    <w:rsid w:val="006E708C"/>
    <w:rsid w:val="006E71C1"/>
    <w:rsid w:val="006F405F"/>
    <w:rsid w:val="006F43FD"/>
    <w:rsid w:val="006F7C07"/>
    <w:rsid w:val="00704426"/>
    <w:rsid w:val="00704592"/>
    <w:rsid w:val="00707FCF"/>
    <w:rsid w:val="00717063"/>
    <w:rsid w:val="00741492"/>
    <w:rsid w:val="00744870"/>
    <w:rsid w:val="007458FE"/>
    <w:rsid w:val="00754A11"/>
    <w:rsid w:val="007635D5"/>
    <w:rsid w:val="00763742"/>
    <w:rsid w:val="007645FA"/>
    <w:rsid w:val="0076744E"/>
    <w:rsid w:val="007747B6"/>
    <w:rsid w:val="007769C9"/>
    <w:rsid w:val="007839BD"/>
    <w:rsid w:val="00796DC0"/>
    <w:rsid w:val="00796F9D"/>
    <w:rsid w:val="007975A7"/>
    <w:rsid w:val="007A1DFA"/>
    <w:rsid w:val="007B3D9C"/>
    <w:rsid w:val="007B416C"/>
    <w:rsid w:val="007C041E"/>
    <w:rsid w:val="007C6B25"/>
    <w:rsid w:val="007E3E5A"/>
    <w:rsid w:val="007E634D"/>
    <w:rsid w:val="007F0909"/>
    <w:rsid w:val="00801FCC"/>
    <w:rsid w:val="00802996"/>
    <w:rsid w:val="008046E1"/>
    <w:rsid w:val="00810667"/>
    <w:rsid w:val="008169DF"/>
    <w:rsid w:val="00817643"/>
    <w:rsid w:val="0083065B"/>
    <w:rsid w:val="00831750"/>
    <w:rsid w:val="00835E0B"/>
    <w:rsid w:val="00846F88"/>
    <w:rsid w:val="00851136"/>
    <w:rsid w:val="008519CA"/>
    <w:rsid w:val="008534B9"/>
    <w:rsid w:val="00854346"/>
    <w:rsid w:val="00865AA7"/>
    <w:rsid w:val="00876787"/>
    <w:rsid w:val="0088086F"/>
    <w:rsid w:val="00882A67"/>
    <w:rsid w:val="00882AE6"/>
    <w:rsid w:val="008949FD"/>
    <w:rsid w:val="0089576F"/>
    <w:rsid w:val="00896100"/>
    <w:rsid w:val="00897373"/>
    <w:rsid w:val="008A280B"/>
    <w:rsid w:val="008A53AC"/>
    <w:rsid w:val="008B3A6E"/>
    <w:rsid w:val="008B3BCA"/>
    <w:rsid w:val="008B7899"/>
    <w:rsid w:val="008D25E2"/>
    <w:rsid w:val="008D569A"/>
    <w:rsid w:val="008D704B"/>
    <w:rsid w:val="008E6044"/>
    <w:rsid w:val="008E75DD"/>
    <w:rsid w:val="008F6C7A"/>
    <w:rsid w:val="0091338B"/>
    <w:rsid w:val="00920F15"/>
    <w:rsid w:val="009233BC"/>
    <w:rsid w:val="0093072A"/>
    <w:rsid w:val="00940A9C"/>
    <w:rsid w:val="00941E26"/>
    <w:rsid w:val="009440F3"/>
    <w:rsid w:val="00956726"/>
    <w:rsid w:val="009608DF"/>
    <w:rsid w:val="0096153C"/>
    <w:rsid w:val="00963F84"/>
    <w:rsid w:val="009643CF"/>
    <w:rsid w:val="0096786E"/>
    <w:rsid w:val="00971814"/>
    <w:rsid w:val="00973180"/>
    <w:rsid w:val="00974C31"/>
    <w:rsid w:val="009937C3"/>
    <w:rsid w:val="00993AE5"/>
    <w:rsid w:val="009A09C4"/>
    <w:rsid w:val="009A0FDC"/>
    <w:rsid w:val="009A7683"/>
    <w:rsid w:val="009B024A"/>
    <w:rsid w:val="009B544D"/>
    <w:rsid w:val="009C0188"/>
    <w:rsid w:val="009C0812"/>
    <w:rsid w:val="009D0EB1"/>
    <w:rsid w:val="009D1FD0"/>
    <w:rsid w:val="009D6843"/>
    <w:rsid w:val="009D7643"/>
    <w:rsid w:val="009E1E83"/>
    <w:rsid w:val="009E7956"/>
    <w:rsid w:val="00A000D6"/>
    <w:rsid w:val="00A00DBC"/>
    <w:rsid w:val="00A16079"/>
    <w:rsid w:val="00A17AFD"/>
    <w:rsid w:val="00A2029E"/>
    <w:rsid w:val="00A22409"/>
    <w:rsid w:val="00A35696"/>
    <w:rsid w:val="00A41377"/>
    <w:rsid w:val="00A43F7B"/>
    <w:rsid w:val="00A51625"/>
    <w:rsid w:val="00A60489"/>
    <w:rsid w:val="00A60691"/>
    <w:rsid w:val="00A629E5"/>
    <w:rsid w:val="00A643A3"/>
    <w:rsid w:val="00A64706"/>
    <w:rsid w:val="00A66537"/>
    <w:rsid w:val="00A7111A"/>
    <w:rsid w:val="00A7477C"/>
    <w:rsid w:val="00A8351F"/>
    <w:rsid w:val="00A926D4"/>
    <w:rsid w:val="00AA5AE4"/>
    <w:rsid w:val="00AA642D"/>
    <w:rsid w:val="00AC157A"/>
    <w:rsid w:val="00AC7091"/>
    <w:rsid w:val="00AD2C93"/>
    <w:rsid w:val="00AD52A4"/>
    <w:rsid w:val="00AD76A7"/>
    <w:rsid w:val="00AE2E96"/>
    <w:rsid w:val="00AF3F6D"/>
    <w:rsid w:val="00AF6851"/>
    <w:rsid w:val="00AF6A69"/>
    <w:rsid w:val="00B028D8"/>
    <w:rsid w:val="00B029F5"/>
    <w:rsid w:val="00B0441D"/>
    <w:rsid w:val="00B12766"/>
    <w:rsid w:val="00B12897"/>
    <w:rsid w:val="00B17830"/>
    <w:rsid w:val="00B226F5"/>
    <w:rsid w:val="00B23B4A"/>
    <w:rsid w:val="00B24B38"/>
    <w:rsid w:val="00B2590D"/>
    <w:rsid w:val="00B42AF3"/>
    <w:rsid w:val="00B4424F"/>
    <w:rsid w:val="00B4451F"/>
    <w:rsid w:val="00B44BF4"/>
    <w:rsid w:val="00B457C9"/>
    <w:rsid w:val="00B45D88"/>
    <w:rsid w:val="00B531A9"/>
    <w:rsid w:val="00B6029A"/>
    <w:rsid w:val="00B6171F"/>
    <w:rsid w:val="00B64E34"/>
    <w:rsid w:val="00B65359"/>
    <w:rsid w:val="00B76716"/>
    <w:rsid w:val="00B8288D"/>
    <w:rsid w:val="00B86BE8"/>
    <w:rsid w:val="00B9101A"/>
    <w:rsid w:val="00B91E46"/>
    <w:rsid w:val="00B93BE0"/>
    <w:rsid w:val="00B940E6"/>
    <w:rsid w:val="00B95C27"/>
    <w:rsid w:val="00B97B5F"/>
    <w:rsid w:val="00BA37AF"/>
    <w:rsid w:val="00BA76B7"/>
    <w:rsid w:val="00BB1279"/>
    <w:rsid w:val="00BB196B"/>
    <w:rsid w:val="00BB6E19"/>
    <w:rsid w:val="00BC156B"/>
    <w:rsid w:val="00BC18EE"/>
    <w:rsid w:val="00BC214B"/>
    <w:rsid w:val="00BC35D0"/>
    <w:rsid w:val="00BC35D3"/>
    <w:rsid w:val="00BC463E"/>
    <w:rsid w:val="00BC5614"/>
    <w:rsid w:val="00BD1EF6"/>
    <w:rsid w:val="00BD789C"/>
    <w:rsid w:val="00BF024C"/>
    <w:rsid w:val="00BF083B"/>
    <w:rsid w:val="00BF1CDB"/>
    <w:rsid w:val="00BF1ECB"/>
    <w:rsid w:val="00BF1F8A"/>
    <w:rsid w:val="00BF4F4E"/>
    <w:rsid w:val="00BF7DB5"/>
    <w:rsid w:val="00C0402D"/>
    <w:rsid w:val="00C0780A"/>
    <w:rsid w:val="00C141D7"/>
    <w:rsid w:val="00C14952"/>
    <w:rsid w:val="00C169EC"/>
    <w:rsid w:val="00C25F87"/>
    <w:rsid w:val="00C26EEF"/>
    <w:rsid w:val="00C353C7"/>
    <w:rsid w:val="00C400AB"/>
    <w:rsid w:val="00C4190D"/>
    <w:rsid w:val="00C4439F"/>
    <w:rsid w:val="00C46A22"/>
    <w:rsid w:val="00C51C7E"/>
    <w:rsid w:val="00C560CE"/>
    <w:rsid w:val="00C57C94"/>
    <w:rsid w:val="00C7204B"/>
    <w:rsid w:val="00C72857"/>
    <w:rsid w:val="00C77283"/>
    <w:rsid w:val="00C82DB4"/>
    <w:rsid w:val="00C90629"/>
    <w:rsid w:val="00CA656D"/>
    <w:rsid w:val="00CB7D6C"/>
    <w:rsid w:val="00CC41C7"/>
    <w:rsid w:val="00CC5C6F"/>
    <w:rsid w:val="00CD2F41"/>
    <w:rsid w:val="00CD3963"/>
    <w:rsid w:val="00CD49E6"/>
    <w:rsid w:val="00CD7DE7"/>
    <w:rsid w:val="00CE1411"/>
    <w:rsid w:val="00CE7A60"/>
    <w:rsid w:val="00CF0C8D"/>
    <w:rsid w:val="00CF1183"/>
    <w:rsid w:val="00D0430A"/>
    <w:rsid w:val="00D11524"/>
    <w:rsid w:val="00D13034"/>
    <w:rsid w:val="00D23062"/>
    <w:rsid w:val="00D24999"/>
    <w:rsid w:val="00D27234"/>
    <w:rsid w:val="00D31B12"/>
    <w:rsid w:val="00D34FB0"/>
    <w:rsid w:val="00D403A7"/>
    <w:rsid w:val="00D422CA"/>
    <w:rsid w:val="00D42377"/>
    <w:rsid w:val="00D50F21"/>
    <w:rsid w:val="00D51A53"/>
    <w:rsid w:val="00D54317"/>
    <w:rsid w:val="00D611A7"/>
    <w:rsid w:val="00D63D0F"/>
    <w:rsid w:val="00D76389"/>
    <w:rsid w:val="00D7770E"/>
    <w:rsid w:val="00D877D6"/>
    <w:rsid w:val="00D87A12"/>
    <w:rsid w:val="00D901AB"/>
    <w:rsid w:val="00DA52F7"/>
    <w:rsid w:val="00DB49D3"/>
    <w:rsid w:val="00DB5DCE"/>
    <w:rsid w:val="00DB7D37"/>
    <w:rsid w:val="00DC21EC"/>
    <w:rsid w:val="00DC2637"/>
    <w:rsid w:val="00DC3CFC"/>
    <w:rsid w:val="00DC3D7D"/>
    <w:rsid w:val="00DC627C"/>
    <w:rsid w:val="00DD3CF0"/>
    <w:rsid w:val="00DF0994"/>
    <w:rsid w:val="00E022AF"/>
    <w:rsid w:val="00E0542A"/>
    <w:rsid w:val="00E10560"/>
    <w:rsid w:val="00E1156C"/>
    <w:rsid w:val="00E22733"/>
    <w:rsid w:val="00E256D9"/>
    <w:rsid w:val="00E33D44"/>
    <w:rsid w:val="00E43C08"/>
    <w:rsid w:val="00E44551"/>
    <w:rsid w:val="00E45FF2"/>
    <w:rsid w:val="00E60EE8"/>
    <w:rsid w:val="00E77326"/>
    <w:rsid w:val="00E808EA"/>
    <w:rsid w:val="00E81045"/>
    <w:rsid w:val="00E8467B"/>
    <w:rsid w:val="00EA13C2"/>
    <w:rsid w:val="00EA79AE"/>
    <w:rsid w:val="00EB58C8"/>
    <w:rsid w:val="00EB62E1"/>
    <w:rsid w:val="00EC7AE5"/>
    <w:rsid w:val="00EC7D0B"/>
    <w:rsid w:val="00ED1CDA"/>
    <w:rsid w:val="00EE056E"/>
    <w:rsid w:val="00EE0B82"/>
    <w:rsid w:val="00EE3ADD"/>
    <w:rsid w:val="00EF4BEE"/>
    <w:rsid w:val="00EF6987"/>
    <w:rsid w:val="00EF6C71"/>
    <w:rsid w:val="00EF7E85"/>
    <w:rsid w:val="00F00D5B"/>
    <w:rsid w:val="00F00DFB"/>
    <w:rsid w:val="00F02FDE"/>
    <w:rsid w:val="00F04640"/>
    <w:rsid w:val="00F10B6C"/>
    <w:rsid w:val="00F12819"/>
    <w:rsid w:val="00F22888"/>
    <w:rsid w:val="00F2393D"/>
    <w:rsid w:val="00F23953"/>
    <w:rsid w:val="00F32FE3"/>
    <w:rsid w:val="00F3375B"/>
    <w:rsid w:val="00F35590"/>
    <w:rsid w:val="00F4046E"/>
    <w:rsid w:val="00F4127B"/>
    <w:rsid w:val="00F52724"/>
    <w:rsid w:val="00F55FE6"/>
    <w:rsid w:val="00F56AF8"/>
    <w:rsid w:val="00F61A26"/>
    <w:rsid w:val="00F63E98"/>
    <w:rsid w:val="00F63F52"/>
    <w:rsid w:val="00F65027"/>
    <w:rsid w:val="00F67A24"/>
    <w:rsid w:val="00F73A40"/>
    <w:rsid w:val="00F74056"/>
    <w:rsid w:val="00F811AB"/>
    <w:rsid w:val="00F81A49"/>
    <w:rsid w:val="00F85A3A"/>
    <w:rsid w:val="00F93344"/>
    <w:rsid w:val="00F957DA"/>
    <w:rsid w:val="00F965C6"/>
    <w:rsid w:val="00FB1741"/>
    <w:rsid w:val="00FB5613"/>
    <w:rsid w:val="00FC282F"/>
    <w:rsid w:val="00FD16A4"/>
    <w:rsid w:val="00FD272A"/>
    <w:rsid w:val="00FE7E37"/>
    <w:rsid w:val="00FF117D"/>
    <w:rsid w:val="00FF1CED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F9F8"/>
  <w15:docId w15:val="{3EFE1E88-5BDA-4A3B-B013-C532D063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F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3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102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cal1">
    <w:name w:val="local:1"/>
    <w:basedOn w:val="Normal"/>
    <w:rsid w:val="00C169EC"/>
    <w:pPr>
      <w:spacing w:before="0" w:after="160" w:line="260" w:lineRule="exact"/>
    </w:pPr>
    <w:rPr>
      <w:rFonts w:ascii="Arial" w:eastAsia="Times New Roman" w:hAnsi="Arial" w:cs="Times New Roman"/>
      <w:kern w:val="22"/>
    </w:rPr>
  </w:style>
  <w:style w:type="paragraph" w:customStyle="1" w:styleId="margin1">
    <w:name w:val="margin:1"/>
    <w:basedOn w:val="Normal"/>
    <w:next w:val="local1"/>
    <w:rsid w:val="00C169EC"/>
    <w:pPr>
      <w:keepNext/>
      <w:framePr w:w="2232" w:hSpace="288" w:wrap="around" w:vAnchor="text" w:hAnchor="page" w:y="1"/>
      <w:suppressAutoHyphens/>
      <w:spacing w:before="20" w:after="100" w:line="240" w:lineRule="exact"/>
      <w:outlineLvl w:val="0"/>
    </w:pPr>
    <w:rPr>
      <w:rFonts w:ascii="Arial" w:eastAsia="Times New Roman" w:hAnsi="Arial" w:cs="Times New Roman"/>
      <w:caps/>
      <w:kern w:val="22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937C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7C3"/>
  </w:style>
  <w:style w:type="paragraph" w:styleId="Footer">
    <w:name w:val="footer"/>
    <w:basedOn w:val="Normal"/>
    <w:link w:val="FooterChar"/>
    <w:uiPriority w:val="99"/>
    <w:unhideWhenUsed/>
    <w:rsid w:val="009937C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37C3"/>
  </w:style>
  <w:style w:type="paragraph" w:styleId="BalloonText">
    <w:name w:val="Balloon Text"/>
    <w:basedOn w:val="Normal"/>
    <w:link w:val="BalloonTextChar"/>
    <w:uiPriority w:val="99"/>
    <w:semiHidden/>
    <w:unhideWhenUsed/>
    <w:rsid w:val="009937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7C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0E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0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7A527-CCEB-4117-A8D8-65C62F9F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 Grill</dc:creator>
  <cp:lastModifiedBy>Grill, Tish</cp:lastModifiedBy>
  <cp:revision>2</cp:revision>
  <cp:lastPrinted>2014-08-04T21:26:00Z</cp:lastPrinted>
  <dcterms:created xsi:type="dcterms:W3CDTF">2018-03-01T16:32:00Z</dcterms:created>
  <dcterms:modified xsi:type="dcterms:W3CDTF">2018-03-01T16:32:00Z</dcterms:modified>
</cp:coreProperties>
</file>