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4DA3" w14:textId="77777777" w:rsidR="00571C9F" w:rsidRDefault="00571C9F" w:rsidP="00571C9F">
      <w:pPr>
        <w:spacing w:line="240" w:lineRule="auto"/>
        <w:contextualSpacing/>
        <w:jc w:val="center"/>
        <w:rPr>
          <w:rFonts w:asciiTheme="majorHAnsi" w:hAnsiTheme="majorHAnsi" w:cstheme="majorHAnsi"/>
          <w:b/>
          <w:bCs/>
          <w:sz w:val="24"/>
          <w:szCs w:val="24"/>
        </w:rPr>
      </w:pPr>
      <w:r>
        <w:rPr>
          <w:rFonts w:asciiTheme="majorHAnsi" w:hAnsiTheme="majorHAnsi" w:cstheme="majorHAnsi"/>
          <w:b/>
          <w:bCs/>
          <w:sz w:val="24"/>
          <w:szCs w:val="24"/>
        </w:rPr>
        <w:t xml:space="preserve">Angelo Giaudrone Middle School </w:t>
      </w:r>
    </w:p>
    <w:p w14:paraId="56A9485F" w14:textId="6122BDE7" w:rsidR="00571C9F" w:rsidRDefault="00571C9F" w:rsidP="00571C9F">
      <w:pPr>
        <w:spacing w:line="240" w:lineRule="auto"/>
        <w:contextualSpacing/>
        <w:jc w:val="center"/>
        <w:rPr>
          <w:rFonts w:asciiTheme="majorHAnsi" w:hAnsiTheme="majorHAnsi" w:cstheme="majorHAnsi"/>
          <w:b/>
          <w:bCs/>
          <w:sz w:val="24"/>
          <w:szCs w:val="24"/>
        </w:rPr>
      </w:pPr>
      <w:r>
        <w:rPr>
          <w:rFonts w:asciiTheme="majorHAnsi" w:hAnsiTheme="majorHAnsi" w:cstheme="majorHAnsi"/>
          <w:b/>
          <w:bCs/>
          <w:sz w:val="24"/>
          <w:szCs w:val="24"/>
        </w:rPr>
        <w:t>IB MYP Access &amp; Inclusion Policy</w:t>
      </w:r>
    </w:p>
    <w:p w14:paraId="374A3C67" w14:textId="77777777" w:rsidR="00571C9F" w:rsidRDefault="00571C9F" w:rsidP="00571C9F">
      <w:pPr>
        <w:spacing w:line="240" w:lineRule="auto"/>
        <w:contextualSpacing/>
        <w:jc w:val="center"/>
        <w:rPr>
          <w:rFonts w:asciiTheme="majorHAnsi" w:hAnsiTheme="majorHAnsi" w:cstheme="majorHAnsi"/>
          <w:b/>
          <w:bCs/>
          <w:sz w:val="24"/>
          <w:szCs w:val="24"/>
        </w:rPr>
      </w:pPr>
    </w:p>
    <w:p w14:paraId="35FC17BB" w14:textId="0187172B" w:rsidR="00571C9F" w:rsidRDefault="00571C9F" w:rsidP="00571C9F">
      <w:pPr>
        <w:spacing w:line="240" w:lineRule="auto"/>
        <w:contextualSpacing/>
        <w:rPr>
          <w:rFonts w:asciiTheme="majorHAnsi" w:hAnsiTheme="majorHAnsi" w:cstheme="majorHAnsi"/>
          <w:sz w:val="24"/>
          <w:szCs w:val="24"/>
        </w:rPr>
      </w:pPr>
      <w:r>
        <w:rPr>
          <w:rFonts w:asciiTheme="majorHAnsi" w:hAnsiTheme="majorHAnsi" w:cstheme="majorHAnsi"/>
          <w:sz w:val="24"/>
          <w:szCs w:val="24"/>
        </w:rPr>
        <w:t>The Access &amp; Inclusion Policy is a document used collectively by the staff of Giaudrone. It was created in alignment with Middle Years Program (MYP) standards and practices, as well as Tacoma Public Schools</w:t>
      </w:r>
      <w:r w:rsidR="00C00A87">
        <w:rPr>
          <w:rFonts w:asciiTheme="majorHAnsi" w:hAnsiTheme="majorHAnsi" w:cstheme="majorHAnsi"/>
          <w:sz w:val="24"/>
          <w:szCs w:val="24"/>
        </w:rPr>
        <w:t xml:space="preserve"> Student Services Gu</w:t>
      </w:r>
      <w:r>
        <w:rPr>
          <w:rFonts w:asciiTheme="majorHAnsi" w:hAnsiTheme="majorHAnsi" w:cstheme="majorHAnsi"/>
          <w:sz w:val="24"/>
          <w:szCs w:val="24"/>
        </w:rPr>
        <w:t xml:space="preserve">iding </w:t>
      </w:r>
      <w:r w:rsidR="00C00A87">
        <w:rPr>
          <w:rFonts w:asciiTheme="majorHAnsi" w:hAnsiTheme="majorHAnsi" w:cstheme="majorHAnsi"/>
          <w:sz w:val="24"/>
          <w:szCs w:val="24"/>
        </w:rPr>
        <w:t>P</w:t>
      </w:r>
      <w:r>
        <w:rPr>
          <w:rFonts w:asciiTheme="majorHAnsi" w:hAnsiTheme="majorHAnsi" w:cstheme="majorHAnsi"/>
          <w:sz w:val="24"/>
          <w:szCs w:val="24"/>
        </w:rPr>
        <w:t>rinciples</w:t>
      </w:r>
      <w:r w:rsidR="00C00A87">
        <w:rPr>
          <w:rFonts w:asciiTheme="majorHAnsi" w:hAnsiTheme="majorHAnsi" w:cstheme="majorHAnsi"/>
          <w:sz w:val="24"/>
          <w:szCs w:val="24"/>
        </w:rPr>
        <w:t xml:space="preserve">. </w:t>
      </w:r>
      <w:r>
        <w:rPr>
          <w:rFonts w:asciiTheme="majorHAnsi" w:hAnsiTheme="majorHAnsi" w:cstheme="majorHAnsi"/>
          <w:sz w:val="24"/>
          <w:szCs w:val="24"/>
        </w:rPr>
        <w:t>The policy aims to provide uniformity and clear expectations for all stakeholders regarding standards and best practices so that all students can fully participate in their IB education.</w:t>
      </w:r>
    </w:p>
    <w:p w14:paraId="604CF3BA" w14:textId="77777777" w:rsidR="00C00A87" w:rsidRDefault="00C00A87" w:rsidP="00571C9F">
      <w:pPr>
        <w:spacing w:line="240" w:lineRule="auto"/>
        <w:contextualSpacing/>
        <w:rPr>
          <w:rFonts w:asciiTheme="majorHAnsi" w:hAnsiTheme="majorHAnsi" w:cstheme="majorHAnsi"/>
          <w:sz w:val="24"/>
          <w:szCs w:val="24"/>
        </w:rPr>
      </w:pPr>
    </w:p>
    <w:p w14:paraId="6B95EBE0" w14:textId="39F1992F" w:rsidR="009C1F3C" w:rsidRDefault="00454EAE" w:rsidP="009C1F3C">
      <w:pPr>
        <w:spacing w:line="240" w:lineRule="auto"/>
        <w:contextualSpacing/>
        <w:rPr>
          <w:rFonts w:asciiTheme="majorHAnsi" w:hAnsiTheme="majorHAnsi" w:cstheme="majorHAnsi"/>
          <w:b/>
          <w:bCs/>
          <w:sz w:val="24"/>
          <w:szCs w:val="24"/>
        </w:rPr>
      </w:pPr>
      <w:r>
        <w:rPr>
          <w:rFonts w:asciiTheme="majorHAnsi" w:hAnsiTheme="majorHAnsi" w:cstheme="majorHAnsi"/>
          <w:b/>
          <w:bCs/>
          <w:sz w:val="24"/>
          <w:szCs w:val="24"/>
        </w:rPr>
        <w:t>P</w:t>
      </w:r>
      <w:r w:rsidR="006A7968">
        <w:rPr>
          <w:rFonts w:asciiTheme="majorHAnsi" w:hAnsiTheme="majorHAnsi" w:cstheme="majorHAnsi"/>
          <w:b/>
          <w:bCs/>
          <w:sz w:val="24"/>
          <w:szCs w:val="24"/>
        </w:rPr>
        <w:t>hilosophy</w:t>
      </w:r>
    </w:p>
    <w:p w14:paraId="209906F0" w14:textId="6FBD8E24" w:rsidR="00321AAD" w:rsidRDefault="001D5A8C" w:rsidP="00571C9F">
      <w:pPr>
        <w:spacing w:line="240" w:lineRule="auto"/>
        <w:contextualSpacing/>
        <w:rPr>
          <w:rFonts w:ascii="Calibri Light" w:hAnsi="Calibri Light" w:cs="Calibri Light"/>
          <w:color w:val="000000"/>
          <w:sz w:val="24"/>
          <w:szCs w:val="24"/>
        </w:rPr>
      </w:pPr>
      <w:r>
        <w:rPr>
          <w:rFonts w:ascii="Calibri Light" w:hAnsi="Calibri Light" w:cs="Calibri Light"/>
          <w:color w:val="000000"/>
          <w:sz w:val="24"/>
          <w:szCs w:val="24"/>
        </w:rPr>
        <w:t xml:space="preserve">At </w:t>
      </w:r>
      <w:r w:rsidR="00321AAD">
        <w:rPr>
          <w:rFonts w:ascii="Calibri Light" w:hAnsi="Calibri Light" w:cs="Calibri Light"/>
          <w:color w:val="000000"/>
          <w:sz w:val="24"/>
          <w:szCs w:val="24"/>
        </w:rPr>
        <w:t>Angelo Giaudrone Middle School</w:t>
      </w:r>
      <w:r>
        <w:rPr>
          <w:rFonts w:ascii="Calibri Light" w:hAnsi="Calibri Light" w:cs="Calibri Light"/>
          <w:color w:val="000000"/>
          <w:sz w:val="24"/>
          <w:szCs w:val="24"/>
        </w:rPr>
        <w:t xml:space="preserve"> we believe that we can guide students to achieve at high levels.  </w:t>
      </w:r>
      <w:r w:rsidR="00F84494">
        <w:rPr>
          <w:rFonts w:ascii="Calibri Light" w:hAnsi="Calibri Light" w:cs="Calibri Light"/>
          <w:color w:val="000000"/>
          <w:sz w:val="24"/>
          <w:szCs w:val="24"/>
        </w:rPr>
        <w:t>We</w:t>
      </w:r>
      <w:r w:rsidR="00321AAD">
        <w:rPr>
          <w:rFonts w:ascii="Calibri Light" w:hAnsi="Calibri Light" w:cs="Calibri Light"/>
          <w:color w:val="000000"/>
          <w:sz w:val="24"/>
          <w:szCs w:val="24"/>
        </w:rPr>
        <w:t xml:space="preserve"> recognize e</w:t>
      </w:r>
      <w:r>
        <w:rPr>
          <w:rFonts w:ascii="Calibri Light" w:hAnsi="Calibri Light" w:cs="Calibri Light"/>
          <w:color w:val="000000"/>
          <w:sz w:val="24"/>
          <w:szCs w:val="24"/>
        </w:rPr>
        <w:t>ach</w:t>
      </w:r>
      <w:r w:rsidR="00321AAD">
        <w:rPr>
          <w:rFonts w:ascii="Calibri Light" w:hAnsi="Calibri Light" w:cs="Calibri Light"/>
          <w:color w:val="000000"/>
          <w:sz w:val="24"/>
          <w:szCs w:val="24"/>
        </w:rPr>
        <w:t xml:space="preserve"> student has</w:t>
      </w:r>
      <w:r>
        <w:rPr>
          <w:rFonts w:ascii="Calibri Light" w:hAnsi="Calibri Light" w:cs="Calibri Light"/>
          <w:color w:val="000000"/>
          <w:sz w:val="24"/>
          <w:szCs w:val="24"/>
        </w:rPr>
        <w:t xml:space="preserve"> strengths and areas of growth which necessitate academic, behavioral, and social emotional supports</w:t>
      </w:r>
      <w:r w:rsidR="00321AAD">
        <w:rPr>
          <w:rFonts w:ascii="Calibri Light" w:hAnsi="Calibri Light" w:cs="Calibri Light"/>
          <w:color w:val="000000"/>
          <w:sz w:val="24"/>
          <w:szCs w:val="24"/>
        </w:rPr>
        <w:t>. We</w:t>
      </w:r>
      <w:r>
        <w:rPr>
          <w:rFonts w:ascii="Calibri Light" w:hAnsi="Calibri Light" w:cs="Calibri Light"/>
          <w:color w:val="000000"/>
          <w:sz w:val="24"/>
          <w:szCs w:val="24"/>
        </w:rPr>
        <w:t xml:space="preserve"> are committed to developing knowledge, skill, and social emotional well-being in each of our students. </w:t>
      </w:r>
      <w:r w:rsidR="00163F4A">
        <w:rPr>
          <w:rFonts w:ascii="Calibri Light" w:hAnsi="Calibri Light" w:cs="Calibri Light"/>
          <w:color w:val="000000"/>
          <w:sz w:val="24"/>
          <w:szCs w:val="24"/>
        </w:rPr>
        <w:t>We strive to create classroom environment</w:t>
      </w:r>
      <w:r w:rsidR="004413F6">
        <w:rPr>
          <w:rFonts w:ascii="Calibri Light" w:hAnsi="Calibri Light" w:cs="Calibri Light"/>
          <w:color w:val="000000"/>
          <w:sz w:val="24"/>
          <w:szCs w:val="24"/>
        </w:rPr>
        <w:t xml:space="preserve">s that support students reaching individual and collective goals. </w:t>
      </w:r>
    </w:p>
    <w:p w14:paraId="573B5AF2" w14:textId="77777777" w:rsidR="00321AAD" w:rsidRDefault="00321AAD" w:rsidP="00571C9F">
      <w:pPr>
        <w:spacing w:line="240" w:lineRule="auto"/>
        <w:contextualSpacing/>
        <w:rPr>
          <w:rFonts w:asciiTheme="majorHAnsi" w:hAnsiTheme="majorHAnsi" w:cstheme="majorHAnsi"/>
          <w:b/>
          <w:bCs/>
          <w:sz w:val="24"/>
          <w:szCs w:val="24"/>
        </w:rPr>
      </w:pPr>
    </w:p>
    <w:p w14:paraId="5241E6C3" w14:textId="1661DE27" w:rsidR="00C00A87" w:rsidRDefault="00C00A87" w:rsidP="00571C9F">
      <w:pPr>
        <w:spacing w:line="240" w:lineRule="auto"/>
        <w:contextualSpacing/>
        <w:rPr>
          <w:rFonts w:asciiTheme="majorHAnsi" w:hAnsiTheme="majorHAnsi" w:cstheme="majorHAnsi"/>
          <w:b/>
          <w:bCs/>
          <w:sz w:val="24"/>
          <w:szCs w:val="24"/>
        </w:rPr>
      </w:pPr>
      <w:r>
        <w:rPr>
          <w:rFonts w:asciiTheme="majorHAnsi" w:hAnsiTheme="majorHAnsi" w:cstheme="majorHAnsi"/>
          <w:b/>
          <w:bCs/>
          <w:sz w:val="24"/>
          <w:szCs w:val="24"/>
        </w:rPr>
        <w:t>Definitions</w:t>
      </w:r>
    </w:p>
    <w:p w14:paraId="28388D7E" w14:textId="77777777" w:rsidR="00C00A87" w:rsidRDefault="00C00A87" w:rsidP="00571C9F">
      <w:pPr>
        <w:spacing w:line="240" w:lineRule="auto"/>
        <w:contextualSpacing/>
        <w:rPr>
          <w:rFonts w:asciiTheme="majorHAnsi" w:hAnsiTheme="majorHAnsi" w:cstheme="majorHAnsi"/>
          <w:b/>
          <w:bCs/>
          <w:sz w:val="24"/>
          <w:szCs w:val="24"/>
        </w:rPr>
      </w:pPr>
    </w:p>
    <w:p w14:paraId="4DD3937D" w14:textId="56FFD300" w:rsidR="001D3039" w:rsidRPr="00A22650" w:rsidRDefault="001C4A6A" w:rsidP="00571C9F">
      <w:pPr>
        <w:spacing w:line="240" w:lineRule="auto"/>
        <w:contextualSpacing/>
        <w:rPr>
          <w:rFonts w:asciiTheme="majorHAnsi" w:hAnsiTheme="majorHAnsi" w:cstheme="majorHAnsi"/>
          <w:sz w:val="24"/>
          <w:szCs w:val="24"/>
        </w:rPr>
      </w:pPr>
      <w:r>
        <w:rPr>
          <w:rFonts w:asciiTheme="majorHAnsi" w:hAnsiTheme="majorHAnsi" w:cstheme="majorHAnsi"/>
          <w:b/>
          <w:bCs/>
          <w:sz w:val="24"/>
          <w:szCs w:val="24"/>
        </w:rPr>
        <w:tab/>
      </w:r>
      <w:r w:rsidR="009C1F3C" w:rsidRPr="00BB3ACC">
        <w:rPr>
          <w:rFonts w:asciiTheme="majorHAnsi" w:hAnsiTheme="majorHAnsi" w:cstheme="majorHAnsi"/>
          <w:b/>
          <w:bCs/>
          <w:sz w:val="24"/>
          <w:szCs w:val="24"/>
        </w:rPr>
        <w:t>Accommodations</w:t>
      </w:r>
      <w:r w:rsidR="00374F01">
        <w:rPr>
          <w:rFonts w:asciiTheme="majorHAnsi" w:hAnsiTheme="majorHAnsi" w:cstheme="majorHAnsi"/>
          <w:b/>
          <w:bCs/>
          <w:sz w:val="24"/>
          <w:szCs w:val="24"/>
        </w:rPr>
        <w:t xml:space="preserve"> </w:t>
      </w:r>
      <w:r w:rsidR="00374F01">
        <w:rPr>
          <w:rFonts w:asciiTheme="majorHAnsi" w:hAnsiTheme="majorHAnsi" w:cstheme="majorHAnsi"/>
          <w:sz w:val="24"/>
          <w:szCs w:val="24"/>
        </w:rPr>
        <w:t xml:space="preserve">– </w:t>
      </w:r>
      <w:r w:rsidR="001D3039" w:rsidRPr="00A22650">
        <w:rPr>
          <w:rFonts w:asciiTheme="majorHAnsi" w:hAnsiTheme="majorHAnsi" w:cstheme="majorHAnsi"/>
          <w:sz w:val="24"/>
          <w:szCs w:val="24"/>
        </w:rPr>
        <w:t xml:space="preserve">adjustments made to support a student’s learning process without </w:t>
      </w:r>
    </w:p>
    <w:p w14:paraId="14C464D3" w14:textId="3523FE45" w:rsidR="009C1F3C" w:rsidRPr="00454EAE" w:rsidRDefault="001D3039" w:rsidP="00454EAE">
      <w:pPr>
        <w:spacing w:before="240" w:line="240" w:lineRule="auto"/>
        <w:ind w:firstLine="720"/>
        <w:contextualSpacing/>
        <w:rPr>
          <w:rFonts w:asciiTheme="majorHAnsi" w:hAnsiTheme="majorHAnsi" w:cstheme="majorHAnsi"/>
          <w:sz w:val="24"/>
          <w:szCs w:val="24"/>
        </w:rPr>
      </w:pPr>
      <w:r w:rsidRPr="00A22650">
        <w:rPr>
          <w:rFonts w:asciiTheme="majorHAnsi" w:hAnsiTheme="majorHAnsi" w:cstheme="majorHAnsi"/>
          <w:sz w:val="24"/>
          <w:szCs w:val="24"/>
        </w:rPr>
        <w:t>altering the content or expectation</w:t>
      </w:r>
      <w:r w:rsidR="00454EAE">
        <w:rPr>
          <w:rFonts w:asciiTheme="majorHAnsi" w:hAnsiTheme="majorHAnsi" w:cstheme="majorHAnsi"/>
          <w:sz w:val="24"/>
          <w:szCs w:val="24"/>
        </w:rPr>
        <w:t xml:space="preserve"> (</w:t>
      </w:r>
      <w:r w:rsidR="00374F01">
        <w:rPr>
          <w:rFonts w:asciiTheme="majorHAnsi" w:hAnsiTheme="majorHAnsi" w:cstheme="majorHAnsi"/>
          <w:sz w:val="24"/>
          <w:szCs w:val="24"/>
        </w:rPr>
        <w:t xml:space="preserve">changes </w:t>
      </w:r>
      <w:r w:rsidR="00454EAE">
        <w:rPr>
          <w:rFonts w:asciiTheme="majorHAnsi" w:hAnsiTheme="majorHAnsi" w:cstheme="majorHAnsi"/>
          <w:b/>
          <w:bCs/>
          <w:sz w:val="24"/>
          <w:szCs w:val="24"/>
        </w:rPr>
        <w:t xml:space="preserve">how </w:t>
      </w:r>
      <w:r w:rsidR="00454EAE">
        <w:rPr>
          <w:rFonts w:asciiTheme="majorHAnsi" w:hAnsiTheme="majorHAnsi" w:cstheme="majorHAnsi"/>
          <w:sz w:val="24"/>
          <w:szCs w:val="24"/>
        </w:rPr>
        <w:t xml:space="preserve">a student </w:t>
      </w:r>
      <w:r w:rsidR="00C852BF">
        <w:rPr>
          <w:rFonts w:asciiTheme="majorHAnsi" w:hAnsiTheme="majorHAnsi" w:cstheme="majorHAnsi"/>
          <w:sz w:val="24"/>
          <w:szCs w:val="24"/>
        </w:rPr>
        <w:t>accesses</w:t>
      </w:r>
      <w:r w:rsidR="00454EAE">
        <w:rPr>
          <w:rFonts w:asciiTheme="majorHAnsi" w:hAnsiTheme="majorHAnsi" w:cstheme="majorHAnsi"/>
          <w:sz w:val="24"/>
          <w:szCs w:val="24"/>
        </w:rPr>
        <w:t xml:space="preserve"> </w:t>
      </w:r>
      <w:r w:rsidR="00C852BF">
        <w:rPr>
          <w:rFonts w:asciiTheme="majorHAnsi" w:hAnsiTheme="majorHAnsi" w:cstheme="majorHAnsi"/>
          <w:sz w:val="24"/>
          <w:szCs w:val="24"/>
        </w:rPr>
        <w:t xml:space="preserve">learning </w:t>
      </w:r>
      <w:r w:rsidR="00454EAE">
        <w:rPr>
          <w:rFonts w:asciiTheme="majorHAnsi" w:hAnsiTheme="majorHAnsi" w:cstheme="majorHAnsi"/>
          <w:sz w:val="24"/>
          <w:szCs w:val="24"/>
        </w:rPr>
        <w:t>material)</w:t>
      </w:r>
      <w:r w:rsidR="00551CCB">
        <w:rPr>
          <w:rFonts w:asciiTheme="majorHAnsi" w:hAnsiTheme="majorHAnsi" w:cstheme="majorHAnsi"/>
          <w:sz w:val="24"/>
          <w:szCs w:val="24"/>
        </w:rPr>
        <w:t>.</w:t>
      </w:r>
    </w:p>
    <w:p w14:paraId="7834C47B" w14:textId="77777777" w:rsidR="009C1F3C" w:rsidRDefault="009C1F3C" w:rsidP="00571C9F">
      <w:pPr>
        <w:spacing w:line="240" w:lineRule="auto"/>
        <w:contextualSpacing/>
        <w:rPr>
          <w:rFonts w:asciiTheme="majorHAnsi" w:hAnsiTheme="majorHAnsi" w:cstheme="majorHAnsi"/>
          <w:sz w:val="24"/>
          <w:szCs w:val="24"/>
        </w:rPr>
      </w:pPr>
    </w:p>
    <w:p w14:paraId="0FE07D76" w14:textId="77777777" w:rsidR="00AD041D" w:rsidRPr="00A22650" w:rsidRDefault="00AD041D" w:rsidP="00571C9F">
      <w:pPr>
        <w:spacing w:line="240" w:lineRule="auto"/>
        <w:contextualSpacing/>
        <w:rPr>
          <w:rFonts w:asciiTheme="majorHAnsi" w:hAnsiTheme="majorHAnsi" w:cstheme="majorHAnsi"/>
          <w:sz w:val="24"/>
          <w:szCs w:val="24"/>
        </w:rPr>
      </w:pPr>
    </w:p>
    <w:p w14:paraId="3139C36B" w14:textId="45A6196E" w:rsidR="001C4A6A" w:rsidRDefault="001C4A6A" w:rsidP="00551CCB">
      <w:pPr>
        <w:spacing w:line="240" w:lineRule="auto"/>
        <w:ind w:left="720"/>
        <w:contextualSpacing/>
        <w:rPr>
          <w:rFonts w:asciiTheme="majorHAnsi" w:hAnsiTheme="majorHAnsi" w:cstheme="majorHAnsi"/>
          <w:b/>
          <w:bCs/>
          <w:sz w:val="24"/>
          <w:szCs w:val="24"/>
        </w:rPr>
      </w:pPr>
      <w:r w:rsidRPr="00BB3ACC">
        <w:rPr>
          <w:rFonts w:asciiTheme="majorHAnsi" w:hAnsiTheme="majorHAnsi" w:cstheme="majorHAnsi"/>
          <w:b/>
          <w:bCs/>
          <w:sz w:val="24"/>
          <w:szCs w:val="24"/>
        </w:rPr>
        <w:t>Inclusion</w:t>
      </w:r>
      <w:r w:rsidR="00374F01">
        <w:rPr>
          <w:rFonts w:asciiTheme="majorHAnsi" w:hAnsiTheme="majorHAnsi" w:cstheme="majorHAnsi"/>
          <w:b/>
          <w:bCs/>
          <w:sz w:val="24"/>
          <w:szCs w:val="24"/>
        </w:rPr>
        <w:t xml:space="preserve"> </w:t>
      </w:r>
      <w:r w:rsidR="00374F01">
        <w:rPr>
          <w:rFonts w:asciiTheme="majorHAnsi" w:hAnsiTheme="majorHAnsi" w:cstheme="majorHAnsi"/>
          <w:sz w:val="24"/>
          <w:szCs w:val="24"/>
        </w:rPr>
        <w:t>–</w:t>
      </w:r>
      <w:r w:rsidR="00551CCB">
        <w:rPr>
          <w:rFonts w:asciiTheme="majorHAnsi" w:hAnsiTheme="majorHAnsi" w:cstheme="majorHAnsi"/>
          <w:sz w:val="24"/>
          <w:szCs w:val="24"/>
        </w:rPr>
        <w:t xml:space="preserve"> all students, including students with disabilities, experience meaningful participation in general education settings, both academically and socially (OSPI).</w:t>
      </w:r>
    </w:p>
    <w:p w14:paraId="43DF7354" w14:textId="77777777" w:rsidR="006A7968" w:rsidRDefault="006A7968" w:rsidP="009C1F3C">
      <w:pPr>
        <w:spacing w:line="240" w:lineRule="auto"/>
        <w:ind w:firstLine="720"/>
        <w:contextualSpacing/>
        <w:rPr>
          <w:rFonts w:asciiTheme="majorHAnsi" w:hAnsiTheme="majorHAnsi" w:cstheme="majorHAnsi"/>
          <w:b/>
          <w:bCs/>
          <w:sz w:val="24"/>
          <w:szCs w:val="24"/>
        </w:rPr>
      </w:pPr>
    </w:p>
    <w:p w14:paraId="6E5A5F37" w14:textId="77777777" w:rsidR="00AD041D" w:rsidRDefault="00AD041D" w:rsidP="009C1F3C">
      <w:pPr>
        <w:spacing w:line="240" w:lineRule="auto"/>
        <w:ind w:firstLine="720"/>
        <w:contextualSpacing/>
        <w:rPr>
          <w:rFonts w:asciiTheme="majorHAnsi" w:hAnsiTheme="majorHAnsi" w:cstheme="majorHAnsi"/>
          <w:b/>
          <w:bCs/>
          <w:sz w:val="24"/>
          <w:szCs w:val="24"/>
        </w:rPr>
      </w:pPr>
    </w:p>
    <w:p w14:paraId="4C053090" w14:textId="0E04D454" w:rsidR="006A7968" w:rsidRPr="00374F01" w:rsidRDefault="006A7968" w:rsidP="00374F01">
      <w:pPr>
        <w:spacing w:line="240" w:lineRule="auto"/>
        <w:ind w:left="720"/>
        <w:contextualSpacing/>
        <w:rPr>
          <w:rFonts w:asciiTheme="majorHAnsi" w:hAnsiTheme="majorHAnsi" w:cstheme="majorHAnsi"/>
          <w:sz w:val="24"/>
          <w:szCs w:val="24"/>
        </w:rPr>
      </w:pPr>
      <w:r>
        <w:rPr>
          <w:rFonts w:asciiTheme="majorHAnsi" w:hAnsiTheme="majorHAnsi" w:cstheme="majorHAnsi"/>
          <w:b/>
          <w:bCs/>
          <w:sz w:val="24"/>
          <w:szCs w:val="24"/>
        </w:rPr>
        <w:t>Individualized Education Plan</w:t>
      </w:r>
      <w:r w:rsidR="00374F01">
        <w:rPr>
          <w:rFonts w:asciiTheme="majorHAnsi" w:hAnsiTheme="majorHAnsi" w:cstheme="majorHAnsi"/>
          <w:b/>
          <w:bCs/>
          <w:sz w:val="24"/>
          <w:szCs w:val="24"/>
        </w:rPr>
        <w:t xml:space="preserve"> </w:t>
      </w:r>
      <w:r w:rsidR="00374F01">
        <w:rPr>
          <w:rFonts w:asciiTheme="majorHAnsi" w:hAnsiTheme="majorHAnsi" w:cstheme="majorHAnsi"/>
          <w:sz w:val="24"/>
          <w:szCs w:val="24"/>
        </w:rPr>
        <w:t xml:space="preserve">– a written document describing the amount of time that </w:t>
      </w:r>
      <w:r w:rsidR="00C852BF">
        <w:rPr>
          <w:rFonts w:asciiTheme="majorHAnsi" w:hAnsiTheme="majorHAnsi" w:cstheme="majorHAnsi"/>
          <w:sz w:val="24"/>
          <w:szCs w:val="24"/>
        </w:rPr>
        <w:t>a</w:t>
      </w:r>
      <w:r w:rsidR="00374F01">
        <w:rPr>
          <w:rFonts w:asciiTheme="majorHAnsi" w:hAnsiTheme="majorHAnsi" w:cstheme="majorHAnsi"/>
          <w:sz w:val="24"/>
          <w:szCs w:val="24"/>
        </w:rPr>
        <w:t xml:space="preserve"> student will spend receiving special education, any related services, and the academic/behavioral goals and expectations for the year (OSPI)</w:t>
      </w:r>
      <w:r w:rsidR="00551CCB">
        <w:rPr>
          <w:rFonts w:asciiTheme="majorHAnsi" w:hAnsiTheme="majorHAnsi" w:cstheme="majorHAnsi"/>
          <w:sz w:val="24"/>
          <w:szCs w:val="24"/>
        </w:rPr>
        <w:t>.</w:t>
      </w:r>
    </w:p>
    <w:p w14:paraId="42F23490" w14:textId="77777777" w:rsidR="001C4A6A" w:rsidRDefault="001C4A6A" w:rsidP="00571C9F">
      <w:pPr>
        <w:spacing w:line="240" w:lineRule="auto"/>
        <w:contextualSpacing/>
        <w:rPr>
          <w:rFonts w:asciiTheme="majorHAnsi" w:hAnsiTheme="majorHAnsi" w:cstheme="majorHAnsi"/>
          <w:sz w:val="24"/>
          <w:szCs w:val="24"/>
        </w:rPr>
      </w:pPr>
    </w:p>
    <w:p w14:paraId="55FA668C" w14:textId="77777777" w:rsidR="00AD041D" w:rsidRPr="00A22650" w:rsidRDefault="00AD041D" w:rsidP="00571C9F">
      <w:pPr>
        <w:spacing w:line="240" w:lineRule="auto"/>
        <w:contextualSpacing/>
        <w:rPr>
          <w:rFonts w:asciiTheme="majorHAnsi" w:hAnsiTheme="majorHAnsi" w:cstheme="majorHAnsi"/>
          <w:sz w:val="24"/>
          <w:szCs w:val="24"/>
        </w:rPr>
      </w:pPr>
    </w:p>
    <w:p w14:paraId="1A525615" w14:textId="64C2B93F" w:rsidR="001D3039" w:rsidRPr="00A22650" w:rsidRDefault="001C4A6A" w:rsidP="00571C9F">
      <w:pPr>
        <w:spacing w:line="240" w:lineRule="auto"/>
        <w:contextualSpacing/>
        <w:rPr>
          <w:rFonts w:asciiTheme="majorHAnsi" w:hAnsiTheme="majorHAnsi" w:cstheme="majorHAnsi"/>
          <w:sz w:val="24"/>
          <w:szCs w:val="24"/>
        </w:rPr>
      </w:pPr>
      <w:r w:rsidRPr="00A22650">
        <w:rPr>
          <w:rFonts w:asciiTheme="majorHAnsi" w:hAnsiTheme="majorHAnsi" w:cstheme="majorHAnsi"/>
          <w:sz w:val="24"/>
          <w:szCs w:val="24"/>
        </w:rPr>
        <w:tab/>
      </w:r>
      <w:r w:rsidR="009C1F3C" w:rsidRPr="00BB3ACC">
        <w:rPr>
          <w:rFonts w:asciiTheme="majorHAnsi" w:hAnsiTheme="majorHAnsi" w:cstheme="majorHAnsi"/>
          <w:b/>
          <w:bCs/>
          <w:sz w:val="24"/>
          <w:szCs w:val="24"/>
        </w:rPr>
        <w:t>Modifications</w:t>
      </w:r>
      <w:r w:rsidR="00374F01">
        <w:rPr>
          <w:rFonts w:asciiTheme="majorHAnsi" w:hAnsiTheme="majorHAnsi" w:cstheme="majorHAnsi"/>
          <w:b/>
          <w:bCs/>
          <w:sz w:val="24"/>
          <w:szCs w:val="24"/>
        </w:rPr>
        <w:t xml:space="preserve"> </w:t>
      </w:r>
      <w:r w:rsidR="00374F01">
        <w:rPr>
          <w:rFonts w:asciiTheme="majorHAnsi" w:hAnsiTheme="majorHAnsi" w:cstheme="majorHAnsi"/>
          <w:sz w:val="24"/>
          <w:szCs w:val="24"/>
        </w:rPr>
        <w:t xml:space="preserve">– </w:t>
      </w:r>
      <w:r w:rsidR="001D3039" w:rsidRPr="00A22650">
        <w:rPr>
          <w:rFonts w:asciiTheme="majorHAnsi" w:hAnsiTheme="majorHAnsi" w:cstheme="majorHAnsi"/>
          <w:sz w:val="24"/>
          <w:szCs w:val="24"/>
        </w:rPr>
        <w:t xml:space="preserve">changes to what a student is taught or expected to learn which alter the </w:t>
      </w:r>
    </w:p>
    <w:p w14:paraId="0523702E" w14:textId="37A74685" w:rsidR="00454EAE" w:rsidRPr="00454EAE" w:rsidRDefault="001D3039" w:rsidP="00454EAE">
      <w:pPr>
        <w:spacing w:before="240" w:line="240" w:lineRule="auto"/>
        <w:ind w:left="720"/>
        <w:contextualSpacing/>
        <w:rPr>
          <w:rFonts w:asciiTheme="majorHAnsi" w:hAnsiTheme="majorHAnsi" w:cstheme="majorHAnsi"/>
          <w:sz w:val="24"/>
          <w:szCs w:val="24"/>
        </w:rPr>
      </w:pPr>
      <w:r w:rsidRPr="00A22650">
        <w:rPr>
          <w:rFonts w:asciiTheme="majorHAnsi" w:hAnsiTheme="majorHAnsi" w:cstheme="majorHAnsi"/>
          <w:sz w:val="24"/>
          <w:szCs w:val="24"/>
        </w:rPr>
        <w:t>curriculum and learning outcomes for students who are significantly behind their peers</w:t>
      </w:r>
      <w:r w:rsidR="00454EAE">
        <w:rPr>
          <w:rFonts w:asciiTheme="majorHAnsi" w:hAnsiTheme="majorHAnsi" w:cstheme="majorHAnsi"/>
          <w:sz w:val="24"/>
          <w:szCs w:val="24"/>
        </w:rPr>
        <w:t xml:space="preserve"> (</w:t>
      </w:r>
      <w:r w:rsidR="00374F01">
        <w:rPr>
          <w:rFonts w:asciiTheme="majorHAnsi" w:hAnsiTheme="majorHAnsi" w:cstheme="majorHAnsi"/>
          <w:sz w:val="24"/>
          <w:szCs w:val="24"/>
        </w:rPr>
        <w:t xml:space="preserve">changes </w:t>
      </w:r>
      <w:r w:rsidR="00454EAE">
        <w:rPr>
          <w:rFonts w:asciiTheme="majorHAnsi" w:hAnsiTheme="majorHAnsi" w:cstheme="majorHAnsi"/>
          <w:b/>
          <w:bCs/>
          <w:sz w:val="24"/>
          <w:szCs w:val="24"/>
        </w:rPr>
        <w:t xml:space="preserve">what </w:t>
      </w:r>
      <w:r w:rsidR="00454EAE">
        <w:rPr>
          <w:rFonts w:asciiTheme="majorHAnsi" w:hAnsiTheme="majorHAnsi" w:cstheme="majorHAnsi"/>
          <w:sz w:val="24"/>
          <w:szCs w:val="24"/>
        </w:rPr>
        <w:t>material a student learns)</w:t>
      </w:r>
      <w:r w:rsidR="00551CCB">
        <w:rPr>
          <w:rFonts w:asciiTheme="majorHAnsi" w:hAnsiTheme="majorHAnsi" w:cstheme="majorHAnsi"/>
          <w:sz w:val="24"/>
          <w:szCs w:val="24"/>
        </w:rPr>
        <w:t>.</w:t>
      </w:r>
    </w:p>
    <w:p w14:paraId="1C4A527A" w14:textId="77777777" w:rsidR="001C4A6A" w:rsidRDefault="001C4A6A" w:rsidP="00571C9F">
      <w:pPr>
        <w:spacing w:line="240" w:lineRule="auto"/>
        <w:contextualSpacing/>
        <w:rPr>
          <w:rFonts w:asciiTheme="majorHAnsi" w:hAnsiTheme="majorHAnsi" w:cstheme="majorHAnsi"/>
          <w:sz w:val="24"/>
          <w:szCs w:val="24"/>
        </w:rPr>
      </w:pPr>
    </w:p>
    <w:p w14:paraId="7866B571" w14:textId="77777777" w:rsidR="00AD041D" w:rsidRPr="00A22650" w:rsidRDefault="00AD041D" w:rsidP="00571C9F">
      <w:pPr>
        <w:spacing w:line="240" w:lineRule="auto"/>
        <w:contextualSpacing/>
        <w:rPr>
          <w:rFonts w:asciiTheme="majorHAnsi" w:hAnsiTheme="majorHAnsi" w:cstheme="majorHAnsi"/>
          <w:sz w:val="24"/>
          <w:szCs w:val="24"/>
        </w:rPr>
      </w:pPr>
    </w:p>
    <w:p w14:paraId="50DAFD0F" w14:textId="274934E2" w:rsidR="001C4A6A" w:rsidRDefault="001C4A6A" w:rsidP="00374F01">
      <w:pPr>
        <w:spacing w:line="240" w:lineRule="auto"/>
        <w:ind w:left="720"/>
        <w:contextualSpacing/>
        <w:rPr>
          <w:rFonts w:asciiTheme="majorHAnsi" w:hAnsiTheme="majorHAnsi" w:cstheme="majorHAnsi"/>
          <w:sz w:val="24"/>
          <w:szCs w:val="24"/>
        </w:rPr>
      </w:pPr>
      <w:r w:rsidRPr="00BB3ACC">
        <w:rPr>
          <w:rFonts w:asciiTheme="majorHAnsi" w:hAnsiTheme="majorHAnsi" w:cstheme="majorHAnsi"/>
          <w:b/>
          <w:bCs/>
          <w:sz w:val="24"/>
          <w:szCs w:val="24"/>
        </w:rPr>
        <w:t>Special Education</w:t>
      </w:r>
      <w:r w:rsidR="00374F01">
        <w:rPr>
          <w:rFonts w:asciiTheme="majorHAnsi" w:hAnsiTheme="majorHAnsi" w:cstheme="majorHAnsi"/>
          <w:b/>
          <w:bCs/>
          <w:sz w:val="24"/>
          <w:szCs w:val="24"/>
        </w:rPr>
        <w:t xml:space="preserve"> </w:t>
      </w:r>
      <w:r w:rsidR="00374F01">
        <w:rPr>
          <w:rFonts w:asciiTheme="majorHAnsi" w:hAnsiTheme="majorHAnsi" w:cstheme="majorHAnsi"/>
          <w:sz w:val="24"/>
          <w:szCs w:val="24"/>
        </w:rPr>
        <w:t>– specially designed instruction that addresses the unique needs of a student eligible to receive services (OSPI)</w:t>
      </w:r>
      <w:r w:rsidR="00551CCB">
        <w:rPr>
          <w:rFonts w:asciiTheme="majorHAnsi" w:hAnsiTheme="majorHAnsi" w:cstheme="majorHAnsi"/>
          <w:sz w:val="24"/>
          <w:szCs w:val="24"/>
        </w:rPr>
        <w:t>.</w:t>
      </w:r>
    </w:p>
    <w:p w14:paraId="192998BA" w14:textId="77777777" w:rsidR="009E48A4" w:rsidRDefault="009E48A4" w:rsidP="00374F01">
      <w:pPr>
        <w:spacing w:line="240" w:lineRule="auto"/>
        <w:ind w:left="720"/>
        <w:contextualSpacing/>
        <w:rPr>
          <w:rFonts w:asciiTheme="majorHAnsi" w:hAnsiTheme="majorHAnsi" w:cstheme="majorHAnsi"/>
          <w:sz w:val="24"/>
          <w:szCs w:val="24"/>
        </w:rPr>
      </w:pPr>
    </w:p>
    <w:p w14:paraId="60DCB63B" w14:textId="77777777" w:rsidR="009E48A4" w:rsidRDefault="009E48A4" w:rsidP="00374F01">
      <w:pPr>
        <w:spacing w:line="240" w:lineRule="auto"/>
        <w:ind w:left="720"/>
        <w:contextualSpacing/>
        <w:rPr>
          <w:rFonts w:asciiTheme="majorHAnsi" w:hAnsiTheme="majorHAnsi" w:cstheme="majorHAnsi"/>
          <w:sz w:val="24"/>
          <w:szCs w:val="24"/>
        </w:rPr>
      </w:pPr>
    </w:p>
    <w:p w14:paraId="784E4F67" w14:textId="77777777" w:rsidR="009E48A4" w:rsidRDefault="009E48A4" w:rsidP="00374F01">
      <w:pPr>
        <w:spacing w:line="240" w:lineRule="auto"/>
        <w:ind w:left="720"/>
        <w:contextualSpacing/>
        <w:rPr>
          <w:rFonts w:asciiTheme="majorHAnsi" w:hAnsiTheme="majorHAnsi" w:cstheme="majorHAnsi"/>
          <w:sz w:val="24"/>
          <w:szCs w:val="24"/>
        </w:rPr>
      </w:pPr>
    </w:p>
    <w:p w14:paraId="630FC786" w14:textId="77777777" w:rsidR="009E48A4" w:rsidRDefault="009E48A4" w:rsidP="00374F01">
      <w:pPr>
        <w:spacing w:line="240" w:lineRule="auto"/>
        <w:ind w:left="720"/>
        <w:contextualSpacing/>
        <w:rPr>
          <w:rFonts w:asciiTheme="majorHAnsi" w:hAnsiTheme="majorHAnsi" w:cstheme="majorHAnsi"/>
          <w:sz w:val="24"/>
          <w:szCs w:val="24"/>
        </w:rPr>
      </w:pPr>
    </w:p>
    <w:p w14:paraId="4481FDE5" w14:textId="77777777" w:rsidR="009E48A4" w:rsidRDefault="009E48A4" w:rsidP="00374F01">
      <w:pPr>
        <w:spacing w:line="240" w:lineRule="auto"/>
        <w:ind w:left="720"/>
        <w:contextualSpacing/>
        <w:rPr>
          <w:rFonts w:asciiTheme="majorHAnsi" w:hAnsiTheme="majorHAnsi" w:cstheme="majorHAnsi"/>
          <w:sz w:val="24"/>
          <w:szCs w:val="24"/>
        </w:rPr>
      </w:pPr>
    </w:p>
    <w:p w14:paraId="01B8B995" w14:textId="77777777" w:rsidR="009E48A4" w:rsidRDefault="009E48A4" w:rsidP="00374F01">
      <w:pPr>
        <w:spacing w:line="240" w:lineRule="auto"/>
        <w:ind w:left="720"/>
        <w:contextualSpacing/>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4675"/>
        <w:gridCol w:w="4675"/>
      </w:tblGrid>
      <w:tr w:rsidR="001C2B24" w14:paraId="16F5C66C" w14:textId="77777777" w:rsidTr="00232855">
        <w:tc>
          <w:tcPr>
            <w:tcW w:w="9350" w:type="dxa"/>
            <w:gridSpan w:val="2"/>
          </w:tcPr>
          <w:p w14:paraId="6742240C" w14:textId="212172FE" w:rsidR="001C2B24" w:rsidRDefault="00CB645D" w:rsidP="001C2B24">
            <w:pPr>
              <w:contextualSpacing/>
              <w:jc w:val="center"/>
              <w:rPr>
                <w:rFonts w:asciiTheme="majorHAnsi" w:hAnsiTheme="majorHAnsi" w:cstheme="majorHAnsi"/>
                <w:b/>
                <w:bCs/>
                <w:sz w:val="24"/>
                <w:szCs w:val="24"/>
              </w:rPr>
            </w:pPr>
            <w:r>
              <w:rPr>
                <w:rFonts w:asciiTheme="majorHAnsi" w:hAnsiTheme="majorHAnsi" w:cstheme="majorHAnsi"/>
                <w:b/>
                <w:bCs/>
                <w:sz w:val="24"/>
                <w:szCs w:val="24"/>
              </w:rPr>
              <w:lastRenderedPageBreak/>
              <w:tab/>
            </w:r>
            <w:r w:rsidR="001C2B24">
              <w:rPr>
                <w:rFonts w:asciiTheme="majorHAnsi" w:hAnsiTheme="majorHAnsi" w:cstheme="majorHAnsi"/>
                <w:b/>
                <w:bCs/>
                <w:sz w:val="24"/>
                <w:szCs w:val="24"/>
              </w:rPr>
              <w:t>Multi-Tiered System of Supports (MTSS)</w:t>
            </w:r>
          </w:p>
          <w:p w14:paraId="65C37895" w14:textId="77777777" w:rsidR="001C2B24" w:rsidRDefault="001C2B24" w:rsidP="001C2B24">
            <w:pPr>
              <w:contextualSpacing/>
              <w:jc w:val="center"/>
              <w:rPr>
                <w:rFonts w:asciiTheme="majorHAnsi" w:hAnsiTheme="majorHAnsi" w:cstheme="majorHAnsi"/>
                <w:b/>
                <w:bCs/>
                <w:sz w:val="24"/>
                <w:szCs w:val="24"/>
              </w:rPr>
            </w:pPr>
          </w:p>
        </w:tc>
      </w:tr>
      <w:tr w:rsidR="00EF1FD7" w14:paraId="47CEB2F5" w14:textId="77777777" w:rsidTr="001C2B24">
        <w:tc>
          <w:tcPr>
            <w:tcW w:w="4675" w:type="dxa"/>
          </w:tcPr>
          <w:p w14:paraId="0368AEF5" w14:textId="77777777" w:rsidR="00EF1FD7" w:rsidRPr="00F26DDD" w:rsidRDefault="00EF1FD7" w:rsidP="009A5319">
            <w:pPr>
              <w:contextualSpacing/>
              <w:jc w:val="center"/>
              <w:rPr>
                <w:rFonts w:asciiTheme="majorHAnsi" w:hAnsiTheme="majorHAnsi" w:cstheme="majorHAnsi"/>
                <w:sz w:val="24"/>
                <w:szCs w:val="24"/>
              </w:rPr>
            </w:pPr>
            <w:r>
              <w:rPr>
                <w:rFonts w:asciiTheme="majorHAnsi" w:hAnsiTheme="majorHAnsi" w:cstheme="majorHAnsi"/>
                <w:b/>
                <w:bCs/>
                <w:sz w:val="24"/>
                <w:szCs w:val="24"/>
              </w:rPr>
              <w:t xml:space="preserve">Check-In-Check-Out </w:t>
            </w:r>
            <w:r w:rsidRPr="00F26DDD">
              <w:rPr>
                <w:rFonts w:asciiTheme="majorHAnsi" w:hAnsiTheme="majorHAnsi" w:cstheme="majorHAnsi"/>
                <w:sz w:val="24"/>
                <w:szCs w:val="24"/>
              </w:rPr>
              <w:t>(CICO)</w:t>
            </w:r>
          </w:p>
          <w:p w14:paraId="10310D0F" w14:textId="77777777" w:rsidR="00EF1FD7" w:rsidRDefault="00EF1FD7" w:rsidP="009A5319">
            <w:pPr>
              <w:contextualSpacing/>
              <w:jc w:val="center"/>
              <w:rPr>
                <w:rFonts w:asciiTheme="majorHAnsi" w:hAnsiTheme="majorHAnsi" w:cstheme="majorHAnsi"/>
                <w:b/>
                <w:bCs/>
                <w:sz w:val="24"/>
                <w:szCs w:val="24"/>
              </w:rPr>
            </w:pPr>
          </w:p>
        </w:tc>
        <w:tc>
          <w:tcPr>
            <w:tcW w:w="4675" w:type="dxa"/>
          </w:tcPr>
          <w:p w14:paraId="44CEACF9" w14:textId="620CA340" w:rsidR="00EF1FD7" w:rsidRPr="002B2327" w:rsidRDefault="00EF1FD7" w:rsidP="00EF1FD7">
            <w:pPr>
              <w:contextualSpacing/>
              <w:rPr>
                <w:rFonts w:asciiTheme="majorHAnsi" w:hAnsiTheme="majorHAnsi" w:cstheme="majorHAnsi"/>
                <w:sz w:val="24"/>
                <w:szCs w:val="24"/>
              </w:rPr>
            </w:pPr>
            <w:r>
              <w:rPr>
                <w:rFonts w:asciiTheme="majorHAnsi" w:hAnsiTheme="majorHAnsi" w:cstheme="majorHAnsi"/>
                <w:sz w:val="24"/>
                <w:szCs w:val="24"/>
              </w:rPr>
              <w:t xml:space="preserve">Provides identified students with goal setting, feedback on behavior, and increased positive adult mentorship </w:t>
            </w:r>
          </w:p>
        </w:tc>
      </w:tr>
      <w:tr w:rsidR="00EF1FD7" w14:paraId="2AD5BABD" w14:textId="77777777" w:rsidTr="001C2B24">
        <w:tc>
          <w:tcPr>
            <w:tcW w:w="4675" w:type="dxa"/>
          </w:tcPr>
          <w:p w14:paraId="6DC9CBFD" w14:textId="2C4ABD70" w:rsidR="00EF1FD7" w:rsidRDefault="00EF1FD7" w:rsidP="009A5319">
            <w:pPr>
              <w:contextualSpacing/>
              <w:jc w:val="center"/>
              <w:rPr>
                <w:rFonts w:asciiTheme="majorHAnsi" w:hAnsiTheme="majorHAnsi" w:cstheme="majorHAnsi"/>
                <w:b/>
                <w:bCs/>
                <w:sz w:val="24"/>
                <w:szCs w:val="24"/>
              </w:rPr>
            </w:pPr>
            <w:r>
              <w:rPr>
                <w:rFonts w:asciiTheme="majorHAnsi" w:hAnsiTheme="majorHAnsi" w:cstheme="majorHAnsi"/>
                <w:b/>
                <w:bCs/>
                <w:sz w:val="24"/>
                <w:szCs w:val="24"/>
              </w:rPr>
              <w:t>Developmental/Autism Self-Contained Academics Community Communication Employment Self-Help Social Skills (A.C.C.E.S.S.)</w:t>
            </w:r>
          </w:p>
        </w:tc>
        <w:tc>
          <w:tcPr>
            <w:tcW w:w="4675" w:type="dxa"/>
          </w:tcPr>
          <w:p w14:paraId="71A38FEF" w14:textId="4A522EE7" w:rsidR="00EF1FD7" w:rsidRPr="002B2327" w:rsidRDefault="00EF1FD7" w:rsidP="00EF1FD7">
            <w:pPr>
              <w:contextualSpacing/>
              <w:rPr>
                <w:rFonts w:asciiTheme="majorHAnsi" w:hAnsiTheme="majorHAnsi" w:cstheme="majorHAnsi"/>
                <w:sz w:val="24"/>
                <w:szCs w:val="24"/>
              </w:rPr>
            </w:pPr>
            <w:r>
              <w:rPr>
                <w:rFonts w:asciiTheme="majorHAnsi" w:hAnsiTheme="majorHAnsi" w:cstheme="majorHAnsi"/>
                <w:sz w:val="24"/>
                <w:szCs w:val="24"/>
              </w:rPr>
              <w:t>Students receive specially designed instruction addressing their intensive academic and functional needs</w:t>
            </w:r>
          </w:p>
        </w:tc>
      </w:tr>
      <w:tr w:rsidR="00EF1FD7" w14:paraId="3CC7A502" w14:textId="77777777" w:rsidTr="001C2B24">
        <w:tc>
          <w:tcPr>
            <w:tcW w:w="4675" w:type="dxa"/>
          </w:tcPr>
          <w:p w14:paraId="78D346C0" w14:textId="7777185D" w:rsidR="00EF1FD7" w:rsidRDefault="00EF1FD7" w:rsidP="009A5319">
            <w:pPr>
              <w:contextualSpacing/>
              <w:jc w:val="center"/>
              <w:rPr>
                <w:rFonts w:asciiTheme="majorHAnsi" w:hAnsiTheme="majorHAnsi" w:cstheme="majorHAnsi"/>
                <w:b/>
                <w:bCs/>
                <w:sz w:val="24"/>
                <w:szCs w:val="24"/>
              </w:rPr>
            </w:pPr>
            <w:r>
              <w:rPr>
                <w:rFonts w:asciiTheme="majorHAnsi" w:hAnsiTheme="majorHAnsi" w:cstheme="majorHAnsi"/>
                <w:b/>
                <w:bCs/>
                <w:sz w:val="24"/>
                <w:szCs w:val="24"/>
              </w:rPr>
              <w:t xml:space="preserve">Extended Learning Opportunities </w:t>
            </w:r>
            <w:r w:rsidRPr="00F26DDD">
              <w:rPr>
                <w:rFonts w:asciiTheme="majorHAnsi" w:hAnsiTheme="majorHAnsi" w:cstheme="majorHAnsi"/>
                <w:sz w:val="24"/>
                <w:szCs w:val="24"/>
              </w:rPr>
              <w:t>(ELOs)</w:t>
            </w:r>
          </w:p>
        </w:tc>
        <w:tc>
          <w:tcPr>
            <w:tcW w:w="4675" w:type="dxa"/>
          </w:tcPr>
          <w:p w14:paraId="5C4E23FE" w14:textId="2EEE99C1" w:rsidR="00EF1FD7" w:rsidRPr="002B2327" w:rsidRDefault="00EF1FD7" w:rsidP="00EF1FD7">
            <w:pPr>
              <w:contextualSpacing/>
              <w:rPr>
                <w:rFonts w:asciiTheme="majorHAnsi" w:hAnsiTheme="majorHAnsi" w:cstheme="majorHAnsi"/>
                <w:sz w:val="24"/>
                <w:szCs w:val="24"/>
              </w:rPr>
            </w:pPr>
            <w:r>
              <w:rPr>
                <w:rFonts w:asciiTheme="majorHAnsi" w:hAnsiTheme="majorHAnsi" w:cstheme="majorHAnsi"/>
                <w:sz w:val="24"/>
                <w:szCs w:val="24"/>
              </w:rPr>
              <w:t>Before or after school academic interventions that support classroom-based instruction</w:t>
            </w:r>
          </w:p>
        </w:tc>
      </w:tr>
      <w:tr w:rsidR="00EF1FD7" w14:paraId="6894187B" w14:textId="77777777" w:rsidTr="001C2B24">
        <w:tc>
          <w:tcPr>
            <w:tcW w:w="4675" w:type="dxa"/>
          </w:tcPr>
          <w:p w14:paraId="128D3F3B" w14:textId="779B2A10" w:rsidR="00EF1FD7" w:rsidRDefault="005B64EE" w:rsidP="009A5319">
            <w:pPr>
              <w:contextualSpacing/>
              <w:jc w:val="center"/>
              <w:rPr>
                <w:rFonts w:asciiTheme="majorHAnsi" w:hAnsiTheme="majorHAnsi" w:cstheme="majorHAnsi"/>
                <w:b/>
                <w:bCs/>
                <w:sz w:val="24"/>
                <w:szCs w:val="24"/>
              </w:rPr>
            </w:pPr>
            <w:hyperlink r:id="rId4" w:history="1">
              <w:r w:rsidR="00EF1FD7">
                <w:rPr>
                  <w:rStyle w:val="Hyperlink"/>
                  <w:rFonts w:asciiTheme="majorHAnsi" w:hAnsiTheme="majorHAnsi" w:cstheme="majorHAnsi"/>
                  <w:b/>
                  <w:bCs/>
                  <w:sz w:val="24"/>
                  <w:szCs w:val="24"/>
                </w:rPr>
                <w:t>Highly Capable Program</w:t>
              </w:r>
            </w:hyperlink>
            <w:r w:rsidR="009A5319" w:rsidRPr="00F26DDD">
              <w:rPr>
                <w:rFonts w:asciiTheme="majorHAnsi" w:hAnsiTheme="majorHAnsi" w:cstheme="majorHAnsi"/>
                <w:sz w:val="24"/>
                <w:szCs w:val="24"/>
              </w:rPr>
              <w:t xml:space="preserve"> </w:t>
            </w:r>
            <w:r w:rsidR="009A5319">
              <w:rPr>
                <w:rFonts w:asciiTheme="majorHAnsi" w:hAnsiTheme="majorHAnsi" w:cstheme="majorHAnsi"/>
                <w:sz w:val="24"/>
                <w:szCs w:val="24"/>
              </w:rPr>
              <w:t>(HC</w:t>
            </w:r>
            <w:r w:rsidR="009A5319" w:rsidRPr="00F26DDD">
              <w:rPr>
                <w:rFonts w:asciiTheme="majorHAnsi" w:hAnsiTheme="majorHAnsi" w:cstheme="majorHAnsi"/>
                <w:sz w:val="24"/>
                <w:szCs w:val="24"/>
              </w:rPr>
              <w:t>)</w:t>
            </w:r>
          </w:p>
          <w:p w14:paraId="6469A253" w14:textId="77777777" w:rsidR="00EF1FD7" w:rsidRDefault="00EF1FD7" w:rsidP="009A5319">
            <w:pPr>
              <w:contextualSpacing/>
              <w:jc w:val="center"/>
              <w:rPr>
                <w:rFonts w:asciiTheme="majorHAnsi" w:hAnsiTheme="majorHAnsi" w:cstheme="majorHAnsi"/>
                <w:b/>
                <w:bCs/>
                <w:sz w:val="24"/>
                <w:szCs w:val="24"/>
              </w:rPr>
            </w:pPr>
          </w:p>
        </w:tc>
        <w:tc>
          <w:tcPr>
            <w:tcW w:w="4675" w:type="dxa"/>
          </w:tcPr>
          <w:p w14:paraId="438536CC" w14:textId="4FBF842A" w:rsidR="00EF1FD7" w:rsidRPr="002B2327" w:rsidRDefault="00EF1FD7" w:rsidP="00EF1FD7">
            <w:pPr>
              <w:contextualSpacing/>
              <w:rPr>
                <w:rFonts w:asciiTheme="majorHAnsi" w:hAnsiTheme="majorHAnsi" w:cstheme="majorHAnsi"/>
                <w:sz w:val="24"/>
                <w:szCs w:val="24"/>
              </w:rPr>
            </w:pPr>
            <w:r>
              <w:rPr>
                <w:rFonts w:asciiTheme="majorHAnsi" w:hAnsiTheme="majorHAnsi" w:cstheme="majorHAnsi"/>
                <w:sz w:val="24"/>
                <w:szCs w:val="24"/>
              </w:rPr>
              <w:t xml:space="preserve">Access to accelerated learning and enhanced instruction </w:t>
            </w:r>
          </w:p>
        </w:tc>
      </w:tr>
      <w:tr w:rsidR="00EF1FD7" w14:paraId="1FF50CAF" w14:textId="77777777" w:rsidTr="001C2B24">
        <w:tc>
          <w:tcPr>
            <w:tcW w:w="4675" w:type="dxa"/>
          </w:tcPr>
          <w:p w14:paraId="013E0EE9" w14:textId="77777777" w:rsidR="00EF1FD7" w:rsidRDefault="00EF1FD7" w:rsidP="009A5319">
            <w:pPr>
              <w:contextualSpacing/>
              <w:jc w:val="center"/>
              <w:rPr>
                <w:rFonts w:asciiTheme="majorHAnsi" w:hAnsiTheme="majorHAnsi" w:cstheme="majorHAnsi"/>
                <w:b/>
                <w:bCs/>
                <w:sz w:val="24"/>
                <w:szCs w:val="24"/>
              </w:rPr>
            </w:pPr>
            <w:r>
              <w:rPr>
                <w:rFonts w:asciiTheme="majorHAnsi" w:hAnsiTheme="majorHAnsi" w:cstheme="majorHAnsi"/>
                <w:b/>
                <w:bCs/>
                <w:sz w:val="24"/>
                <w:szCs w:val="24"/>
              </w:rPr>
              <w:t xml:space="preserve">Instructional Leadership Team </w:t>
            </w:r>
            <w:r w:rsidRPr="00F26DDD">
              <w:rPr>
                <w:rFonts w:asciiTheme="majorHAnsi" w:hAnsiTheme="majorHAnsi" w:cstheme="majorHAnsi"/>
                <w:sz w:val="24"/>
                <w:szCs w:val="24"/>
              </w:rPr>
              <w:t>(ILT)</w:t>
            </w:r>
          </w:p>
          <w:p w14:paraId="147C27DD" w14:textId="77091E7F" w:rsidR="00EF1FD7" w:rsidRDefault="00EF1FD7" w:rsidP="009A5319">
            <w:pPr>
              <w:contextualSpacing/>
              <w:jc w:val="center"/>
              <w:rPr>
                <w:rFonts w:asciiTheme="majorHAnsi" w:hAnsiTheme="majorHAnsi" w:cstheme="majorHAnsi"/>
                <w:b/>
                <w:bCs/>
                <w:sz w:val="24"/>
                <w:szCs w:val="24"/>
              </w:rPr>
            </w:pPr>
          </w:p>
        </w:tc>
        <w:tc>
          <w:tcPr>
            <w:tcW w:w="4675" w:type="dxa"/>
          </w:tcPr>
          <w:p w14:paraId="7A120274" w14:textId="7B8E35A8" w:rsidR="00EF1FD7" w:rsidRPr="002B2327" w:rsidRDefault="00EF1FD7" w:rsidP="00EF1FD7">
            <w:pPr>
              <w:contextualSpacing/>
              <w:rPr>
                <w:rFonts w:asciiTheme="majorHAnsi" w:hAnsiTheme="majorHAnsi" w:cstheme="majorHAnsi"/>
                <w:sz w:val="24"/>
                <w:szCs w:val="24"/>
              </w:rPr>
            </w:pPr>
            <w:r w:rsidRPr="002B2327">
              <w:rPr>
                <w:rFonts w:asciiTheme="majorHAnsi" w:hAnsiTheme="majorHAnsi" w:cstheme="majorHAnsi"/>
                <w:sz w:val="24"/>
                <w:szCs w:val="24"/>
              </w:rPr>
              <w:t>Focused</w:t>
            </w:r>
            <w:r>
              <w:rPr>
                <w:rFonts w:asciiTheme="majorHAnsi" w:hAnsiTheme="majorHAnsi" w:cstheme="majorHAnsi"/>
                <w:sz w:val="24"/>
                <w:szCs w:val="24"/>
              </w:rPr>
              <w:t xml:space="preserve"> on improving instruction and student learning </w:t>
            </w:r>
          </w:p>
        </w:tc>
      </w:tr>
      <w:tr w:rsidR="00EF1FD7" w14:paraId="1BE2E2B9" w14:textId="77777777" w:rsidTr="001C2B24">
        <w:tc>
          <w:tcPr>
            <w:tcW w:w="4675" w:type="dxa"/>
          </w:tcPr>
          <w:p w14:paraId="495C7560" w14:textId="77777777" w:rsidR="00EF1FD7" w:rsidRDefault="00EF1FD7" w:rsidP="009A5319">
            <w:pPr>
              <w:contextualSpacing/>
              <w:jc w:val="center"/>
              <w:rPr>
                <w:rFonts w:asciiTheme="majorHAnsi" w:hAnsiTheme="majorHAnsi" w:cstheme="majorHAnsi"/>
                <w:b/>
                <w:bCs/>
                <w:sz w:val="24"/>
                <w:szCs w:val="24"/>
              </w:rPr>
            </w:pPr>
            <w:r>
              <w:rPr>
                <w:rFonts w:asciiTheme="majorHAnsi" w:hAnsiTheme="majorHAnsi" w:cstheme="majorHAnsi"/>
                <w:b/>
                <w:bCs/>
                <w:sz w:val="24"/>
                <w:szCs w:val="24"/>
              </w:rPr>
              <w:t xml:space="preserve">Learning Resource Center </w:t>
            </w:r>
            <w:r w:rsidRPr="00F26DDD">
              <w:rPr>
                <w:rFonts w:asciiTheme="majorHAnsi" w:hAnsiTheme="majorHAnsi" w:cstheme="majorHAnsi"/>
                <w:sz w:val="24"/>
                <w:szCs w:val="24"/>
              </w:rPr>
              <w:t>(LRC)</w:t>
            </w:r>
          </w:p>
          <w:p w14:paraId="16F468D3" w14:textId="32D861C6" w:rsidR="00EF1FD7" w:rsidRDefault="00EF1FD7" w:rsidP="009A5319">
            <w:pPr>
              <w:contextualSpacing/>
              <w:jc w:val="center"/>
              <w:rPr>
                <w:rFonts w:asciiTheme="majorHAnsi" w:hAnsiTheme="majorHAnsi" w:cstheme="majorHAnsi"/>
                <w:b/>
                <w:bCs/>
                <w:sz w:val="24"/>
                <w:szCs w:val="24"/>
              </w:rPr>
            </w:pPr>
          </w:p>
        </w:tc>
        <w:tc>
          <w:tcPr>
            <w:tcW w:w="4675" w:type="dxa"/>
          </w:tcPr>
          <w:p w14:paraId="39661290" w14:textId="7B0FB0F9" w:rsidR="00EF1FD7" w:rsidRPr="002B2327" w:rsidRDefault="00EF1FD7" w:rsidP="00EF1FD7">
            <w:pPr>
              <w:contextualSpacing/>
              <w:rPr>
                <w:rFonts w:asciiTheme="majorHAnsi" w:hAnsiTheme="majorHAnsi" w:cstheme="majorHAnsi"/>
                <w:sz w:val="24"/>
                <w:szCs w:val="24"/>
              </w:rPr>
            </w:pPr>
            <w:r>
              <w:rPr>
                <w:rFonts w:asciiTheme="majorHAnsi" w:hAnsiTheme="majorHAnsi" w:cstheme="majorHAnsi"/>
                <w:sz w:val="24"/>
                <w:szCs w:val="24"/>
              </w:rPr>
              <w:t xml:space="preserve">Students receive specially designed instruction from a special education teacher based on individual student learning needs </w:t>
            </w:r>
          </w:p>
        </w:tc>
      </w:tr>
      <w:tr w:rsidR="00EF1FD7" w14:paraId="0518B878" w14:textId="77777777" w:rsidTr="001C2B24">
        <w:tc>
          <w:tcPr>
            <w:tcW w:w="4675" w:type="dxa"/>
          </w:tcPr>
          <w:p w14:paraId="32E3C10E" w14:textId="59B2BD95" w:rsidR="00EF1FD7" w:rsidRDefault="005B64EE" w:rsidP="009A5319">
            <w:pPr>
              <w:contextualSpacing/>
              <w:jc w:val="center"/>
              <w:rPr>
                <w:rFonts w:asciiTheme="majorHAnsi" w:hAnsiTheme="majorHAnsi" w:cstheme="majorHAnsi"/>
                <w:b/>
                <w:bCs/>
                <w:sz w:val="24"/>
                <w:szCs w:val="24"/>
              </w:rPr>
            </w:pPr>
            <w:hyperlink r:id="rId5" w:history="1">
              <w:r w:rsidR="00EF1FD7">
                <w:rPr>
                  <w:rStyle w:val="Hyperlink"/>
                  <w:rFonts w:asciiTheme="majorHAnsi" w:hAnsiTheme="majorHAnsi" w:cstheme="majorHAnsi"/>
                  <w:b/>
                  <w:bCs/>
                  <w:sz w:val="24"/>
                  <w:szCs w:val="24"/>
                </w:rPr>
                <w:t>McKinney-Vento Program</w:t>
              </w:r>
            </w:hyperlink>
            <w:r w:rsidR="009A5319" w:rsidRPr="00F26DDD">
              <w:rPr>
                <w:rFonts w:asciiTheme="majorHAnsi" w:hAnsiTheme="majorHAnsi" w:cstheme="majorHAnsi"/>
                <w:sz w:val="24"/>
                <w:szCs w:val="24"/>
              </w:rPr>
              <w:t xml:space="preserve"> </w:t>
            </w:r>
            <w:r w:rsidR="009A5319">
              <w:rPr>
                <w:rFonts w:asciiTheme="majorHAnsi" w:hAnsiTheme="majorHAnsi" w:cstheme="majorHAnsi"/>
                <w:sz w:val="24"/>
                <w:szCs w:val="24"/>
              </w:rPr>
              <w:t>(MV</w:t>
            </w:r>
            <w:r w:rsidR="009A5319" w:rsidRPr="00F26DDD">
              <w:rPr>
                <w:rFonts w:asciiTheme="majorHAnsi" w:hAnsiTheme="majorHAnsi" w:cstheme="majorHAnsi"/>
                <w:sz w:val="24"/>
                <w:szCs w:val="24"/>
              </w:rPr>
              <w:t>)</w:t>
            </w:r>
          </w:p>
          <w:p w14:paraId="6C3EC369" w14:textId="77777777" w:rsidR="00EF1FD7" w:rsidRDefault="00EF1FD7" w:rsidP="009A5319">
            <w:pPr>
              <w:contextualSpacing/>
              <w:jc w:val="center"/>
              <w:rPr>
                <w:rFonts w:asciiTheme="majorHAnsi" w:hAnsiTheme="majorHAnsi" w:cstheme="majorHAnsi"/>
                <w:b/>
                <w:bCs/>
                <w:sz w:val="24"/>
                <w:szCs w:val="24"/>
              </w:rPr>
            </w:pPr>
          </w:p>
        </w:tc>
        <w:tc>
          <w:tcPr>
            <w:tcW w:w="4675" w:type="dxa"/>
          </w:tcPr>
          <w:p w14:paraId="3EDB7B5F" w14:textId="40C2B346" w:rsidR="00EF1FD7" w:rsidRDefault="00C852BF" w:rsidP="00EF1FD7">
            <w:pPr>
              <w:contextualSpacing/>
              <w:rPr>
                <w:rFonts w:asciiTheme="majorHAnsi" w:hAnsiTheme="majorHAnsi" w:cstheme="majorHAnsi"/>
                <w:sz w:val="24"/>
                <w:szCs w:val="24"/>
              </w:rPr>
            </w:pPr>
            <w:r>
              <w:rPr>
                <w:rFonts w:asciiTheme="majorHAnsi" w:hAnsiTheme="majorHAnsi" w:cstheme="majorHAnsi"/>
                <w:sz w:val="24"/>
                <w:szCs w:val="24"/>
              </w:rPr>
              <w:t>Program designed to r</w:t>
            </w:r>
            <w:r w:rsidR="00EF1FD7">
              <w:rPr>
                <w:rFonts w:asciiTheme="majorHAnsi" w:hAnsiTheme="majorHAnsi" w:cstheme="majorHAnsi"/>
                <w:sz w:val="24"/>
                <w:szCs w:val="24"/>
              </w:rPr>
              <w:t>emove barriers to education for homeless/transitional students and provide educational stability</w:t>
            </w:r>
          </w:p>
        </w:tc>
      </w:tr>
      <w:tr w:rsidR="00EF1FD7" w14:paraId="605DF25E" w14:textId="77777777" w:rsidTr="001C2B24">
        <w:tc>
          <w:tcPr>
            <w:tcW w:w="4675" w:type="dxa"/>
          </w:tcPr>
          <w:p w14:paraId="142EDE1F" w14:textId="3A908FC3" w:rsidR="00EF1FD7" w:rsidRDefault="005B64EE" w:rsidP="009A5319">
            <w:pPr>
              <w:contextualSpacing/>
              <w:jc w:val="center"/>
              <w:rPr>
                <w:rFonts w:asciiTheme="majorHAnsi" w:hAnsiTheme="majorHAnsi" w:cstheme="majorHAnsi"/>
                <w:b/>
                <w:bCs/>
                <w:sz w:val="24"/>
                <w:szCs w:val="24"/>
              </w:rPr>
            </w:pPr>
            <w:hyperlink r:id="rId6" w:history="1">
              <w:r w:rsidR="00EF1FD7">
                <w:rPr>
                  <w:rStyle w:val="Hyperlink"/>
                  <w:rFonts w:asciiTheme="majorHAnsi" w:hAnsiTheme="majorHAnsi" w:cstheme="majorHAnsi"/>
                  <w:b/>
                  <w:bCs/>
                  <w:sz w:val="24"/>
                  <w:szCs w:val="24"/>
                </w:rPr>
                <w:t>Multilingual Learners</w:t>
              </w:r>
            </w:hyperlink>
            <w:r w:rsidR="009A5319" w:rsidRPr="00F26DDD">
              <w:rPr>
                <w:rFonts w:asciiTheme="majorHAnsi" w:hAnsiTheme="majorHAnsi" w:cstheme="majorHAnsi"/>
                <w:sz w:val="24"/>
                <w:szCs w:val="24"/>
              </w:rPr>
              <w:t xml:space="preserve"> </w:t>
            </w:r>
            <w:r w:rsidR="009A5319">
              <w:rPr>
                <w:rFonts w:asciiTheme="majorHAnsi" w:hAnsiTheme="majorHAnsi" w:cstheme="majorHAnsi"/>
                <w:sz w:val="24"/>
                <w:szCs w:val="24"/>
              </w:rPr>
              <w:t>(ML</w:t>
            </w:r>
            <w:r w:rsidR="009A5319" w:rsidRPr="00F26DDD">
              <w:rPr>
                <w:rFonts w:asciiTheme="majorHAnsi" w:hAnsiTheme="majorHAnsi" w:cstheme="majorHAnsi"/>
                <w:sz w:val="24"/>
                <w:szCs w:val="24"/>
              </w:rPr>
              <w:t>)</w:t>
            </w:r>
          </w:p>
          <w:p w14:paraId="6A20A6D3" w14:textId="1DFD8B4E" w:rsidR="00EF1FD7" w:rsidRDefault="00EF1FD7" w:rsidP="009A5319">
            <w:pPr>
              <w:contextualSpacing/>
              <w:jc w:val="center"/>
              <w:rPr>
                <w:rFonts w:asciiTheme="majorHAnsi" w:hAnsiTheme="majorHAnsi" w:cstheme="majorHAnsi"/>
                <w:b/>
                <w:bCs/>
                <w:sz w:val="24"/>
                <w:szCs w:val="24"/>
              </w:rPr>
            </w:pPr>
          </w:p>
        </w:tc>
        <w:tc>
          <w:tcPr>
            <w:tcW w:w="4675" w:type="dxa"/>
          </w:tcPr>
          <w:p w14:paraId="01ACE1C5" w14:textId="650C0CD2" w:rsidR="00EF1FD7" w:rsidRPr="002B2327" w:rsidRDefault="00EF1FD7" w:rsidP="00EF1FD7">
            <w:pPr>
              <w:contextualSpacing/>
              <w:rPr>
                <w:rFonts w:asciiTheme="majorHAnsi" w:hAnsiTheme="majorHAnsi" w:cstheme="majorHAnsi"/>
                <w:sz w:val="24"/>
                <w:szCs w:val="24"/>
              </w:rPr>
            </w:pPr>
            <w:r>
              <w:rPr>
                <w:rFonts w:asciiTheme="majorHAnsi" w:hAnsiTheme="majorHAnsi" w:cstheme="majorHAnsi"/>
                <w:sz w:val="24"/>
                <w:szCs w:val="24"/>
              </w:rPr>
              <w:t xml:space="preserve">Provides developmentally appropriate instruction in English Language, maintaining respect for the student’s native culture and heritage, and actively resists diminishing a student’s self-worth and pride </w:t>
            </w:r>
          </w:p>
        </w:tc>
      </w:tr>
      <w:tr w:rsidR="00EF1FD7" w14:paraId="5123C02D" w14:textId="77777777" w:rsidTr="001C2B24">
        <w:tc>
          <w:tcPr>
            <w:tcW w:w="4675" w:type="dxa"/>
          </w:tcPr>
          <w:p w14:paraId="0F27FC03" w14:textId="0D393F1E" w:rsidR="00EF1FD7" w:rsidRDefault="00EF1FD7" w:rsidP="009A5319">
            <w:pPr>
              <w:contextualSpacing/>
              <w:jc w:val="center"/>
              <w:rPr>
                <w:rFonts w:asciiTheme="majorHAnsi" w:hAnsiTheme="majorHAnsi" w:cstheme="majorHAnsi"/>
                <w:b/>
                <w:bCs/>
                <w:sz w:val="24"/>
                <w:szCs w:val="24"/>
              </w:rPr>
            </w:pPr>
            <w:r>
              <w:rPr>
                <w:rFonts w:asciiTheme="majorHAnsi" w:hAnsiTheme="majorHAnsi" w:cstheme="majorHAnsi"/>
                <w:b/>
                <w:bCs/>
                <w:sz w:val="24"/>
                <w:szCs w:val="24"/>
              </w:rPr>
              <w:t xml:space="preserve">Related Services </w:t>
            </w:r>
            <w:r w:rsidRPr="00F26DDD">
              <w:rPr>
                <w:rFonts w:asciiTheme="majorHAnsi" w:hAnsiTheme="majorHAnsi" w:cstheme="majorHAnsi"/>
                <w:sz w:val="24"/>
                <w:szCs w:val="24"/>
              </w:rPr>
              <w:t>(Behavior Specialist, Psychologist, Nurse, Speech Language Pathologist, Occupational &amp; Physical Therapist, Vision Teacher, Audiologist, &amp; Counselors)</w:t>
            </w:r>
          </w:p>
        </w:tc>
        <w:tc>
          <w:tcPr>
            <w:tcW w:w="4675" w:type="dxa"/>
          </w:tcPr>
          <w:p w14:paraId="0BFBACE0" w14:textId="68370CFB" w:rsidR="00EF1FD7" w:rsidRPr="002B2327" w:rsidRDefault="00EF1FD7" w:rsidP="00EF1FD7">
            <w:pPr>
              <w:contextualSpacing/>
              <w:rPr>
                <w:rFonts w:asciiTheme="majorHAnsi" w:hAnsiTheme="majorHAnsi" w:cstheme="majorHAnsi"/>
                <w:sz w:val="24"/>
                <w:szCs w:val="24"/>
              </w:rPr>
            </w:pPr>
            <w:r>
              <w:rPr>
                <w:rFonts w:asciiTheme="majorHAnsi" w:hAnsiTheme="majorHAnsi" w:cstheme="majorHAnsi"/>
                <w:sz w:val="24"/>
                <w:szCs w:val="24"/>
              </w:rPr>
              <w:t xml:space="preserve">Provides health related services to identified students </w:t>
            </w:r>
          </w:p>
        </w:tc>
      </w:tr>
      <w:tr w:rsidR="00EF1FD7" w14:paraId="68897E08" w14:textId="77777777" w:rsidTr="001C2B24">
        <w:tc>
          <w:tcPr>
            <w:tcW w:w="4675" w:type="dxa"/>
          </w:tcPr>
          <w:p w14:paraId="22F9E409" w14:textId="77777777" w:rsidR="00EF1FD7" w:rsidRDefault="005B64EE" w:rsidP="009A5319">
            <w:pPr>
              <w:contextualSpacing/>
              <w:jc w:val="center"/>
              <w:rPr>
                <w:rFonts w:asciiTheme="majorHAnsi" w:hAnsiTheme="majorHAnsi" w:cstheme="majorHAnsi"/>
                <w:b/>
                <w:bCs/>
                <w:sz w:val="24"/>
                <w:szCs w:val="24"/>
              </w:rPr>
            </w:pPr>
            <w:hyperlink r:id="rId7" w:history="1">
              <w:r w:rsidR="00EF1FD7" w:rsidRPr="0024388A">
                <w:rPr>
                  <w:rStyle w:val="Hyperlink"/>
                  <w:rFonts w:asciiTheme="majorHAnsi" w:hAnsiTheme="majorHAnsi" w:cstheme="majorHAnsi"/>
                  <w:b/>
                  <w:bCs/>
                  <w:sz w:val="24"/>
                  <w:szCs w:val="24"/>
                </w:rPr>
                <w:t>Section 504</w:t>
              </w:r>
            </w:hyperlink>
          </w:p>
          <w:p w14:paraId="63905E07" w14:textId="77777777" w:rsidR="00EF1FD7" w:rsidRDefault="00EF1FD7" w:rsidP="009A5319">
            <w:pPr>
              <w:contextualSpacing/>
              <w:jc w:val="center"/>
              <w:rPr>
                <w:rFonts w:asciiTheme="majorHAnsi" w:hAnsiTheme="majorHAnsi" w:cstheme="majorHAnsi"/>
                <w:b/>
                <w:bCs/>
                <w:sz w:val="24"/>
                <w:szCs w:val="24"/>
              </w:rPr>
            </w:pPr>
          </w:p>
        </w:tc>
        <w:tc>
          <w:tcPr>
            <w:tcW w:w="4675" w:type="dxa"/>
          </w:tcPr>
          <w:p w14:paraId="34743106" w14:textId="67ADE17E" w:rsidR="00EF1FD7" w:rsidRPr="002B2327" w:rsidRDefault="00EF1FD7" w:rsidP="00EF1FD7">
            <w:pPr>
              <w:contextualSpacing/>
              <w:rPr>
                <w:rFonts w:asciiTheme="majorHAnsi" w:hAnsiTheme="majorHAnsi" w:cstheme="majorHAnsi"/>
                <w:sz w:val="24"/>
                <w:szCs w:val="24"/>
              </w:rPr>
            </w:pPr>
            <w:r>
              <w:rPr>
                <w:rFonts w:asciiTheme="majorHAnsi" w:hAnsiTheme="majorHAnsi" w:cstheme="majorHAnsi"/>
                <w:sz w:val="24"/>
                <w:szCs w:val="24"/>
              </w:rPr>
              <w:t>A plan that provides students with disabilities the accommodations, aids, and services they need to access and benefit from education equally with their peers</w:t>
            </w:r>
          </w:p>
        </w:tc>
      </w:tr>
      <w:tr w:rsidR="00EF1FD7" w14:paraId="3A893C38" w14:textId="77777777" w:rsidTr="001C2B24">
        <w:tc>
          <w:tcPr>
            <w:tcW w:w="4675" w:type="dxa"/>
          </w:tcPr>
          <w:p w14:paraId="14B08FC5" w14:textId="2A666E45" w:rsidR="00EF1FD7" w:rsidRDefault="00EF1FD7" w:rsidP="009A5319">
            <w:pPr>
              <w:contextualSpacing/>
              <w:jc w:val="center"/>
              <w:rPr>
                <w:rFonts w:asciiTheme="majorHAnsi" w:hAnsiTheme="majorHAnsi" w:cstheme="majorHAnsi"/>
                <w:b/>
                <w:bCs/>
                <w:sz w:val="24"/>
                <w:szCs w:val="24"/>
              </w:rPr>
            </w:pPr>
            <w:r>
              <w:rPr>
                <w:rFonts w:asciiTheme="majorHAnsi" w:hAnsiTheme="majorHAnsi" w:cstheme="majorHAnsi"/>
                <w:b/>
                <w:bCs/>
                <w:sz w:val="24"/>
                <w:szCs w:val="24"/>
              </w:rPr>
              <w:t xml:space="preserve">Student Review Team </w:t>
            </w:r>
            <w:r w:rsidRPr="00F26DDD">
              <w:rPr>
                <w:rFonts w:asciiTheme="majorHAnsi" w:hAnsiTheme="majorHAnsi" w:cstheme="majorHAnsi"/>
                <w:sz w:val="24"/>
                <w:szCs w:val="24"/>
              </w:rPr>
              <w:t>(SRT)</w:t>
            </w:r>
          </w:p>
          <w:p w14:paraId="7DB4E45A" w14:textId="77777777" w:rsidR="00EF1FD7" w:rsidRDefault="00EF1FD7" w:rsidP="009A5319">
            <w:pPr>
              <w:contextualSpacing/>
              <w:jc w:val="center"/>
              <w:rPr>
                <w:rFonts w:asciiTheme="majorHAnsi" w:hAnsiTheme="majorHAnsi" w:cstheme="majorHAnsi"/>
                <w:b/>
                <w:bCs/>
                <w:sz w:val="24"/>
                <w:szCs w:val="24"/>
              </w:rPr>
            </w:pPr>
          </w:p>
        </w:tc>
        <w:tc>
          <w:tcPr>
            <w:tcW w:w="4675" w:type="dxa"/>
          </w:tcPr>
          <w:p w14:paraId="1FA93CAB" w14:textId="548828BF" w:rsidR="00EF1FD7" w:rsidRPr="002B2327" w:rsidRDefault="00EF1FD7" w:rsidP="00EF1FD7">
            <w:pPr>
              <w:contextualSpacing/>
              <w:rPr>
                <w:rFonts w:asciiTheme="majorHAnsi" w:hAnsiTheme="majorHAnsi" w:cstheme="majorHAnsi"/>
                <w:sz w:val="24"/>
                <w:szCs w:val="24"/>
              </w:rPr>
            </w:pPr>
            <w:r>
              <w:rPr>
                <w:rFonts w:asciiTheme="majorHAnsi" w:hAnsiTheme="majorHAnsi" w:cstheme="majorHAnsi"/>
                <w:sz w:val="24"/>
                <w:szCs w:val="24"/>
              </w:rPr>
              <w:t>Reviews and monitors students of concern, those currently in the special education referral process, and those with Individualized Education Plans (IEPs)</w:t>
            </w:r>
          </w:p>
        </w:tc>
      </w:tr>
      <w:tr w:rsidR="00EF1FD7" w14:paraId="4DE55F7A" w14:textId="77777777" w:rsidTr="001C2B24">
        <w:tc>
          <w:tcPr>
            <w:tcW w:w="4675" w:type="dxa"/>
          </w:tcPr>
          <w:p w14:paraId="068FF95D" w14:textId="77777777" w:rsidR="00EF1FD7" w:rsidRDefault="00EF1FD7" w:rsidP="009A5319">
            <w:pPr>
              <w:contextualSpacing/>
              <w:jc w:val="center"/>
              <w:rPr>
                <w:rFonts w:asciiTheme="majorHAnsi" w:hAnsiTheme="majorHAnsi" w:cstheme="majorHAnsi"/>
                <w:b/>
                <w:bCs/>
                <w:sz w:val="24"/>
                <w:szCs w:val="24"/>
              </w:rPr>
            </w:pPr>
            <w:r>
              <w:rPr>
                <w:rFonts w:asciiTheme="majorHAnsi" w:hAnsiTheme="majorHAnsi" w:cstheme="majorHAnsi"/>
                <w:b/>
                <w:bCs/>
                <w:sz w:val="24"/>
                <w:szCs w:val="24"/>
              </w:rPr>
              <w:t xml:space="preserve">Student Support Team </w:t>
            </w:r>
            <w:r w:rsidRPr="00F26DDD">
              <w:rPr>
                <w:rFonts w:asciiTheme="majorHAnsi" w:hAnsiTheme="majorHAnsi" w:cstheme="majorHAnsi"/>
                <w:sz w:val="24"/>
                <w:szCs w:val="24"/>
              </w:rPr>
              <w:t>(SST)</w:t>
            </w:r>
          </w:p>
          <w:p w14:paraId="3D211DF0" w14:textId="338D4476" w:rsidR="00EF1FD7" w:rsidRDefault="00EF1FD7" w:rsidP="009A5319">
            <w:pPr>
              <w:contextualSpacing/>
              <w:jc w:val="center"/>
              <w:rPr>
                <w:rFonts w:asciiTheme="majorHAnsi" w:hAnsiTheme="majorHAnsi" w:cstheme="majorHAnsi"/>
                <w:b/>
                <w:bCs/>
                <w:sz w:val="24"/>
                <w:szCs w:val="24"/>
              </w:rPr>
            </w:pPr>
          </w:p>
        </w:tc>
        <w:tc>
          <w:tcPr>
            <w:tcW w:w="4675" w:type="dxa"/>
          </w:tcPr>
          <w:p w14:paraId="3A865130" w14:textId="581337E6" w:rsidR="00EF1FD7" w:rsidRPr="002B2327" w:rsidRDefault="00C852BF" w:rsidP="00EF1FD7">
            <w:pPr>
              <w:contextualSpacing/>
              <w:rPr>
                <w:rFonts w:asciiTheme="majorHAnsi" w:hAnsiTheme="majorHAnsi" w:cstheme="majorHAnsi"/>
                <w:sz w:val="24"/>
                <w:szCs w:val="24"/>
              </w:rPr>
            </w:pPr>
            <w:r>
              <w:rPr>
                <w:rFonts w:asciiTheme="majorHAnsi" w:hAnsiTheme="majorHAnsi" w:cstheme="majorHAnsi"/>
                <w:sz w:val="24"/>
                <w:szCs w:val="24"/>
              </w:rPr>
              <w:t>Team</w:t>
            </w:r>
            <w:r w:rsidR="00EF1FD7">
              <w:rPr>
                <w:rFonts w:asciiTheme="majorHAnsi" w:hAnsiTheme="majorHAnsi" w:cstheme="majorHAnsi"/>
                <w:sz w:val="24"/>
                <w:szCs w:val="24"/>
              </w:rPr>
              <w:t xml:space="preserve"> designed to support students who exhibit academic or behavioral concerns by connecting them to appropriate interventions </w:t>
            </w:r>
          </w:p>
        </w:tc>
      </w:tr>
    </w:tbl>
    <w:p w14:paraId="619629C4" w14:textId="77777777" w:rsidR="00C852BF" w:rsidRDefault="00C852BF" w:rsidP="008342A6">
      <w:pPr>
        <w:spacing w:line="240" w:lineRule="auto"/>
        <w:contextualSpacing/>
        <w:rPr>
          <w:rFonts w:asciiTheme="majorHAnsi" w:hAnsiTheme="majorHAnsi" w:cstheme="majorHAnsi"/>
          <w:b/>
          <w:bCs/>
          <w:sz w:val="24"/>
          <w:szCs w:val="24"/>
        </w:rPr>
      </w:pPr>
    </w:p>
    <w:p w14:paraId="2B315540" w14:textId="3D0392B3" w:rsidR="008342A6" w:rsidRDefault="00C67E72" w:rsidP="008342A6">
      <w:pPr>
        <w:spacing w:line="240" w:lineRule="auto"/>
        <w:contextualSpacing/>
        <w:rPr>
          <w:rFonts w:asciiTheme="majorHAnsi" w:hAnsiTheme="majorHAnsi" w:cstheme="majorHAnsi"/>
          <w:b/>
          <w:bCs/>
          <w:sz w:val="24"/>
          <w:szCs w:val="24"/>
        </w:rPr>
      </w:pPr>
      <w:r>
        <w:rPr>
          <w:rFonts w:asciiTheme="majorHAnsi" w:hAnsiTheme="majorHAnsi" w:cstheme="majorHAnsi"/>
          <w:b/>
          <w:bCs/>
          <w:sz w:val="24"/>
          <w:szCs w:val="24"/>
        </w:rPr>
        <w:lastRenderedPageBreak/>
        <w:t xml:space="preserve">Special Education </w:t>
      </w:r>
      <w:r w:rsidR="00C040D1">
        <w:rPr>
          <w:rFonts w:asciiTheme="majorHAnsi" w:hAnsiTheme="majorHAnsi" w:cstheme="majorHAnsi"/>
          <w:b/>
          <w:bCs/>
          <w:sz w:val="24"/>
          <w:szCs w:val="24"/>
        </w:rPr>
        <w:t>Levels of Support</w:t>
      </w:r>
    </w:p>
    <w:p w14:paraId="74B9ABB9" w14:textId="77777777" w:rsidR="00C040D1" w:rsidRDefault="00C040D1" w:rsidP="008342A6">
      <w:pPr>
        <w:spacing w:line="240" w:lineRule="auto"/>
        <w:contextualSpacing/>
        <w:rPr>
          <w:rFonts w:asciiTheme="majorHAnsi" w:hAnsiTheme="majorHAnsi" w:cstheme="majorHAnsi"/>
          <w:b/>
          <w:bCs/>
          <w:sz w:val="24"/>
          <w:szCs w:val="24"/>
        </w:rPr>
      </w:pPr>
    </w:p>
    <w:tbl>
      <w:tblPr>
        <w:tblStyle w:val="TableGrid"/>
        <w:tblW w:w="0" w:type="auto"/>
        <w:tblLook w:val="04A0" w:firstRow="1" w:lastRow="0" w:firstColumn="1" w:lastColumn="0" w:noHBand="0" w:noVBand="1"/>
      </w:tblPr>
      <w:tblGrid>
        <w:gridCol w:w="3116"/>
        <w:gridCol w:w="3117"/>
        <w:gridCol w:w="3117"/>
      </w:tblGrid>
      <w:tr w:rsidR="00C040D1" w14:paraId="57D76CFF" w14:textId="77777777" w:rsidTr="00C040D1">
        <w:tc>
          <w:tcPr>
            <w:tcW w:w="3116" w:type="dxa"/>
          </w:tcPr>
          <w:p w14:paraId="033C6F69" w14:textId="7D6F8510" w:rsidR="00C040D1" w:rsidRDefault="002D5B90" w:rsidP="00C040D1">
            <w:pPr>
              <w:contextualSpacing/>
              <w:jc w:val="center"/>
              <w:rPr>
                <w:rFonts w:asciiTheme="majorHAnsi" w:hAnsiTheme="majorHAnsi" w:cstheme="majorHAnsi"/>
                <w:b/>
                <w:bCs/>
                <w:sz w:val="24"/>
                <w:szCs w:val="24"/>
              </w:rPr>
            </w:pPr>
            <w:r>
              <w:rPr>
                <w:rFonts w:asciiTheme="majorHAnsi" w:hAnsiTheme="majorHAnsi" w:cstheme="majorHAnsi"/>
                <w:b/>
                <w:bCs/>
                <w:sz w:val="24"/>
                <w:szCs w:val="24"/>
              </w:rPr>
              <w:t>Level of Support</w:t>
            </w:r>
          </w:p>
        </w:tc>
        <w:tc>
          <w:tcPr>
            <w:tcW w:w="3117" w:type="dxa"/>
          </w:tcPr>
          <w:p w14:paraId="408AC05F" w14:textId="23282BF4" w:rsidR="00C040D1" w:rsidRDefault="00C040D1" w:rsidP="00C040D1">
            <w:pPr>
              <w:contextualSpacing/>
              <w:jc w:val="center"/>
              <w:rPr>
                <w:rFonts w:asciiTheme="majorHAnsi" w:hAnsiTheme="majorHAnsi" w:cstheme="majorHAnsi"/>
                <w:b/>
                <w:bCs/>
                <w:sz w:val="24"/>
                <w:szCs w:val="24"/>
              </w:rPr>
            </w:pPr>
            <w:r>
              <w:rPr>
                <w:rFonts w:asciiTheme="majorHAnsi" w:hAnsiTheme="majorHAnsi" w:cstheme="majorHAnsi"/>
                <w:b/>
                <w:bCs/>
                <w:sz w:val="24"/>
                <w:szCs w:val="24"/>
              </w:rPr>
              <w:t>Who is Responsible?</w:t>
            </w:r>
          </w:p>
        </w:tc>
        <w:tc>
          <w:tcPr>
            <w:tcW w:w="3117" w:type="dxa"/>
          </w:tcPr>
          <w:p w14:paraId="2602E351" w14:textId="6E4364E9" w:rsidR="002D5B90" w:rsidRDefault="009944DC" w:rsidP="00C350EA">
            <w:pPr>
              <w:contextualSpacing/>
              <w:jc w:val="center"/>
              <w:rPr>
                <w:rFonts w:asciiTheme="majorHAnsi" w:hAnsiTheme="majorHAnsi" w:cstheme="majorHAnsi"/>
                <w:b/>
                <w:bCs/>
                <w:sz w:val="24"/>
                <w:szCs w:val="24"/>
              </w:rPr>
            </w:pPr>
            <w:r>
              <w:rPr>
                <w:rFonts w:asciiTheme="majorHAnsi" w:hAnsiTheme="majorHAnsi" w:cstheme="majorHAnsi"/>
                <w:b/>
                <w:bCs/>
                <w:sz w:val="24"/>
                <w:szCs w:val="24"/>
              </w:rPr>
              <w:t>Curricular, Behavioral, &amp; Assignment</w:t>
            </w:r>
          </w:p>
        </w:tc>
      </w:tr>
      <w:tr w:rsidR="00C040D1" w14:paraId="66A2977A" w14:textId="1E51D133" w:rsidTr="00C040D1">
        <w:tc>
          <w:tcPr>
            <w:tcW w:w="3116" w:type="dxa"/>
          </w:tcPr>
          <w:p w14:paraId="4DBDD56D" w14:textId="1F365E5D" w:rsidR="00C040D1" w:rsidRPr="00C040D1" w:rsidRDefault="00C040D1" w:rsidP="008166A2">
            <w:pPr>
              <w:contextualSpacing/>
              <w:rPr>
                <w:rFonts w:asciiTheme="majorHAnsi" w:hAnsiTheme="majorHAnsi" w:cstheme="majorHAnsi"/>
                <w:sz w:val="24"/>
                <w:szCs w:val="24"/>
              </w:rPr>
            </w:pPr>
            <w:r w:rsidRPr="005E7604">
              <w:rPr>
                <w:rFonts w:asciiTheme="majorHAnsi" w:hAnsiTheme="majorHAnsi" w:cstheme="majorHAnsi"/>
                <w:b/>
                <w:bCs/>
                <w:sz w:val="24"/>
                <w:szCs w:val="24"/>
              </w:rPr>
              <w:t>Level 1</w:t>
            </w:r>
            <w:r w:rsidRPr="00C040D1">
              <w:rPr>
                <w:rFonts w:asciiTheme="majorHAnsi" w:hAnsiTheme="majorHAnsi" w:cstheme="majorHAnsi"/>
                <w:sz w:val="24"/>
                <w:szCs w:val="24"/>
              </w:rPr>
              <w:t xml:space="preserve"> General Education</w:t>
            </w:r>
          </w:p>
        </w:tc>
        <w:tc>
          <w:tcPr>
            <w:tcW w:w="3117" w:type="dxa"/>
          </w:tcPr>
          <w:p w14:paraId="06B19B61" w14:textId="11517B44" w:rsidR="00C040D1" w:rsidRPr="00C040D1" w:rsidRDefault="00C040D1" w:rsidP="00C040D1">
            <w:pPr>
              <w:contextualSpacing/>
              <w:jc w:val="center"/>
              <w:rPr>
                <w:rFonts w:asciiTheme="majorHAnsi" w:hAnsiTheme="majorHAnsi" w:cstheme="majorHAnsi"/>
                <w:sz w:val="24"/>
                <w:szCs w:val="24"/>
              </w:rPr>
            </w:pPr>
            <w:r w:rsidRPr="00C040D1">
              <w:rPr>
                <w:rFonts w:asciiTheme="majorHAnsi" w:hAnsiTheme="majorHAnsi" w:cstheme="majorHAnsi"/>
                <w:sz w:val="24"/>
                <w:szCs w:val="24"/>
              </w:rPr>
              <w:t>Classroom Teacher</w:t>
            </w:r>
          </w:p>
        </w:tc>
        <w:tc>
          <w:tcPr>
            <w:tcW w:w="3117" w:type="dxa"/>
          </w:tcPr>
          <w:p w14:paraId="28A66F94" w14:textId="2C28A1A8" w:rsidR="002D5B90" w:rsidRDefault="006028CF" w:rsidP="006028CF">
            <w:pPr>
              <w:contextualSpacing/>
              <w:jc w:val="center"/>
              <w:rPr>
                <w:rFonts w:asciiTheme="majorHAnsi" w:hAnsiTheme="majorHAnsi" w:cstheme="majorHAnsi"/>
                <w:sz w:val="24"/>
                <w:szCs w:val="24"/>
              </w:rPr>
            </w:pPr>
            <w:r>
              <w:rPr>
                <w:rFonts w:asciiTheme="majorHAnsi" w:hAnsiTheme="majorHAnsi" w:cstheme="majorHAnsi"/>
                <w:sz w:val="24"/>
                <w:szCs w:val="24"/>
              </w:rPr>
              <w:t>Accommodations</w:t>
            </w:r>
          </w:p>
          <w:p w14:paraId="43D35F01" w14:textId="1F6C5591" w:rsidR="00C350EA" w:rsidRPr="00C040D1" w:rsidRDefault="00C350EA" w:rsidP="005E7604">
            <w:pPr>
              <w:contextualSpacing/>
              <w:rPr>
                <w:rFonts w:asciiTheme="majorHAnsi" w:hAnsiTheme="majorHAnsi" w:cstheme="majorHAnsi"/>
                <w:sz w:val="24"/>
                <w:szCs w:val="24"/>
              </w:rPr>
            </w:pPr>
          </w:p>
        </w:tc>
      </w:tr>
      <w:tr w:rsidR="00C040D1" w14:paraId="16231E03" w14:textId="1EF07C29" w:rsidTr="00C040D1">
        <w:tc>
          <w:tcPr>
            <w:tcW w:w="3116" w:type="dxa"/>
          </w:tcPr>
          <w:p w14:paraId="069A08DA" w14:textId="1430BC20" w:rsidR="00C040D1" w:rsidRPr="00C040D1" w:rsidRDefault="00C040D1" w:rsidP="008166A2">
            <w:pPr>
              <w:contextualSpacing/>
              <w:rPr>
                <w:rFonts w:asciiTheme="majorHAnsi" w:hAnsiTheme="majorHAnsi" w:cstheme="majorHAnsi"/>
                <w:sz w:val="24"/>
                <w:szCs w:val="24"/>
              </w:rPr>
            </w:pPr>
            <w:r w:rsidRPr="005E7604">
              <w:rPr>
                <w:rFonts w:asciiTheme="majorHAnsi" w:hAnsiTheme="majorHAnsi" w:cstheme="majorHAnsi"/>
                <w:b/>
                <w:bCs/>
                <w:sz w:val="24"/>
                <w:szCs w:val="24"/>
              </w:rPr>
              <w:t>Level 2</w:t>
            </w:r>
            <w:r w:rsidRPr="00C040D1">
              <w:rPr>
                <w:rFonts w:asciiTheme="majorHAnsi" w:hAnsiTheme="majorHAnsi" w:cstheme="majorHAnsi"/>
                <w:sz w:val="24"/>
                <w:szCs w:val="24"/>
              </w:rPr>
              <w:t xml:space="preserve"> Co-Teach</w:t>
            </w:r>
          </w:p>
        </w:tc>
        <w:tc>
          <w:tcPr>
            <w:tcW w:w="3117" w:type="dxa"/>
          </w:tcPr>
          <w:p w14:paraId="118DE525" w14:textId="77777777" w:rsidR="00C040D1" w:rsidRDefault="00C040D1" w:rsidP="00C040D1">
            <w:pPr>
              <w:contextualSpacing/>
              <w:jc w:val="center"/>
              <w:rPr>
                <w:rFonts w:asciiTheme="majorHAnsi" w:hAnsiTheme="majorHAnsi" w:cstheme="majorHAnsi"/>
                <w:sz w:val="24"/>
                <w:szCs w:val="24"/>
              </w:rPr>
            </w:pPr>
            <w:r>
              <w:rPr>
                <w:rFonts w:asciiTheme="majorHAnsi" w:hAnsiTheme="majorHAnsi" w:cstheme="majorHAnsi"/>
                <w:sz w:val="24"/>
                <w:szCs w:val="24"/>
              </w:rPr>
              <w:t xml:space="preserve">Classroom Teacher + </w:t>
            </w:r>
          </w:p>
          <w:p w14:paraId="5E524B64" w14:textId="7D6E7510" w:rsidR="00C040D1" w:rsidRPr="00C040D1" w:rsidRDefault="00C040D1" w:rsidP="00C040D1">
            <w:pPr>
              <w:contextualSpacing/>
              <w:jc w:val="center"/>
              <w:rPr>
                <w:rFonts w:asciiTheme="majorHAnsi" w:hAnsiTheme="majorHAnsi" w:cstheme="majorHAnsi"/>
                <w:sz w:val="24"/>
                <w:szCs w:val="24"/>
              </w:rPr>
            </w:pPr>
            <w:r>
              <w:rPr>
                <w:rFonts w:asciiTheme="majorHAnsi" w:hAnsiTheme="majorHAnsi" w:cstheme="majorHAnsi"/>
                <w:sz w:val="24"/>
                <w:szCs w:val="24"/>
              </w:rPr>
              <w:t>Special Education Teacher</w:t>
            </w:r>
          </w:p>
        </w:tc>
        <w:tc>
          <w:tcPr>
            <w:tcW w:w="3117" w:type="dxa"/>
          </w:tcPr>
          <w:p w14:paraId="0AD7FFB9" w14:textId="51BBF295" w:rsidR="00C040D1" w:rsidRPr="00C040D1" w:rsidRDefault="006028CF" w:rsidP="006028CF">
            <w:pPr>
              <w:contextualSpacing/>
              <w:jc w:val="center"/>
              <w:rPr>
                <w:rFonts w:asciiTheme="majorHAnsi" w:hAnsiTheme="majorHAnsi" w:cstheme="majorHAnsi"/>
                <w:sz w:val="24"/>
                <w:szCs w:val="24"/>
              </w:rPr>
            </w:pPr>
            <w:r>
              <w:rPr>
                <w:rFonts w:asciiTheme="majorHAnsi" w:hAnsiTheme="majorHAnsi" w:cstheme="majorHAnsi"/>
                <w:sz w:val="24"/>
                <w:szCs w:val="24"/>
              </w:rPr>
              <w:t>Accommodations</w:t>
            </w:r>
          </w:p>
        </w:tc>
      </w:tr>
      <w:tr w:rsidR="00C040D1" w14:paraId="2904355E" w14:textId="1B7A12FB" w:rsidTr="00C040D1">
        <w:tc>
          <w:tcPr>
            <w:tcW w:w="3116" w:type="dxa"/>
          </w:tcPr>
          <w:p w14:paraId="5C431508" w14:textId="2ABF051E" w:rsidR="00C040D1" w:rsidRPr="00C040D1" w:rsidRDefault="00C040D1" w:rsidP="008166A2">
            <w:pPr>
              <w:contextualSpacing/>
              <w:rPr>
                <w:rFonts w:asciiTheme="majorHAnsi" w:hAnsiTheme="majorHAnsi" w:cstheme="majorHAnsi"/>
                <w:sz w:val="24"/>
                <w:szCs w:val="24"/>
              </w:rPr>
            </w:pPr>
            <w:r w:rsidRPr="005E7604">
              <w:rPr>
                <w:rFonts w:asciiTheme="majorHAnsi" w:hAnsiTheme="majorHAnsi" w:cstheme="majorHAnsi"/>
                <w:b/>
                <w:bCs/>
                <w:sz w:val="24"/>
                <w:szCs w:val="24"/>
              </w:rPr>
              <w:t>Level 3</w:t>
            </w:r>
            <w:r w:rsidRPr="00C040D1">
              <w:rPr>
                <w:rFonts w:asciiTheme="majorHAnsi" w:hAnsiTheme="majorHAnsi" w:cstheme="majorHAnsi"/>
                <w:sz w:val="24"/>
                <w:szCs w:val="24"/>
              </w:rPr>
              <w:t xml:space="preserve"> Learning Resource Center/A.C.C.E.S.S.</w:t>
            </w:r>
          </w:p>
        </w:tc>
        <w:tc>
          <w:tcPr>
            <w:tcW w:w="3117" w:type="dxa"/>
          </w:tcPr>
          <w:p w14:paraId="148AB9BD" w14:textId="286954D5" w:rsidR="00C040D1" w:rsidRPr="00C040D1" w:rsidRDefault="00C040D1" w:rsidP="00C040D1">
            <w:pPr>
              <w:contextualSpacing/>
              <w:jc w:val="center"/>
              <w:rPr>
                <w:rFonts w:asciiTheme="majorHAnsi" w:hAnsiTheme="majorHAnsi" w:cstheme="majorHAnsi"/>
                <w:sz w:val="24"/>
                <w:szCs w:val="24"/>
              </w:rPr>
            </w:pPr>
            <w:r>
              <w:rPr>
                <w:rFonts w:asciiTheme="majorHAnsi" w:hAnsiTheme="majorHAnsi" w:cstheme="majorHAnsi"/>
                <w:sz w:val="24"/>
                <w:szCs w:val="24"/>
              </w:rPr>
              <w:t>Special Education Teacher</w:t>
            </w:r>
          </w:p>
        </w:tc>
        <w:tc>
          <w:tcPr>
            <w:tcW w:w="3117" w:type="dxa"/>
          </w:tcPr>
          <w:p w14:paraId="3536F88F" w14:textId="36573294" w:rsidR="00C040D1" w:rsidRPr="00C040D1" w:rsidRDefault="006028CF" w:rsidP="006028CF">
            <w:pPr>
              <w:contextualSpacing/>
              <w:jc w:val="center"/>
              <w:rPr>
                <w:rFonts w:asciiTheme="majorHAnsi" w:hAnsiTheme="majorHAnsi" w:cstheme="majorHAnsi"/>
                <w:sz w:val="24"/>
                <w:szCs w:val="24"/>
              </w:rPr>
            </w:pPr>
            <w:r>
              <w:rPr>
                <w:rFonts w:asciiTheme="majorHAnsi" w:hAnsiTheme="majorHAnsi" w:cstheme="majorHAnsi"/>
                <w:sz w:val="24"/>
                <w:szCs w:val="24"/>
              </w:rPr>
              <w:t>Modifications</w:t>
            </w:r>
          </w:p>
        </w:tc>
      </w:tr>
    </w:tbl>
    <w:p w14:paraId="5183CFFA" w14:textId="77777777" w:rsidR="00C040D1" w:rsidRDefault="00C040D1" w:rsidP="008342A6">
      <w:pPr>
        <w:spacing w:line="240" w:lineRule="auto"/>
        <w:contextualSpacing/>
        <w:rPr>
          <w:rFonts w:asciiTheme="majorHAnsi" w:hAnsiTheme="majorHAnsi" w:cstheme="majorHAnsi"/>
          <w:b/>
          <w:bCs/>
          <w:sz w:val="24"/>
          <w:szCs w:val="24"/>
        </w:rPr>
      </w:pPr>
    </w:p>
    <w:p w14:paraId="32406716" w14:textId="77777777" w:rsidR="00175924" w:rsidRDefault="00175924" w:rsidP="008342A6">
      <w:pPr>
        <w:spacing w:line="240" w:lineRule="auto"/>
        <w:contextualSpacing/>
        <w:rPr>
          <w:rFonts w:asciiTheme="majorHAnsi" w:hAnsiTheme="majorHAnsi" w:cstheme="majorHAnsi"/>
          <w:b/>
          <w:bCs/>
          <w:sz w:val="24"/>
          <w:szCs w:val="24"/>
        </w:rPr>
      </w:pPr>
    </w:p>
    <w:p w14:paraId="03970A12" w14:textId="126077DE" w:rsidR="001C2B24" w:rsidRDefault="00C040D1" w:rsidP="00571C9F">
      <w:pPr>
        <w:spacing w:line="240" w:lineRule="auto"/>
        <w:contextualSpacing/>
        <w:rPr>
          <w:rFonts w:asciiTheme="majorHAnsi" w:hAnsiTheme="majorHAnsi" w:cstheme="majorHAnsi"/>
          <w:b/>
          <w:bCs/>
          <w:sz w:val="24"/>
          <w:szCs w:val="24"/>
        </w:rPr>
      </w:pPr>
      <w:r>
        <w:rPr>
          <w:rFonts w:asciiTheme="majorHAnsi" w:hAnsiTheme="majorHAnsi" w:cstheme="majorHAnsi"/>
          <w:b/>
          <w:bCs/>
          <w:sz w:val="24"/>
          <w:szCs w:val="24"/>
        </w:rPr>
        <w:t>Accommodations and Modifications</w:t>
      </w:r>
    </w:p>
    <w:p w14:paraId="7CA8C8ED" w14:textId="77777777" w:rsidR="006E18E2" w:rsidRDefault="006E18E2" w:rsidP="00571C9F">
      <w:pPr>
        <w:spacing w:line="240" w:lineRule="auto"/>
        <w:contextualSpacing/>
        <w:rPr>
          <w:rFonts w:asciiTheme="majorHAnsi" w:hAnsiTheme="majorHAnsi" w:cstheme="majorHAnsi"/>
          <w:b/>
          <w:bCs/>
          <w:sz w:val="24"/>
          <w:szCs w:val="24"/>
        </w:rPr>
      </w:pPr>
    </w:p>
    <w:tbl>
      <w:tblPr>
        <w:tblStyle w:val="TableGrid"/>
        <w:tblW w:w="0" w:type="auto"/>
        <w:tblLook w:val="04A0" w:firstRow="1" w:lastRow="0" w:firstColumn="1" w:lastColumn="0" w:noHBand="0" w:noVBand="1"/>
      </w:tblPr>
      <w:tblGrid>
        <w:gridCol w:w="4675"/>
        <w:gridCol w:w="4675"/>
      </w:tblGrid>
      <w:tr w:rsidR="00066450" w14:paraId="1624A2C6" w14:textId="77777777" w:rsidTr="00066450">
        <w:tc>
          <w:tcPr>
            <w:tcW w:w="4675" w:type="dxa"/>
          </w:tcPr>
          <w:p w14:paraId="0AF53BCD" w14:textId="1D9DE2EC" w:rsidR="00066450" w:rsidRDefault="00066450" w:rsidP="00066450">
            <w:pPr>
              <w:contextualSpacing/>
              <w:jc w:val="center"/>
              <w:rPr>
                <w:rFonts w:asciiTheme="majorHAnsi" w:hAnsiTheme="majorHAnsi" w:cstheme="majorHAnsi"/>
                <w:b/>
                <w:bCs/>
                <w:sz w:val="24"/>
                <w:szCs w:val="24"/>
              </w:rPr>
            </w:pPr>
            <w:r>
              <w:rPr>
                <w:rFonts w:asciiTheme="majorHAnsi" w:hAnsiTheme="majorHAnsi" w:cstheme="majorHAnsi"/>
                <w:b/>
                <w:bCs/>
                <w:sz w:val="24"/>
                <w:szCs w:val="24"/>
              </w:rPr>
              <w:t>Sample Accommodations</w:t>
            </w:r>
          </w:p>
        </w:tc>
        <w:tc>
          <w:tcPr>
            <w:tcW w:w="4675" w:type="dxa"/>
          </w:tcPr>
          <w:p w14:paraId="7D03CEE2" w14:textId="1C9CEA3B" w:rsidR="00066450" w:rsidRDefault="00066450" w:rsidP="00066450">
            <w:pPr>
              <w:contextualSpacing/>
              <w:jc w:val="center"/>
              <w:rPr>
                <w:rFonts w:asciiTheme="majorHAnsi" w:hAnsiTheme="majorHAnsi" w:cstheme="majorHAnsi"/>
                <w:b/>
                <w:bCs/>
                <w:sz w:val="24"/>
                <w:szCs w:val="24"/>
              </w:rPr>
            </w:pPr>
            <w:r>
              <w:rPr>
                <w:rFonts w:asciiTheme="majorHAnsi" w:hAnsiTheme="majorHAnsi" w:cstheme="majorHAnsi"/>
                <w:b/>
                <w:bCs/>
                <w:sz w:val="24"/>
                <w:szCs w:val="24"/>
              </w:rPr>
              <w:t>Sample Modifications</w:t>
            </w:r>
          </w:p>
        </w:tc>
      </w:tr>
      <w:tr w:rsidR="00066450" w14:paraId="2090CB92" w14:textId="77777777" w:rsidTr="00066450">
        <w:tc>
          <w:tcPr>
            <w:tcW w:w="4675" w:type="dxa"/>
          </w:tcPr>
          <w:p w14:paraId="16854459" w14:textId="1CCA5F62" w:rsidR="00066450" w:rsidRPr="00066450" w:rsidRDefault="00926999" w:rsidP="00066450">
            <w:pPr>
              <w:contextualSpacing/>
              <w:jc w:val="center"/>
              <w:rPr>
                <w:rFonts w:asciiTheme="majorHAnsi" w:hAnsiTheme="majorHAnsi" w:cstheme="majorHAnsi"/>
                <w:sz w:val="24"/>
                <w:szCs w:val="24"/>
              </w:rPr>
            </w:pPr>
            <w:r>
              <w:rPr>
                <w:rFonts w:asciiTheme="majorHAnsi" w:hAnsiTheme="majorHAnsi" w:cstheme="majorHAnsi"/>
                <w:sz w:val="24"/>
                <w:szCs w:val="24"/>
              </w:rPr>
              <w:t>Frequent Check-Ins</w:t>
            </w:r>
          </w:p>
        </w:tc>
        <w:tc>
          <w:tcPr>
            <w:tcW w:w="4675" w:type="dxa"/>
          </w:tcPr>
          <w:p w14:paraId="119BC993" w14:textId="1F532A93" w:rsidR="00066450" w:rsidRPr="00066450" w:rsidRDefault="00926999" w:rsidP="00066450">
            <w:pPr>
              <w:contextualSpacing/>
              <w:jc w:val="center"/>
              <w:rPr>
                <w:rFonts w:asciiTheme="majorHAnsi" w:hAnsiTheme="majorHAnsi" w:cstheme="majorHAnsi"/>
                <w:sz w:val="24"/>
                <w:szCs w:val="24"/>
              </w:rPr>
            </w:pPr>
            <w:r>
              <w:rPr>
                <w:rFonts w:asciiTheme="majorHAnsi" w:hAnsiTheme="majorHAnsi" w:cstheme="majorHAnsi"/>
                <w:sz w:val="24"/>
                <w:szCs w:val="24"/>
              </w:rPr>
              <w:t>Altered Reading Level</w:t>
            </w:r>
          </w:p>
        </w:tc>
      </w:tr>
      <w:tr w:rsidR="00066450" w14:paraId="43DCA2B4" w14:textId="77777777" w:rsidTr="00066450">
        <w:tc>
          <w:tcPr>
            <w:tcW w:w="4675" w:type="dxa"/>
          </w:tcPr>
          <w:p w14:paraId="6DDE583C" w14:textId="4A205E0A" w:rsidR="00066450" w:rsidRPr="00066450" w:rsidRDefault="00926999" w:rsidP="00066450">
            <w:pPr>
              <w:contextualSpacing/>
              <w:jc w:val="center"/>
              <w:rPr>
                <w:rFonts w:asciiTheme="majorHAnsi" w:hAnsiTheme="majorHAnsi" w:cstheme="majorHAnsi"/>
                <w:sz w:val="24"/>
                <w:szCs w:val="24"/>
              </w:rPr>
            </w:pPr>
            <w:r>
              <w:rPr>
                <w:rFonts w:asciiTheme="majorHAnsi" w:hAnsiTheme="majorHAnsi" w:cstheme="majorHAnsi"/>
                <w:sz w:val="24"/>
                <w:szCs w:val="24"/>
              </w:rPr>
              <w:t>Preferential Seating</w:t>
            </w:r>
          </w:p>
        </w:tc>
        <w:tc>
          <w:tcPr>
            <w:tcW w:w="4675" w:type="dxa"/>
          </w:tcPr>
          <w:p w14:paraId="05EBD87B" w14:textId="52112A0B" w:rsidR="00066450" w:rsidRPr="00066450" w:rsidRDefault="00926999" w:rsidP="00066450">
            <w:pPr>
              <w:contextualSpacing/>
              <w:jc w:val="center"/>
              <w:rPr>
                <w:rFonts w:asciiTheme="majorHAnsi" w:hAnsiTheme="majorHAnsi" w:cstheme="majorHAnsi"/>
                <w:sz w:val="24"/>
                <w:szCs w:val="24"/>
              </w:rPr>
            </w:pPr>
            <w:r>
              <w:rPr>
                <w:rFonts w:asciiTheme="majorHAnsi" w:hAnsiTheme="majorHAnsi" w:cstheme="majorHAnsi"/>
                <w:sz w:val="24"/>
                <w:szCs w:val="24"/>
              </w:rPr>
              <w:t>Reduced Assignment Length</w:t>
            </w:r>
          </w:p>
        </w:tc>
      </w:tr>
      <w:tr w:rsidR="00066450" w14:paraId="75B2FD84" w14:textId="77777777" w:rsidTr="00066450">
        <w:tc>
          <w:tcPr>
            <w:tcW w:w="4675" w:type="dxa"/>
          </w:tcPr>
          <w:p w14:paraId="025A99D4" w14:textId="34319563" w:rsidR="00066450" w:rsidRPr="00066450" w:rsidRDefault="00926999" w:rsidP="00066450">
            <w:pPr>
              <w:contextualSpacing/>
              <w:jc w:val="center"/>
              <w:rPr>
                <w:rFonts w:asciiTheme="majorHAnsi" w:hAnsiTheme="majorHAnsi" w:cstheme="majorHAnsi"/>
                <w:sz w:val="24"/>
                <w:szCs w:val="24"/>
              </w:rPr>
            </w:pPr>
            <w:r>
              <w:rPr>
                <w:rFonts w:asciiTheme="majorHAnsi" w:hAnsiTheme="majorHAnsi" w:cstheme="majorHAnsi"/>
                <w:sz w:val="24"/>
                <w:szCs w:val="24"/>
              </w:rPr>
              <w:t>Simplif</w:t>
            </w:r>
            <w:r w:rsidR="004309E3">
              <w:rPr>
                <w:rFonts w:asciiTheme="majorHAnsi" w:hAnsiTheme="majorHAnsi" w:cstheme="majorHAnsi"/>
                <w:sz w:val="24"/>
                <w:szCs w:val="24"/>
              </w:rPr>
              <w:t>ied</w:t>
            </w:r>
            <w:r>
              <w:rPr>
                <w:rFonts w:asciiTheme="majorHAnsi" w:hAnsiTheme="majorHAnsi" w:cstheme="majorHAnsi"/>
                <w:sz w:val="24"/>
                <w:szCs w:val="24"/>
              </w:rPr>
              <w:t xml:space="preserve"> Instructions</w:t>
            </w:r>
          </w:p>
        </w:tc>
        <w:tc>
          <w:tcPr>
            <w:tcW w:w="4675" w:type="dxa"/>
          </w:tcPr>
          <w:p w14:paraId="68CC0399" w14:textId="2229BA5A" w:rsidR="00066450" w:rsidRPr="00066450" w:rsidRDefault="00A134DF" w:rsidP="00066450">
            <w:pPr>
              <w:contextualSpacing/>
              <w:jc w:val="center"/>
              <w:rPr>
                <w:rFonts w:asciiTheme="majorHAnsi" w:hAnsiTheme="majorHAnsi" w:cstheme="majorHAnsi"/>
                <w:sz w:val="24"/>
                <w:szCs w:val="24"/>
              </w:rPr>
            </w:pPr>
            <w:r>
              <w:rPr>
                <w:rFonts w:asciiTheme="majorHAnsi" w:hAnsiTheme="majorHAnsi" w:cstheme="majorHAnsi"/>
                <w:sz w:val="24"/>
                <w:szCs w:val="24"/>
              </w:rPr>
              <w:t>Reduced Number of Assignments</w:t>
            </w:r>
          </w:p>
        </w:tc>
      </w:tr>
      <w:tr w:rsidR="00A134DF" w14:paraId="5A9AF45D" w14:textId="77777777" w:rsidTr="00066450">
        <w:tc>
          <w:tcPr>
            <w:tcW w:w="4675" w:type="dxa"/>
          </w:tcPr>
          <w:p w14:paraId="6EB4A83D" w14:textId="63F6D6C0" w:rsidR="00A134DF" w:rsidRPr="00066450" w:rsidRDefault="00A134DF" w:rsidP="00A134DF">
            <w:pPr>
              <w:contextualSpacing/>
              <w:jc w:val="center"/>
              <w:rPr>
                <w:rFonts w:asciiTheme="majorHAnsi" w:hAnsiTheme="majorHAnsi" w:cstheme="majorHAnsi"/>
                <w:sz w:val="24"/>
                <w:szCs w:val="24"/>
              </w:rPr>
            </w:pPr>
            <w:r>
              <w:rPr>
                <w:rFonts w:asciiTheme="majorHAnsi" w:hAnsiTheme="majorHAnsi" w:cstheme="majorHAnsi"/>
                <w:sz w:val="24"/>
                <w:szCs w:val="24"/>
              </w:rPr>
              <w:t>Use of Manipulatives</w:t>
            </w:r>
          </w:p>
        </w:tc>
        <w:tc>
          <w:tcPr>
            <w:tcW w:w="4675" w:type="dxa"/>
          </w:tcPr>
          <w:p w14:paraId="23A70C98" w14:textId="05D5D7E5" w:rsidR="00A134DF" w:rsidRPr="00066450" w:rsidRDefault="007B10EA" w:rsidP="00A134DF">
            <w:pPr>
              <w:contextualSpacing/>
              <w:jc w:val="center"/>
              <w:rPr>
                <w:rFonts w:asciiTheme="majorHAnsi" w:hAnsiTheme="majorHAnsi" w:cstheme="majorHAnsi"/>
                <w:sz w:val="24"/>
                <w:szCs w:val="24"/>
              </w:rPr>
            </w:pPr>
            <w:r>
              <w:rPr>
                <w:rFonts w:asciiTheme="majorHAnsi" w:hAnsiTheme="majorHAnsi" w:cstheme="majorHAnsi"/>
                <w:sz w:val="24"/>
                <w:szCs w:val="24"/>
              </w:rPr>
              <w:t>Reduced Assignment Difficulty</w:t>
            </w:r>
          </w:p>
        </w:tc>
      </w:tr>
      <w:tr w:rsidR="007B10EA" w14:paraId="79B08D5E" w14:textId="77777777" w:rsidTr="00066450">
        <w:tc>
          <w:tcPr>
            <w:tcW w:w="4675" w:type="dxa"/>
          </w:tcPr>
          <w:p w14:paraId="059D8920" w14:textId="61DF961F" w:rsidR="007B10EA" w:rsidRPr="00066450" w:rsidRDefault="007B10EA" w:rsidP="007B10EA">
            <w:pPr>
              <w:contextualSpacing/>
              <w:jc w:val="center"/>
              <w:rPr>
                <w:rFonts w:asciiTheme="majorHAnsi" w:hAnsiTheme="majorHAnsi" w:cstheme="majorHAnsi"/>
                <w:sz w:val="24"/>
                <w:szCs w:val="24"/>
              </w:rPr>
            </w:pPr>
            <w:r>
              <w:rPr>
                <w:rFonts w:asciiTheme="majorHAnsi" w:hAnsiTheme="majorHAnsi" w:cstheme="majorHAnsi"/>
                <w:sz w:val="24"/>
                <w:szCs w:val="24"/>
              </w:rPr>
              <w:t>Break Assignment into Smaller Chunks</w:t>
            </w:r>
          </w:p>
        </w:tc>
        <w:tc>
          <w:tcPr>
            <w:tcW w:w="4675" w:type="dxa"/>
          </w:tcPr>
          <w:p w14:paraId="07A25557" w14:textId="4FBDF657" w:rsidR="007B10EA" w:rsidRPr="00066450" w:rsidRDefault="007B10EA" w:rsidP="007B10EA">
            <w:pPr>
              <w:contextualSpacing/>
              <w:jc w:val="center"/>
              <w:rPr>
                <w:rFonts w:asciiTheme="majorHAnsi" w:hAnsiTheme="majorHAnsi" w:cstheme="majorHAnsi"/>
                <w:sz w:val="24"/>
                <w:szCs w:val="24"/>
              </w:rPr>
            </w:pPr>
            <w:r>
              <w:rPr>
                <w:rFonts w:asciiTheme="majorHAnsi" w:hAnsiTheme="majorHAnsi" w:cstheme="majorHAnsi"/>
                <w:sz w:val="24"/>
                <w:szCs w:val="24"/>
              </w:rPr>
              <w:t>Alternate Assignments</w:t>
            </w:r>
          </w:p>
        </w:tc>
      </w:tr>
      <w:tr w:rsidR="007B10EA" w14:paraId="19F8BCAB" w14:textId="77777777" w:rsidTr="00066450">
        <w:tc>
          <w:tcPr>
            <w:tcW w:w="4675" w:type="dxa"/>
          </w:tcPr>
          <w:p w14:paraId="052C5A25" w14:textId="4C48F92E" w:rsidR="007B10EA" w:rsidRPr="00066450" w:rsidRDefault="007B10EA" w:rsidP="007B10EA">
            <w:pPr>
              <w:contextualSpacing/>
              <w:jc w:val="center"/>
              <w:rPr>
                <w:rFonts w:asciiTheme="majorHAnsi" w:hAnsiTheme="majorHAnsi" w:cstheme="majorHAnsi"/>
                <w:sz w:val="24"/>
                <w:szCs w:val="24"/>
              </w:rPr>
            </w:pPr>
            <w:r>
              <w:rPr>
                <w:rFonts w:asciiTheme="majorHAnsi" w:hAnsiTheme="majorHAnsi" w:cstheme="majorHAnsi"/>
                <w:sz w:val="24"/>
                <w:szCs w:val="24"/>
              </w:rPr>
              <w:t>Additional Time</w:t>
            </w:r>
          </w:p>
        </w:tc>
        <w:tc>
          <w:tcPr>
            <w:tcW w:w="4675" w:type="dxa"/>
          </w:tcPr>
          <w:p w14:paraId="118AEED3" w14:textId="45A0366E" w:rsidR="007B10EA" w:rsidRPr="00066450" w:rsidRDefault="007B10EA" w:rsidP="007B10EA">
            <w:pPr>
              <w:contextualSpacing/>
              <w:jc w:val="center"/>
              <w:rPr>
                <w:rFonts w:asciiTheme="majorHAnsi" w:hAnsiTheme="majorHAnsi" w:cstheme="majorHAnsi"/>
                <w:sz w:val="24"/>
                <w:szCs w:val="24"/>
              </w:rPr>
            </w:pPr>
            <w:r>
              <w:rPr>
                <w:rFonts w:asciiTheme="majorHAnsi" w:hAnsiTheme="majorHAnsi" w:cstheme="majorHAnsi"/>
                <w:sz w:val="24"/>
                <w:szCs w:val="24"/>
              </w:rPr>
              <w:t>Allow Variety of Responses (e.g., verbal)</w:t>
            </w:r>
          </w:p>
        </w:tc>
      </w:tr>
      <w:tr w:rsidR="007B10EA" w14:paraId="3AF9FD39" w14:textId="77777777" w:rsidTr="00066450">
        <w:tc>
          <w:tcPr>
            <w:tcW w:w="4675" w:type="dxa"/>
          </w:tcPr>
          <w:p w14:paraId="766A9F72" w14:textId="732018AC" w:rsidR="007B10EA" w:rsidRPr="00066450" w:rsidRDefault="007B10EA" w:rsidP="007B10EA">
            <w:pPr>
              <w:contextualSpacing/>
              <w:jc w:val="center"/>
              <w:rPr>
                <w:rFonts w:asciiTheme="majorHAnsi" w:hAnsiTheme="majorHAnsi" w:cstheme="majorHAnsi"/>
                <w:sz w:val="24"/>
                <w:szCs w:val="24"/>
              </w:rPr>
            </w:pPr>
            <w:r>
              <w:rPr>
                <w:rFonts w:asciiTheme="majorHAnsi" w:hAnsiTheme="majorHAnsi" w:cstheme="majorHAnsi"/>
                <w:sz w:val="24"/>
                <w:szCs w:val="24"/>
              </w:rPr>
              <w:t>Assistive Technology (e.g., speech-to-text, closed captioning, translation)</w:t>
            </w:r>
          </w:p>
        </w:tc>
        <w:tc>
          <w:tcPr>
            <w:tcW w:w="4675" w:type="dxa"/>
          </w:tcPr>
          <w:p w14:paraId="7373C282" w14:textId="7722ABB6" w:rsidR="007B10EA" w:rsidRPr="00066450" w:rsidRDefault="007B10EA" w:rsidP="007B10EA">
            <w:pPr>
              <w:contextualSpacing/>
              <w:jc w:val="center"/>
              <w:rPr>
                <w:rFonts w:asciiTheme="majorHAnsi" w:hAnsiTheme="majorHAnsi" w:cstheme="majorHAnsi"/>
                <w:sz w:val="24"/>
                <w:szCs w:val="24"/>
              </w:rPr>
            </w:pPr>
            <w:r>
              <w:rPr>
                <w:rFonts w:asciiTheme="majorHAnsi" w:hAnsiTheme="majorHAnsi" w:cstheme="majorHAnsi"/>
                <w:sz w:val="24"/>
                <w:szCs w:val="24"/>
              </w:rPr>
              <w:t>Use of Designated Supports (e.g., calculator, multiplication chart, graphic organizers)</w:t>
            </w:r>
          </w:p>
        </w:tc>
      </w:tr>
      <w:tr w:rsidR="007B10EA" w14:paraId="33C7AA7D" w14:textId="77777777" w:rsidTr="00066450">
        <w:tc>
          <w:tcPr>
            <w:tcW w:w="4675" w:type="dxa"/>
          </w:tcPr>
          <w:p w14:paraId="39D1FCF2" w14:textId="4C5C7F3C" w:rsidR="007B10EA" w:rsidRPr="00066450" w:rsidRDefault="007B10EA" w:rsidP="007B10EA">
            <w:pPr>
              <w:contextualSpacing/>
              <w:jc w:val="center"/>
              <w:rPr>
                <w:rFonts w:asciiTheme="majorHAnsi" w:hAnsiTheme="majorHAnsi" w:cstheme="majorHAnsi"/>
                <w:sz w:val="24"/>
                <w:szCs w:val="24"/>
              </w:rPr>
            </w:pPr>
            <w:r>
              <w:rPr>
                <w:rFonts w:asciiTheme="majorHAnsi" w:hAnsiTheme="majorHAnsi" w:cstheme="majorHAnsi"/>
                <w:sz w:val="24"/>
                <w:szCs w:val="24"/>
              </w:rPr>
              <w:t>Frequent Breaks</w:t>
            </w:r>
          </w:p>
        </w:tc>
        <w:tc>
          <w:tcPr>
            <w:tcW w:w="4675" w:type="dxa"/>
          </w:tcPr>
          <w:p w14:paraId="47E192C0" w14:textId="4D07E9F1" w:rsidR="007B10EA" w:rsidRPr="00066450" w:rsidRDefault="00F45788" w:rsidP="007B10EA">
            <w:pPr>
              <w:contextualSpacing/>
              <w:jc w:val="center"/>
              <w:rPr>
                <w:rFonts w:asciiTheme="majorHAnsi" w:hAnsiTheme="majorHAnsi" w:cstheme="majorHAnsi"/>
                <w:sz w:val="24"/>
                <w:szCs w:val="24"/>
              </w:rPr>
            </w:pPr>
            <w:r>
              <w:rPr>
                <w:rFonts w:asciiTheme="majorHAnsi" w:hAnsiTheme="majorHAnsi" w:cstheme="majorHAnsi"/>
                <w:sz w:val="24"/>
                <w:szCs w:val="24"/>
              </w:rPr>
              <w:t>Word Prediction Software</w:t>
            </w:r>
            <w:r w:rsidR="008B4481">
              <w:rPr>
                <w:rFonts w:asciiTheme="majorHAnsi" w:hAnsiTheme="majorHAnsi" w:cstheme="majorHAnsi"/>
                <w:sz w:val="24"/>
                <w:szCs w:val="24"/>
              </w:rPr>
              <w:t xml:space="preserve"> </w:t>
            </w:r>
          </w:p>
        </w:tc>
      </w:tr>
      <w:tr w:rsidR="007B10EA" w14:paraId="6E2BFCAC" w14:textId="77777777" w:rsidTr="00066450">
        <w:tc>
          <w:tcPr>
            <w:tcW w:w="4675" w:type="dxa"/>
          </w:tcPr>
          <w:p w14:paraId="589A45FB" w14:textId="19618FC9" w:rsidR="007B10EA" w:rsidRPr="00066450" w:rsidRDefault="007B10EA" w:rsidP="007B10EA">
            <w:pPr>
              <w:contextualSpacing/>
              <w:jc w:val="center"/>
              <w:rPr>
                <w:rFonts w:asciiTheme="majorHAnsi" w:hAnsiTheme="majorHAnsi" w:cstheme="majorHAnsi"/>
                <w:sz w:val="24"/>
                <w:szCs w:val="24"/>
              </w:rPr>
            </w:pPr>
            <w:r>
              <w:rPr>
                <w:rFonts w:asciiTheme="majorHAnsi" w:hAnsiTheme="majorHAnsi" w:cstheme="majorHAnsi"/>
                <w:sz w:val="24"/>
                <w:szCs w:val="24"/>
              </w:rPr>
              <w:t>Alternate Space to Complete Assignments</w:t>
            </w:r>
          </w:p>
        </w:tc>
        <w:tc>
          <w:tcPr>
            <w:tcW w:w="4675" w:type="dxa"/>
          </w:tcPr>
          <w:p w14:paraId="317B9C68" w14:textId="69E82835" w:rsidR="007B10EA" w:rsidRPr="00066450" w:rsidRDefault="009944DC" w:rsidP="007B10EA">
            <w:pPr>
              <w:contextualSpacing/>
              <w:jc w:val="center"/>
              <w:rPr>
                <w:rFonts w:asciiTheme="majorHAnsi" w:hAnsiTheme="majorHAnsi" w:cstheme="majorHAnsi"/>
                <w:sz w:val="24"/>
                <w:szCs w:val="24"/>
              </w:rPr>
            </w:pPr>
            <w:r>
              <w:rPr>
                <w:rFonts w:asciiTheme="majorHAnsi" w:hAnsiTheme="majorHAnsi" w:cstheme="majorHAnsi"/>
                <w:sz w:val="24"/>
                <w:szCs w:val="24"/>
              </w:rPr>
              <w:t>Altered Timelines</w:t>
            </w:r>
          </w:p>
        </w:tc>
      </w:tr>
      <w:tr w:rsidR="00A1228B" w14:paraId="788DE37D" w14:textId="77777777" w:rsidTr="00066450">
        <w:tc>
          <w:tcPr>
            <w:tcW w:w="4675" w:type="dxa"/>
          </w:tcPr>
          <w:p w14:paraId="328DE30F" w14:textId="01A74ACC" w:rsidR="00A1228B" w:rsidRDefault="00A1228B" w:rsidP="007B10EA">
            <w:pPr>
              <w:contextualSpacing/>
              <w:jc w:val="center"/>
              <w:rPr>
                <w:rFonts w:asciiTheme="majorHAnsi" w:hAnsiTheme="majorHAnsi" w:cstheme="majorHAnsi"/>
                <w:sz w:val="24"/>
                <w:szCs w:val="24"/>
              </w:rPr>
            </w:pPr>
            <w:r>
              <w:rPr>
                <w:rFonts w:asciiTheme="majorHAnsi" w:hAnsiTheme="majorHAnsi" w:cstheme="majorHAnsi"/>
                <w:sz w:val="24"/>
                <w:szCs w:val="24"/>
              </w:rPr>
              <w:t>Check In Check Out</w:t>
            </w:r>
          </w:p>
        </w:tc>
        <w:tc>
          <w:tcPr>
            <w:tcW w:w="4675" w:type="dxa"/>
          </w:tcPr>
          <w:p w14:paraId="084C776A" w14:textId="20890696" w:rsidR="00A1228B" w:rsidRDefault="00A1228B" w:rsidP="007B10EA">
            <w:pPr>
              <w:contextualSpacing/>
              <w:jc w:val="center"/>
              <w:rPr>
                <w:rFonts w:asciiTheme="majorHAnsi" w:hAnsiTheme="majorHAnsi" w:cstheme="majorHAnsi"/>
                <w:sz w:val="24"/>
                <w:szCs w:val="24"/>
              </w:rPr>
            </w:pPr>
            <w:r>
              <w:rPr>
                <w:rFonts w:asciiTheme="majorHAnsi" w:hAnsiTheme="majorHAnsi" w:cstheme="majorHAnsi"/>
                <w:sz w:val="24"/>
                <w:szCs w:val="24"/>
              </w:rPr>
              <w:t>Cueing Expected Behavior</w:t>
            </w:r>
          </w:p>
        </w:tc>
      </w:tr>
      <w:tr w:rsidR="00A1228B" w14:paraId="71A7A627" w14:textId="77777777" w:rsidTr="00066450">
        <w:tc>
          <w:tcPr>
            <w:tcW w:w="4675" w:type="dxa"/>
          </w:tcPr>
          <w:p w14:paraId="3A8F728D" w14:textId="3506D7DB" w:rsidR="00A1228B" w:rsidRDefault="00170854" w:rsidP="007B10EA">
            <w:pPr>
              <w:contextualSpacing/>
              <w:jc w:val="center"/>
              <w:rPr>
                <w:rFonts w:asciiTheme="majorHAnsi" w:hAnsiTheme="majorHAnsi" w:cstheme="majorHAnsi"/>
                <w:sz w:val="24"/>
                <w:szCs w:val="24"/>
              </w:rPr>
            </w:pPr>
            <w:r>
              <w:rPr>
                <w:rFonts w:asciiTheme="majorHAnsi" w:hAnsiTheme="majorHAnsi" w:cstheme="majorHAnsi"/>
                <w:sz w:val="24"/>
                <w:szCs w:val="24"/>
              </w:rPr>
              <w:t>Noise Cancelling Headphones</w:t>
            </w:r>
          </w:p>
        </w:tc>
        <w:tc>
          <w:tcPr>
            <w:tcW w:w="4675" w:type="dxa"/>
          </w:tcPr>
          <w:p w14:paraId="2C2A6669" w14:textId="50AE0790" w:rsidR="00A1228B" w:rsidRDefault="00170854" w:rsidP="007B10EA">
            <w:pPr>
              <w:contextualSpacing/>
              <w:jc w:val="center"/>
              <w:rPr>
                <w:rFonts w:asciiTheme="majorHAnsi" w:hAnsiTheme="majorHAnsi" w:cstheme="majorHAnsi"/>
                <w:sz w:val="24"/>
                <w:szCs w:val="24"/>
              </w:rPr>
            </w:pPr>
            <w:r>
              <w:rPr>
                <w:rFonts w:asciiTheme="majorHAnsi" w:hAnsiTheme="majorHAnsi" w:cstheme="majorHAnsi"/>
                <w:sz w:val="24"/>
                <w:szCs w:val="24"/>
              </w:rPr>
              <w:t>Modeling Expected Behavior</w:t>
            </w:r>
          </w:p>
        </w:tc>
      </w:tr>
    </w:tbl>
    <w:p w14:paraId="6047AF9E" w14:textId="77777777" w:rsidR="00C67EA2" w:rsidRDefault="00C67EA2" w:rsidP="00571C9F">
      <w:pPr>
        <w:spacing w:line="240" w:lineRule="auto"/>
        <w:contextualSpacing/>
        <w:rPr>
          <w:rFonts w:asciiTheme="majorHAnsi" w:hAnsiTheme="majorHAnsi" w:cstheme="majorHAnsi"/>
          <w:b/>
          <w:bCs/>
          <w:sz w:val="24"/>
          <w:szCs w:val="24"/>
        </w:rPr>
      </w:pPr>
    </w:p>
    <w:p w14:paraId="76CBB8D9" w14:textId="77777777" w:rsidR="00175924" w:rsidRDefault="00175924" w:rsidP="00571C9F">
      <w:pPr>
        <w:spacing w:line="240" w:lineRule="auto"/>
        <w:contextualSpacing/>
        <w:rPr>
          <w:rFonts w:asciiTheme="majorHAnsi" w:hAnsiTheme="majorHAnsi" w:cstheme="majorHAnsi"/>
          <w:b/>
          <w:bCs/>
          <w:sz w:val="24"/>
          <w:szCs w:val="24"/>
        </w:rPr>
      </w:pPr>
    </w:p>
    <w:p w14:paraId="3ECABBDC" w14:textId="57888E7C" w:rsidR="00C00A87" w:rsidRDefault="00C00A87" w:rsidP="00571C9F">
      <w:pPr>
        <w:spacing w:line="240" w:lineRule="auto"/>
        <w:contextualSpacing/>
        <w:rPr>
          <w:rFonts w:asciiTheme="majorHAnsi" w:hAnsiTheme="majorHAnsi" w:cstheme="majorHAnsi"/>
          <w:b/>
          <w:bCs/>
          <w:sz w:val="24"/>
          <w:szCs w:val="24"/>
        </w:rPr>
      </w:pPr>
      <w:r>
        <w:rPr>
          <w:rFonts w:asciiTheme="majorHAnsi" w:hAnsiTheme="majorHAnsi" w:cstheme="majorHAnsi"/>
          <w:b/>
          <w:bCs/>
          <w:sz w:val="24"/>
          <w:szCs w:val="24"/>
        </w:rPr>
        <w:t>Links</w:t>
      </w:r>
    </w:p>
    <w:p w14:paraId="5A000F8C" w14:textId="77777777" w:rsidR="00C00A87" w:rsidRDefault="00C00A87" w:rsidP="00571C9F">
      <w:pPr>
        <w:spacing w:line="240" w:lineRule="auto"/>
        <w:contextualSpacing/>
        <w:rPr>
          <w:rFonts w:asciiTheme="majorHAnsi" w:hAnsiTheme="majorHAnsi" w:cstheme="majorHAnsi"/>
          <w:b/>
          <w:bCs/>
          <w:sz w:val="24"/>
          <w:szCs w:val="24"/>
        </w:rPr>
      </w:pPr>
    </w:p>
    <w:p w14:paraId="6494F257" w14:textId="3BD23561" w:rsidR="00C00A87" w:rsidRDefault="005B64EE" w:rsidP="00571C9F">
      <w:pPr>
        <w:spacing w:line="240" w:lineRule="auto"/>
        <w:contextualSpacing/>
        <w:rPr>
          <w:rFonts w:asciiTheme="majorHAnsi" w:hAnsiTheme="majorHAnsi" w:cstheme="majorHAnsi"/>
          <w:b/>
          <w:bCs/>
          <w:sz w:val="24"/>
          <w:szCs w:val="24"/>
        </w:rPr>
      </w:pPr>
      <w:hyperlink r:id="rId8" w:history="1">
        <w:r w:rsidR="008F1A2E">
          <w:rPr>
            <w:rStyle w:val="Hyperlink"/>
            <w:rFonts w:asciiTheme="majorHAnsi" w:hAnsiTheme="majorHAnsi" w:cstheme="majorHAnsi"/>
            <w:b/>
            <w:bCs/>
            <w:sz w:val="24"/>
            <w:szCs w:val="24"/>
          </w:rPr>
          <w:t>Federal Individuals with Disabilities Education Act (IDEA)</w:t>
        </w:r>
      </w:hyperlink>
    </w:p>
    <w:p w14:paraId="23AE5370" w14:textId="77777777" w:rsidR="001C4A6A" w:rsidRDefault="001C4A6A" w:rsidP="00571C9F">
      <w:pPr>
        <w:spacing w:line="240" w:lineRule="auto"/>
        <w:contextualSpacing/>
        <w:rPr>
          <w:rFonts w:asciiTheme="majorHAnsi" w:hAnsiTheme="majorHAnsi" w:cstheme="majorHAnsi"/>
          <w:b/>
          <w:bCs/>
          <w:sz w:val="24"/>
          <w:szCs w:val="24"/>
        </w:rPr>
      </w:pPr>
    </w:p>
    <w:p w14:paraId="79BECF45" w14:textId="2B457848" w:rsidR="001C4A6A" w:rsidRDefault="005B64EE" w:rsidP="00571C9F">
      <w:pPr>
        <w:spacing w:line="240" w:lineRule="auto"/>
        <w:contextualSpacing/>
        <w:rPr>
          <w:rFonts w:asciiTheme="majorHAnsi" w:hAnsiTheme="majorHAnsi" w:cstheme="majorHAnsi"/>
          <w:b/>
          <w:bCs/>
          <w:sz w:val="24"/>
          <w:szCs w:val="24"/>
        </w:rPr>
      </w:pPr>
      <w:hyperlink r:id="rId9" w:history="1">
        <w:r w:rsidR="008F1A2E">
          <w:rPr>
            <w:rStyle w:val="Hyperlink"/>
            <w:rFonts w:asciiTheme="majorHAnsi" w:hAnsiTheme="majorHAnsi" w:cstheme="majorHAnsi"/>
            <w:b/>
            <w:bCs/>
            <w:sz w:val="24"/>
            <w:szCs w:val="24"/>
          </w:rPr>
          <w:t>Federal Every Student Succeeds Act (ESSA)</w:t>
        </w:r>
      </w:hyperlink>
    </w:p>
    <w:p w14:paraId="63279800" w14:textId="77777777" w:rsidR="00C5696D" w:rsidRDefault="00C5696D" w:rsidP="00571C9F">
      <w:pPr>
        <w:spacing w:line="240" w:lineRule="auto"/>
        <w:contextualSpacing/>
        <w:rPr>
          <w:rFonts w:asciiTheme="majorHAnsi" w:hAnsiTheme="majorHAnsi" w:cstheme="majorHAnsi"/>
          <w:b/>
          <w:bCs/>
          <w:sz w:val="24"/>
          <w:szCs w:val="24"/>
        </w:rPr>
      </w:pPr>
    </w:p>
    <w:p w14:paraId="59331F09" w14:textId="61741602" w:rsidR="00C5696D" w:rsidRDefault="005B64EE" w:rsidP="00571C9F">
      <w:pPr>
        <w:spacing w:line="240" w:lineRule="auto"/>
        <w:contextualSpacing/>
        <w:rPr>
          <w:rFonts w:asciiTheme="majorHAnsi" w:hAnsiTheme="majorHAnsi" w:cstheme="majorHAnsi"/>
          <w:b/>
          <w:bCs/>
          <w:sz w:val="24"/>
          <w:szCs w:val="24"/>
        </w:rPr>
      </w:pPr>
      <w:hyperlink r:id="rId10" w:history="1">
        <w:r w:rsidR="008F1A2E">
          <w:rPr>
            <w:rStyle w:val="Hyperlink"/>
            <w:rFonts w:asciiTheme="majorHAnsi" w:hAnsiTheme="majorHAnsi" w:cstheme="majorHAnsi"/>
            <w:b/>
            <w:bCs/>
            <w:sz w:val="24"/>
            <w:szCs w:val="24"/>
          </w:rPr>
          <w:t>U.S. Department of Education Free Appropriate Public Education (FAPE)</w:t>
        </w:r>
      </w:hyperlink>
    </w:p>
    <w:p w14:paraId="0F7AC8AA" w14:textId="77777777" w:rsidR="00C00A87" w:rsidRDefault="00C00A87" w:rsidP="00571C9F">
      <w:pPr>
        <w:spacing w:line="240" w:lineRule="auto"/>
        <w:contextualSpacing/>
        <w:rPr>
          <w:rFonts w:asciiTheme="majorHAnsi" w:hAnsiTheme="majorHAnsi" w:cstheme="majorHAnsi"/>
          <w:b/>
          <w:bCs/>
          <w:sz w:val="24"/>
          <w:szCs w:val="24"/>
        </w:rPr>
      </w:pPr>
    </w:p>
    <w:p w14:paraId="2AF5AAD6" w14:textId="4514D3FD" w:rsidR="00C00A87" w:rsidRDefault="005B64EE" w:rsidP="00571C9F">
      <w:pPr>
        <w:spacing w:line="240" w:lineRule="auto"/>
        <w:contextualSpacing/>
        <w:rPr>
          <w:rFonts w:asciiTheme="majorHAnsi" w:hAnsiTheme="majorHAnsi" w:cstheme="majorHAnsi"/>
          <w:b/>
          <w:bCs/>
          <w:sz w:val="24"/>
          <w:szCs w:val="24"/>
        </w:rPr>
      </w:pPr>
      <w:hyperlink r:id="rId11" w:history="1">
        <w:r w:rsidR="00C00A87">
          <w:rPr>
            <w:rStyle w:val="Hyperlink"/>
            <w:rFonts w:asciiTheme="majorHAnsi" w:hAnsiTheme="majorHAnsi" w:cstheme="majorHAnsi"/>
            <w:b/>
            <w:bCs/>
            <w:sz w:val="24"/>
            <w:szCs w:val="24"/>
          </w:rPr>
          <w:t>Washington Office of Superintendent of Public Instruction Special Education</w:t>
        </w:r>
      </w:hyperlink>
    </w:p>
    <w:p w14:paraId="79461B9B" w14:textId="77777777" w:rsidR="006A7968" w:rsidRDefault="006A7968" w:rsidP="00571C9F">
      <w:pPr>
        <w:spacing w:line="240" w:lineRule="auto"/>
        <w:contextualSpacing/>
        <w:rPr>
          <w:rFonts w:asciiTheme="majorHAnsi" w:hAnsiTheme="majorHAnsi" w:cstheme="majorHAnsi"/>
          <w:b/>
          <w:bCs/>
          <w:sz w:val="24"/>
          <w:szCs w:val="24"/>
        </w:rPr>
      </w:pPr>
    </w:p>
    <w:p w14:paraId="73929E5B" w14:textId="35F6F33B" w:rsidR="006A7968" w:rsidRDefault="005B64EE" w:rsidP="00571C9F">
      <w:pPr>
        <w:spacing w:line="240" w:lineRule="auto"/>
        <w:contextualSpacing/>
        <w:rPr>
          <w:rFonts w:asciiTheme="majorHAnsi" w:hAnsiTheme="majorHAnsi" w:cstheme="majorHAnsi"/>
          <w:b/>
          <w:bCs/>
          <w:sz w:val="24"/>
          <w:szCs w:val="24"/>
        </w:rPr>
      </w:pPr>
      <w:hyperlink r:id="rId12" w:history="1">
        <w:r w:rsidR="0092692F" w:rsidRPr="0092692F">
          <w:rPr>
            <w:rStyle w:val="Hyperlink"/>
            <w:rFonts w:asciiTheme="majorHAnsi" w:hAnsiTheme="majorHAnsi" w:cstheme="majorHAnsi"/>
            <w:b/>
            <w:bCs/>
            <w:sz w:val="24"/>
            <w:szCs w:val="24"/>
          </w:rPr>
          <w:t>Parent and Student Rights (Procedural Safeguards)</w:t>
        </w:r>
      </w:hyperlink>
    </w:p>
    <w:p w14:paraId="34D431C5" w14:textId="77777777" w:rsidR="00C5696D" w:rsidRDefault="00C5696D" w:rsidP="00571C9F">
      <w:pPr>
        <w:spacing w:line="240" w:lineRule="auto"/>
        <w:contextualSpacing/>
        <w:rPr>
          <w:rFonts w:asciiTheme="majorHAnsi" w:hAnsiTheme="majorHAnsi" w:cstheme="majorHAnsi"/>
          <w:b/>
          <w:bCs/>
          <w:sz w:val="24"/>
          <w:szCs w:val="24"/>
        </w:rPr>
      </w:pPr>
    </w:p>
    <w:p w14:paraId="0F2BBF3F" w14:textId="17F2AC9C" w:rsidR="00C00A87" w:rsidRDefault="005B64EE" w:rsidP="00571C9F">
      <w:pPr>
        <w:spacing w:line="240" w:lineRule="auto"/>
        <w:contextualSpacing/>
        <w:rPr>
          <w:rStyle w:val="Hyperlink"/>
          <w:rFonts w:asciiTheme="majorHAnsi" w:hAnsiTheme="majorHAnsi" w:cstheme="majorHAnsi"/>
          <w:b/>
          <w:bCs/>
          <w:sz w:val="24"/>
          <w:szCs w:val="24"/>
        </w:rPr>
      </w:pPr>
      <w:hyperlink r:id="rId13" w:history="1">
        <w:r w:rsidR="00C5696D">
          <w:rPr>
            <w:rStyle w:val="Hyperlink"/>
            <w:rFonts w:asciiTheme="majorHAnsi" w:hAnsiTheme="majorHAnsi" w:cstheme="majorHAnsi"/>
            <w:b/>
            <w:bCs/>
            <w:sz w:val="24"/>
            <w:szCs w:val="24"/>
          </w:rPr>
          <w:t>Tacoma Public Schools Student Services</w:t>
        </w:r>
      </w:hyperlink>
    </w:p>
    <w:p w14:paraId="0D837911" w14:textId="77777777" w:rsidR="00D60896" w:rsidRDefault="00D60896" w:rsidP="00571C9F">
      <w:pPr>
        <w:spacing w:line="240" w:lineRule="auto"/>
        <w:contextualSpacing/>
        <w:rPr>
          <w:rStyle w:val="Hyperlink"/>
          <w:rFonts w:asciiTheme="majorHAnsi" w:hAnsiTheme="majorHAnsi" w:cstheme="majorHAnsi"/>
          <w:b/>
          <w:bCs/>
          <w:sz w:val="24"/>
          <w:szCs w:val="24"/>
        </w:rPr>
      </w:pPr>
    </w:p>
    <w:p w14:paraId="638F19F9" w14:textId="0402296E" w:rsidR="00D60896" w:rsidRDefault="00D60896" w:rsidP="00D60896">
      <w:pPr>
        <w:spacing w:line="240" w:lineRule="auto"/>
        <w:rPr>
          <w:rFonts w:asciiTheme="majorHAnsi" w:hAnsiTheme="majorHAnsi" w:cstheme="majorHAnsi"/>
          <w:b/>
          <w:bCs/>
          <w:sz w:val="24"/>
          <w:szCs w:val="24"/>
        </w:rPr>
      </w:pPr>
      <w:r>
        <w:rPr>
          <w:rFonts w:asciiTheme="majorHAnsi" w:hAnsiTheme="majorHAnsi" w:cstheme="majorHAnsi"/>
          <w:b/>
          <w:bCs/>
          <w:sz w:val="24"/>
          <w:szCs w:val="24"/>
        </w:rPr>
        <w:lastRenderedPageBreak/>
        <w:t>Policy Communication &amp; Review</w:t>
      </w:r>
    </w:p>
    <w:p w14:paraId="03E4581A" w14:textId="6F99C8F8" w:rsidR="00D60896" w:rsidRDefault="00D60896" w:rsidP="00D60896">
      <w:pPr>
        <w:spacing w:line="240" w:lineRule="auto"/>
        <w:rPr>
          <w:rFonts w:asciiTheme="majorHAnsi" w:hAnsiTheme="majorHAnsi" w:cstheme="majorHAnsi"/>
          <w:sz w:val="24"/>
          <w:szCs w:val="24"/>
        </w:rPr>
      </w:pPr>
      <w:r>
        <w:rPr>
          <w:rFonts w:asciiTheme="majorHAnsi" w:hAnsiTheme="majorHAnsi" w:cstheme="majorHAnsi"/>
          <w:sz w:val="24"/>
          <w:szCs w:val="24"/>
        </w:rPr>
        <w:t>The</w:t>
      </w:r>
      <w:r w:rsidR="008606A9">
        <w:rPr>
          <w:rFonts w:asciiTheme="majorHAnsi" w:hAnsiTheme="majorHAnsi" w:cstheme="majorHAnsi"/>
          <w:sz w:val="24"/>
          <w:szCs w:val="24"/>
        </w:rPr>
        <w:t xml:space="preserve"> </w:t>
      </w:r>
      <w:r>
        <w:rPr>
          <w:rFonts w:asciiTheme="majorHAnsi" w:hAnsiTheme="majorHAnsi" w:cstheme="majorHAnsi"/>
          <w:sz w:val="24"/>
          <w:szCs w:val="24"/>
        </w:rPr>
        <w:t xml:space="preserve">Giaudrone Access and Inclusion Policy will be available to the Giaudrone community on our school website. Individual requests for the policy or inquiries can be directed to the IB Coordinator. </w:t>
      </w:r>
    </w:p>
    <w:p w14:paraId="6A148D79" w14:textId="79BFBA3E" w:rsidR="00D60896" w:rsidRPr="000647E9" w:rsidRDefault="00D60896" w:rsidP="00D60896">
      <w:pPr>
        <w:spacing w:line="240" w:lineRule="auto"/>
        <w:rPr>
          <w:rFonts w:asciiTheme="majorHAnsi" w:hAnsiTheme="majorHAnsi" w:cstheme="majorHAnsi"/>
          <w:sz w:val="24"/>
          <w:szCs w:val="24"/>
        </w:rPr>
      </w:pPr>
      <w:r>
        <w:rPr>
          <w:rFonts w:asciiTheme="majorHAnsi" w:hAnsiTheme="majorHAnsi" w:cstheme="majorHAnsi"/>
          <w:sz w:val="24"/>
          <w:szCs w:val="24"/>
        </w:rPr>
        <w:t>The</w:t>
      </w:r>
      <w:r w:rsidR="008606A9">
        <w:rPr>
          <w:rFonts w:asciiTheme="majorHAnsi" w:hAnsiTheme="majorHAnsi" w:cstheme="majorHAnsi"/>
          <w:sz w:val="24"/>
          <w:szCs w:val="24"/>
        </w:rPr>
        <w:t xml:space="preserve"> </w:t>
      </w:r>
      <w:r>
        <w:rPr>
          <w:rFonts w:asciiTheme="majorHAnsi" w:hAnsiTheme="majorHAnsi" w:cstheme="majorHAnsi"/>
          <w:sz w:val="24"/>
          <w:szCs w:val="24"/>
        </w:rPr>
        <w:t xml:space="preserve">Giaudrone Access and Inclusion Policy will be shared annually with Giaudrone students, staff, teachers, and administration. Additionally, the policy will be reviewed by our Instructional Leadership Team in accordance with our MYP self-study process every five years. </w:t>
      </w:r>
    </w:p>
    <w:p w14:paraId="45F104BB" w14:textId="50A9AA2F" w:rsidR="008D11C4" w:rsidRPr="00D27741" w:rsidRDefault="00E646F7" w:rsidP="00D27741">
      <w:pPr>
        <w:spacing w:line="240" w:lineRule="auto"/>
        <w:contextualSpacing/>
        <w:jc w:val="right"/>
        <w:rPr>
          <w:rFonts w:asciiTheme="majorHAnsi" w:hAnsiTheme="majorHAnsi" w:cstheme="majorHAnsi"/>
          <w:b/>
          <w:bCs/>
          <w:sz w:val="24"/>
          <w:szCs w:val="24"/>
        </w:rPr>
      </w:pPr>
      <w:r>
        <w:rPr>
          <w:rFonts w:asciiTheme="majorHAnsi" w:hAnsiTheme="majorHAnsi" w:cstheme="majorHAnsi"/>
          <w:b/>
          <w:bCs/>
          <w:sz w:val="24"/>
          <w:szCs w:val="24"/>
        </w:rPr>
        <w:t>Revised May 2024</w:t>
      </w:r>
    </w:p>
    <w:sectPr w:rsidR="008D11C4" w:rsidRPr="00D27741" w:rsidSect="0038385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9F"/>
    <w:rsid w:val="0000206B"/>
    <w:rsid w:val="000309E7"/>
    <w:rsid w:val="0004067B"/>
    <w:rsid w:val="00045387"/>
    <w:rsid w:val="00050448"/>
    <w:rsid w:val="00056A6B"/>
    <w:rsid w:val="00066450"/>
    <w:rsid w:val="000719F1"/>
    <w:rsid w:val="000727BC"/>
    <w:rsid w:val="00077068"/>
    <w:rsid w:val="000F3E1C"/>
    <w:rsid w:val="00104EB1"/>
    <w:rsid w:val="00147ABC"/>
    <w:rsid w:val="001639C5"/>
    <w:rsid w:val="00163F4A"/>
    <w:rsid w:val="00170854"/>
    <w:rsid w:val="00175924"/>
    <w:rsid w:val="0019016A"/>
    <w:rsid w:val="00192504"/>
    <w:rsid w:val="00195747"/>
    <w:rsid w:val="001A04CC"/>
    <w:rsid w:val="001A4D11"/>
    <w:rsid w:val="001C2B24"/>
    <w:rsid w:val="001C4A6A"/>
    <w:rsid w:val="001D3039"/>
    <w:rsid w:val="001D5A8C"/>
    <w:rsid w:val="001E707D"/>
    <w:rsid w:val="001E7988"/>
    <w:rsid w:val="001F05B5"/>
    <w:rsid w:val="001F2F66"/>
    <w:rsid w:val="001F41D5"/>
    <w:rsid w:val="002301BA"/>
    <w:rsid w:val="00240A66"/>
    <w:rsid w:val="0024388A"/>
    <w:rsid w:val="00276DFD"/>
    <w:rsid w:val="00280B17"/>
    <w:rsid w:val="002B2327"/>
    <w:rsid w:val="002C4B99"/>
    <w:rsid w:val="002C7719"/>
    <w:rsid w:val="002D384F"/>
    <w:rsid w:val="002D5B90"/>
    <w:rsid w:val="002F2F7B"/>
    <w:rsid w:val="002F7EEF"/>
    <w:rsid w:val="00316972"/>
    <w:rsid w:val="00321AAD"/>
    <w:rsid w:val="003304F7"/>
    <w:rsid w:val="00333171"/>
    <w:rsid w:val="00335E71"/>
    <w:rsid w:val="00354A77"/>
    <w:rsid w:val="00364E84"/>
    <w:rsid w:val="00373289"/>
    <w:rsid w:val="00374F01"/>
    <w:rsid w:val="00380FB5"/>
    <w:rsid w:val="0038385C"/>
    <w:rsid w:val="003C7F90"/>
    <w:rsid w:val="003D564D"/>
    <w:rsid w:val="003F3E06"/>
    <w:rsid w:val="003F7939"/>
    <w:rsid w:val="00400001"/>
    <w:rsid w:val="0040735B"/>
    <w:rsid w:val="00411E25"/>
    <w:rsid w:val="004309E3"/>
    <w:rsid w:val="004413F6"/>
    <w:rsid w:val="0044299B"/>
    <w:rsid w:val="0044374C"/>
    <w:rsid w:val="0045022F"/>
    <w:rsid w:val="00454EAE"/>
    <w:rsid w:val="00467B38"/>
    <w:rsid w:val="004709DF"/>
    <w:rsid w:val="00472977"/>
    <w:rsid w:val="00484178"/>
    <w:rsid w:val="004A4C51"/>
    <w:rsid w:val="004A4FEE"/>
    <w:rsid w:val="004B1129"/>
    <w:rsid w:val="004B262D"/>
    <w:rsid w:val="004B29AE"/>
    <w:rsid w:val="004B2FBF"/>
    <w:rsid w:val="004D4383"/>
    <w:rsid w:val="0052346D"/>
    <w:rsid w:val="00551CCB"/>
    <w:rsid w:val="00563D30"/>
    <w:rsid w:val="00564E2C"/>
    <w:rsid w:val="00571B31"/>
    <w:rsid w:val="00571C9F"/>
    <w:rsid w:val="00576206"/>
    <w:rsid w:val="00577DAF"/>
    <w:rsid w:val="005B64EE"/>
    <w:rsid w:val="005C0479"/>
    <w:rsid w:val="005D7803"/>
    <w:rsid w:val="005E25BC"/>
    <w:rsid w:val="005E4EEF"/>
    <w:rsid w:val="005E7604"/>
    <w:rsid w:val="005F2677"/>
    <w:rsid w:val="005F29DC"/>
    <w:rsid w:val="006028CF"/>
    <w:rsid w:val="00603C55"/>
    <w:rsid w:val="006426E9"/>
    <w:rsid w:val="00651313"/>
    <w:rsid w:val="00676A00"/>
    <w:rsid w:val="006A3AA3"/>
    <w:rsid w:val="006A7968"/>
    <w:rsid w:val="006C31A0"/>
    <w:rsid w:val="006D2297"/>
    <w:rsid w:val="006D29D2"/>
    <w:rsid w:val="006E18E2"/>
    <w:rsid w:val="006E737D"/>
    <w:rsid w:val="006E7CBB"/>
    <w:rsid w:val="006F54B7"/>
    <w:rsid w:val="006F71FA"/>
    <w:rsid w:val="00723C83"/>
    <w:rsid w:val="007353F7"/>
    <w:rsid w:val="0073633F"/>
    <w:rsid w:val="007532C4"/>
    <w:rsid w:val="007719BB"/>
    <w:rsid w:val="0078499F"/>
    <w:rsid w:val="007A0EDB"/>
    <w:rsid w:val="007B10EA"/>
    <w:rsid w:val="007B696D"/>
    <w:rsid w:val="007F06DF"/>
    <w:rsid w:val="007F73C9"/>
    <w:rsid w:val="00805BB6"/>
    <w:rsid w:val="008166A2"/>
    <w:rsid w:val="00820155"/>
    <w:rsid w:val="00824C1A"/>
    <w:rsid w:val="00827FDB"/>
    <w:rsid w:val="008342A6"/>
    <w:rsid w:val="00847629"/>
    <w:rsid w:val="008606A9"/>
    <w:rsid w:val="00860EBF"/>
    <w:rsid w:val="00865005"/>
    <w:rsid w:val="00867EB0"/>
    <w:rsid w:val="00872DDB"/>
    <w:rsid w:val="008B4481"/>
    <w:rsid w:val="008D11C4"/>
    <w:rsid w:val="008F1A2E"/>
    <w:rsid w:val="00903274"/>
    <w:rsid w:val="00912504"/>
    <w:rsid w:val="009210BD"/>
    <w:rsid w:val="0092487C"/>
    <w:rsid w:val="0092692F"/>
    <w:rsid w:val="00926999"/>
    <w:rsid w:val="00947237"/>
    <w:rsid w:val="009807E5"/>
    <w:rsid w:val="009944DC"/>
    <w:rsid w:val="009A0BFB"/>
    <w:rsid w:val="009A5319"/>
    <w:rsid w:val="009B3332"/>
    <w:rsid w:val="009C1F29"/>
    <w:rsid w:val="009C1F3C"/>
    <w:rsid w:val="009C4ABC"/>
    <w:rsid w:val="009C5B91"/>
    <w:rsid w:val="009E2668"/>
    <w:rsid w:val="009E48A4"/>
    <w:rsid w:val="009F4D87"/>
    <w:rsid w:val="00A00377"/>
    <w:rsid w:val="00A1228B"/>
    <w:rsid w:val="00A1249C"/>
    <w:rsid w:val="00A134DF"/>
    <w:rsid w:val="00A22650"/>
    <w:rsid w:val="00A22C22"/>
    <w:rsid w:val="00A303C9"/>
    <w:rsid w:val="00A31799"/>
    <w:rsid w:val="00AA1099"/>
    <w:rsid w:val="00AC3604"/>
    <w:rsid w:val="00AD041D"/>
    <w:rsid w:val="00B23355"/>
    <w:rsid w:val="00B76013"/>
    <w:rsid w:val="00B905FF"/>
    <w:rsid w:val="00BA19BF"/>
    <w:rsid w:val="00BB3ACC"/>
    <w:rsid w:val="00BD443B"/>
    <w:rsid w:val="00BE0D6B"/>
    <w:rsid w:val="00BE4615"/>
    <w:rsid w:val="00BF175C"/>
    <w:rsid w:val="00C00A87"/>
    <w:rsid w:val="00C040D1"/>
    <w:rsid w:val="00C25A19"/>
    <w:rsid w:val="00C265FF"/>
    <w:rsid w:val="00C350EA"/>
    <w:rsid w:val="00C5696D"/>
    <w:rsid w:val="00C67E72"/>
    <w:rsid w:val="00C67EA2"/>
    <w:rsid w:val="00C75CEC"/>
    <w:rsid w:val="00C775DC"/>
    <w:rsid w:val="00C852BF"/>
    <w:rsid w:val="00C85D77"/>
    <w:rsid w:val="00CA7A2D"/>
    <w:rsid w:val="00CB645D"/>
    <w:rsid w:val="00CE3C3C"/>
    <w:rsid w:val="00CE791A"/>
    <w:rsid w:val="00D1051E"/>
    <w:rsid w:val="00D27741"/>
    <w:rsid w:val="00D35D0B"/>
    <w:rsid w:val="00D50413"/>
    <w:rsid w:val="00D60896"/>
    <w:rsid w:val="00DB5DD1"/>
    <w:rsid w:val="00DE273E"/>
    <w:rsid w:val="00DE72B0"/>
    <w:rsid w:val="00DF2ED6"/>
    <w:rsid w:val="00DF7F50"/>
    <w:rsid w:val="00E44FA2"/>
    <w:rsid w:val="00E63D64"/>
    <w:rsid w:val="00E646F7"/>
    <w:rsid w:val="00E64A59"/>
    <w:rsid w:val="00E8563B"/>
    <w:rsid w:val="00E8787B"/>
    <w:rsid w:val="00E91371"/>
    <w:rsid w:val="00EB0342"/>
    <w:rsid w:val="00EC6180"/>
    <w:rsid w:val="00ED166A"/>
    <w:rsid w:val="00ED32C9"/>
    <w:rsid w:val="00EF1687"/>
    <w:rsid w:val="00EF1FD7"/>
    <w:rsid w:val="00EF700D"/>
    <w:rsid w:val="00F10B0E"/>
    <w:rsid w:val="00F20BE9"/>
    <w:rsid w:val="00F23A1C"/>
    <w:rsid w:val="00F257FF"/>
    <w:rsid w:val="00F26DDD"/>
    <w:rsid w:val="00F35D1A"/>
    <w:rsid w:val="00F45788"/>
    <w:rsid w:val="00F8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E2CA"/>
  <w15:chartTrackingRefBased/>
  <w15:docId w15:val="{E9360DA7-D3CF-42A9-9848-EAD17990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C9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A87"/>
    <w:rPr>
      <w:color w:val="0563C1" w:themeColor="hyperlink"/>
      <w:u w:val="single"/>
    </w:rPr>
  </w:style>
  <w:style w:type="character" w:styleId="UnresolvedMention">
    <w:name w:val="Unresolved Mention"/>
    <w:basedOn w:val="DefaultParagraphFont"/>
    <w:uiPriority w:val="99"/>
    <w:semiHidden/>
    <w:unhideWhenUsed/>
    <w:rsid w:val="00C00A87"/>
    <w:rPr>
      <w:color w:val="605E5C"/>
      <w:shd w:val="clear" w:color="auto" w:fill="E1DFDD"/>
    </w:rPr>
  </w:style>
  <w:style w:type="table" w:styleId="TableGrid">
    <w:name w:val="Table Grid"/>
    <w:basedOn w:val="TableNormal"/>
    <w:uiPriority w:val="39"/>
    <w:rsid w:val="001C2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ov/idea/" TargetMode="External"/><Relationship Id="rId13" Type="http://schemas.openxmlformats.org/officeDocument/2006/relationships/hyperlink" Target="https://tps10.sharepoint.com/sites/ss/SitePages/Guiding-Principles.aspx" TargetMode="External"/><Relationship Id="rId3" Type="http://schemas.openxmlformats.org/officeDocument/2006/relationships/webSettings" Target="webSettings.xml"/><Relationship Id="rId7" Type="http://schemas.openxmlformats.org/officeDocument/2006/relationships/hyperlink" Target="https://ospi.k12.wa.us/policy-funding/equity-and-civil-rights/information-families-civil-rights-washington-schools/section-504-students-disabilities" TargetMode="External"/><Relationship Id="rId12" Type="http://schemas.openxmlformats.org/officeDocument/2006/relationships/hyperlink" Target="https://ospi.k12.wa.us/student-success/special-education/family-engagement-and-guidance/parent-and-student-rights-procedural-safeguar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spi.k12.wa.us/student-success/access-opportunity-education/migrant-and-multilingual-education/multilingual-education-program" TargetMode="External"/><Relationship Id="rId11" Type="http://schemas.openxmlformats.org/officeDocument/2006/relationships/hyperlink" Target="https://ospi.k12.wa.us/student-success/special-education" TargetMode="External"/><Relationship Id="rId5" Type="http://schemas.openxmlformats.org/officeDocument/2006/relationships/hyperlink" Target="https://ospi.k12.wa.us/student-success/access-opportunity-education/students-experiencing-homelessness/mckinney-vento-act" TargetMode="External"/><Relationship Id="rId15" Type="http://schemas.openxmlformats.org/officeDocument/2006/relationships/theme" Target="theme/theme1.xml"/><Relationship Id="rId10" Type="http://schemas.openxmlformats.org/officeDocument/2006/relationships/hyperlink" Target="https://www2.ed.gov/about/offices/list/ocr/frontpage/pro-students/issues/dis-issue03.html" TargetMode="External"/><Relationship Id="rId4" Type="http://schemas.openxmlformats.org/officeDocument/2006/relationships/hyperlink" Target="https://ospi.k12.wa.us/student-success/learning-alternatives/highly-capable-program" TargetMode="External"/><Relationship Id="rId9" Type="http://schemas.openxmlformats.org/officeDocument/2006/relationships/hyperlink" Target="https://www.ed.gov/essa?src=r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BRUHN</dc:creator>
  <cp:keywords/>
  <dc:description/>
  <cp:lastModifiedBy>TARA BRUHN</cp:lastModifiedBy>
  <cp:revision>2</cp:revision>
  <cp:lastPrinted>2024-05-14T15:45:00Z</cp:lastPrinted>
  <dcterms:created xsi:type="dcterms:W3CDTF">2024-09-16T18:08:00Z</dcterms:created>
  <dcterms:modified xsi:type="dcterms:W3CDTF">2024-09-16T18:08:00Z</dcterms:modified>
</cp:coreProperties>
</file>