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54C99" w14:textId="77777777" w:rsidR="00C05332" w:rsidRPr="0018138F" w:rsidRDefault="00C05332">
      <w:pPr>
        <w:tabs>
          <w:tab w:val="center" w:pos="4680"/>
        </w:tabs>
        <w:jc w:val="both"/>
        <w:rPr>
          <w:rFonts w:ascii="Verdana" w:hAnsi="Verdana" w:cs="Arial"/>
          <w:sz w:val="24"/>
        </w:rPr>
      </w:pPr>
      <w:r w:rsidRPr="00AE05ED">
        <w:rPr>
          <w:rFonts w:ascii="Arial" w:hAnsi="Arial" w:cs="Arial"/>
          <w:sz w:val="26"/>
          <w:szCs w:val="26"/>
        </w:rPr>
        <w:tab/>
      </w:r>
      <w:r w:rsidRPr="0018138F">
        <w:rPr>
          <w:rFonts w:ascii="Verdana" w:hAnsi="Verdana" w:cs="Arial"/>
          <w:b/>
          <w:bCs/>
          <w:sz w:val="24"/>
        </w:rPr>
        <w:t>3004</w:t>
      </w:r>
    </w:p>
    <w:p w14:paraId="255856AF" w14:textId="77777777" w:rsidR="001705ED" w:rsidRDefault="00C05332">
      <w:pPr>
        <w:tabs>
          <w:tab w:val="center" w:pos="4680"/>
        </w:tabs>
        <w:jc w:val="both"/>
        <w:rPr>
          <w:rFonts w:ascii="Verdana" w:hAnsi="Verdana" w:cs="Arial"/>
          <w:b/>
          <w:bCs/>
          <w:sz w:val="24"/>
        </w:rPr>
      </w:pPr>
      <w:r w:rsidRPr="0018138F">
        <w:rPr>
          <w:rFonts w:ascii="Verdana" w:hAnsi="Verdana" w:cs="Arial"/>
          <w:sz w:val="24"/>
        </w:rPr>
        <w:tab/>
      </w:r>
      <w:r w:rsidR="005F73C2" w:rsidRPr="005027A1">
        <w:rPr>
          <w:rFonts w:ascii="Verdana" w:hAnsi="Verdana" w:cs="Arial"/>
          <w:b/>
          <w:sz w:val="24"/>
        </w:rPr>
        <w:t xml:space="preserve">General </w:t>
      </w:r>
      <w:r w:rsidRPr="0018138F">
        <w:rPr>
          <w:rFonts w:ascii="Verdana" w:hAnsi="Verdana" w:cs="Arial"/>
          <w:b/>
          <w:bCs/>
          <w:sz w:val="24"/>
        </w:rPr>
        <w:t>Purchasing</w:t>
      </w:r>
      <w:r w:rsidR="005F73C2">
        <w:rPr>
          <w:rFonts w:ascii="Verdana" w:hAnsi="Verdana" w:cs="Arial"/>
          <w:b/>
          <w:bCs/>
          <w:sz w:val="24"/>
        </w:rPr>
        <w:t xml:space="preserve"> and Procurement</w:t>
      </w:r>
    </w:p>
    <w:p w14:paraId="49024DE4" w14:textId="77777777" w:rsidR="00C05332" w:rsidRPr="0018138F" w:rsidRDefault="00C05332">
      <w:pPr>
        <w:tabs>
          <w:tab w:val="center" w:pos="4680"/>
        </w:tabs>
        <w:jc w:val="both"/>
        <w:rPr>
          <w:rFonts w:ascii="Verdana" w:hAnsi="Verdana" w:cs="Arial"/>
          <w:sz w:val="24"/>
        </w:rPr>
      </w:pPr>
    </w:p>
    <w:p w14:paraId="78730741" w14:textId="77777777" w:rsidR="005F32E0" w:rsidRPr="00B2380C" w:rsidRDefault="005F32E0" w:rsidP="00B2380C">
      <w:pPr>
        <w:pStyle w:val="Heading1"/>
        <w:jc w:val="both"/>
        <w:rPr>
          <w:szCs w:val="24"/>
        </w:rPr>
      </w:pPr>
      <w:r w:rsidRPr="00B2380C">
        <w:rPr>
          <w:szCs w:val="24"/>
        </w:rPr>
        <w:t xml:space="preserve">Applicability of this policy. </w:t>
      </w:r>
    </w:p>
    <w:p w14:paraId="6FEA4A3D" w14:textId="77777777" w:rsidR="005F32E0" w:rsidRPr="00B2380C" w:rsidRDefault="005F32E0" w:rsidP="00B2380C">
      <w:pPr>
        <w:pStyle w:val="Level1"/>
        <w:numPr>
          <w:ilvl w:val="0"/>
          <w:numId w:val="0"/>
        </w:numPr>
        <w:tabs>
          <w:tab w:val="left" w:pos="-1440"/>
        </w:tabs>
        <w:ind w:left="720"/>
        <w:jc w:val="both"/>
        <w:rPr>
          <w:rFonts w:ascii="Verdana" w:hAnsi="Verdana" w:cs="Arial"/>
          <w:b/>
          <w:sz w:val="24"/>
        </w:rPr>
      </w:pPr>
    </w:p>
    <w:p w14:paraId="0A2EE94B" w14:textId="77777777" w:rsidR="005F73C2" w:rsidRPr="00B2380C" w:rsidRDefault="00286AA1" w:rsidP="00B2380C">
      <w:pPr>
        <w:pStyle w:val="Level1"/>
        <w:numPr>
          <w:ilvl w:val="0"/>
          <w:numId w:val="0"/>
        </w:numPr>
        <w:tabs>
          <w:tab w:val="left" w:pos="-1440"/>
        </w:tabs>
        <w:ind w:left="720"/>
        <w:jc w:val="both"/>
        <w:rPr>
          <w:rFonts w:ascii="Verdana" w:hAnsi="Verdana" w:cs="Arial"/>
          <w:sz w:val="24"/>
        </w:rPr>
      </w:pPr>
      <w:r w:rsidRPr="00B2380C">
        <w:rPr>
          <w:rFonts w:ascii="Verdana" w:hAnsi="Verdana" w:cs="Arial"/>
          <w:sz w:val="24"/>
        </w:rPr>
        <w:t xml:space="preserve">Purchases made with </w:t>
      </w:r>
      <w:r w:rsidR="005F32E0" w:rsidRPr="00B2380C">
        <w:rPr>
          <w:rFonts w:ascii="Verdana" w:hAnsi="Verdana" w:cs="Arial"/>
          <w:sz w:val="24"/>
        </w:rPr>
        <w:t>federal funds, whether those funds are derived directly from the federal government (</w:t>
      </w:r>
      <w:proofErr w:type="gramStart"/>
      <w:r w:rsidR="005F32E0" w:rsidRPr="00B2380C">
        <w:rPr>
          <w:rFonts w:ascii="Verdana" w:hAnsi="Verdana" w:cs="Arial"/>
          <w:sz w:val="24"/>
        </w:rPr>
        <w:t>e.g.</w:t>
      </w:r>
      <w:proofErr w:type="gramEnd"/>
      <w:r w:rsidR="005F32E0" w:rsidRPr="00B2380C">
        <w:rPr>
          <w:rFonts w:ascii="Verdana" w:hAnsi="Verdana" w:cs="Arial"/>
          <w:sz w:val="24"/>
        </w:rPr>
        <w:t xml:space="preserve"> award of a federal grant) or are derived by pass-through awards from the Nebraska Department of Education (e.g. special education funds, school lunch funds, Title I funds)</w:t>
      </w:r>
      <w:r w:rsidR="00BB3F84" w:rsidRPr="00B2380C">
        <w:rPr>
          <w:rFonts w:ascii="Verdana" w:hAnsi="Verdana" w:cs="Arial"/>
          <w:sz w:val="24"/>
        </w:rPr>
        <w:t xml:space="preserve"> </w:t>
      </w:r>
      <w:r w:rsidR="005F73C2" w:rsidRPr="00B2380C">
        <w:rPr>
          <w:rFonts w:ascii="Verdana" w:hAnsi="Verdana" w:cs="Arial"/>
          <w:sz w:val="24"/>
        </w:rPr>
        <w:t xml:space="preserve">are subject to the policy on Purchasing and Procurement with Federal Funds, which is found elsewhere in this section.  </w:t>
      </w:r>
    </w:p>
    <w:p w14:paraId="44B8A1B6" w14:textId="77777777" w:rsidR="005F73C2" w:rsidRPr="00B2380C" w:rsidRDefault="00286AA1" w:rsidP="00B2380C">
      <w:pPr>
        <w:pStyle w:val="Level1"/>
        <w:numPr>
          <w:ilvl w:val="0"/>
          <w:numId w:val="0"/>
        </w:numPr>
        <w:tabs>
          <w:tab w:val="left" w:pos="-1440"/>
        </w:tabs>
        <w:ind w:left="720"/>
        <w:jc w:val="both"/>
        <w:rPr>
          <w:rFonts w:ascii="Verdana" w:hAnsi="Verdana" w:cs="Arial"/>
          <w:sz w:val="24"/>
        </w:rPr>
      </w:pPr>
      <w:r w:rsidRPr="00B2380C">
        <w:rPr>
          <w:rFonts w:ascii="Verdana" w:hAnsi="Verdana" w:cs="Arial"/>
          <w:sz w:val="24"/>
        </w:rPr>
        <w:t xml:space="preserve"> </w:t>
      </w:r>
    </w:p>
    <w:p w14:paraId="7A20972F" w14:textId="77777777" w:rsidR="001705ED" w:rsidRDefault="00286AA1" w:rsidP="00B2380C">
      <w:pPr>
        <w:pStyle w:val="Level1"/>
        <w:numPr>
          <w:ilvl w:val="0"/>
          <w:numId w:val="0"/>
        </w:numPr>
        <w:tabs>
          <w:tab w:val="left" w:pos="-1440"/>
        </w:tabs>
        <w:ind w:left="720"/>
        <w:jc w:val="both"/>
        <w:rPr>
          <w:rFonts w:ascii="Verdana" w:hAnsi="Verdana" w:cs="Arial"/>
          <w:sz w:val="24"/>
        </w:rPr>
      </w:pPr>
      <w:r w:rsidRPr="00B2380C">
        <w:rPr>
          <w:rFonts w:ascii="Verdana" w:hAnsi="Verdana" w:cs="Arial"/>
          <w:sz w:val="24"/>
        </w:rPr>
        <w:t>This policy applies to all other purchases made by the school district</w:t>
      </w:r>
      <w:r w:rsidR="00E51877" w:rsidRPr="00B2380C">
        <w:rPr>
          <w:rFonts w:ascii="Verdana" w:hAnsi="Verdana" w:cs="Arial"/>
          <w:sz w:val="24"/>
        </w:rPr>
        <w:t xml:space="preserve"> other than construction, remodeling, repair and site improvement</w:t>
      </w:r>
      <w:r w:rsidR="00A350FB" w:rsidRPr="00B2380C">
        <w:rPr>
          <w:rFonts w:ascii="Verdana" w:hAnsi="Verdana" w:cs="Arial"/>
          <w:sz w:val="24"/>
        </w:rPr>
        <w:t>s.</w:t>
      </w:r>
    </w:p>
    <w:p w14:paraId="4F54DEA2" w14:textId="77777777" w:rsidR="00E51877" w:rsidRPr="00B2380C" w:rsidRDefault="00E51877" w:rsidP="00B2380C">
      <w:pPr>
        <w:pStyle w:val="Level1"/>
        <w:numPr>
          <w:ilvl w:val="0"/>
          <w:numId w:val="0"/>
        </w:numPr>
        <w:tabs>
          <w:tab w:val="left" w:pos="-1440"/>
        </w:tabs>
        <w:ind w:left="720"/>
        <w:jc w:val="both"/>
        <w:rPr>
          <w:rFonts w:ascii="Verdana" w:hAnsi="Verdana" w:cs="Arial"/>
          <w:sz w:val="24"/>
        </w:rPr>
      </w:pPr>
    </w:p>
    <w:p w14:paraId="05EDD0BC" w14:textId="77777777" w:rsidR="00AE05ED" w:rsidRPr="00B2380C" w:rsidRDefault="00AE05ED" w:rsidP="00B2380C">
      <w:pPr>
        <w:pStyle w:val="Heading1"/>
        <w:jc w:val="both"/>
        <w:rPr>
          <w:szCs w:val="24"/>
        </w:rPr>
      </w:pPr>
      <w:r w:rsidRPr="00B2380C">
        <w:rPr>
          <w:szCs w:val="24"/>
        </w:rPr>
        <w:t>General Purchasing Policy</w:t>
      </w:r>
    </w:p>
    <w:p w14:paraId="0F6D74A5" w14:textId="77777777" w:rsidR="00AE05ED" w:rsidRPr="00B2380C" w:rsidRDefault="00AE05ED" w:rsidP="00B2380C">
      <w:pPr>
        <w:pStyle w:val="Level1"/>
        <w:numPr>
          <w:ilvl w:val="0"/>
          <w:numId w:val="0"/>
        </w:numPr>
        <w:tabs>
          <w:tab w:val="left" w:pos="-1440"/>
        </w:tabs>
        <w:jc w:val="both"/>
        <w:rPr>
          <w:rFonts w:ascii="Verdana" w:hAnsi="Verdana" w:cs="Arial"/>
          <w:b/>
          <w:sz w:val="24"/>
        </w:rPr>
      </w:pPr>
    </w:p>
    <w:p w14:paraId="7520A831" w14:textId="77777777" w:rsidR="00AE05ED" w:rsidRPr="00B2380C" w:rsidRDefault="00AE05ED" w:rsidP="00B2380C">
      <w:pPr>
        <w:pStyle w:val="Heading2"/>
      </w:pPr>
      <w:r w:rsidRPr="00B2380C">
        <w:t xml:space="preserve">The </w:t>
      </w:r>
      <w:r w:rsidR="00C05332" w:rsidRPr="00B2380C">
        <w:t xml:space="preserve">school district’s budget shall be the guide for all purchases.  </w:t>
      </w:r>
      <w:r w:rsidRPr="00B2380C">
        <w:t>No employee of the district may make a p</w:t>
      </w:r>
      <w:r w:rsidR="00111C95" w:rsidRPr="00B2380C">
        <w:t>urchase that is</w:t>
      </w:r>
      <w:r w:rsidR="00C05332" w:rsidRPr="00B2380C">
        <w:t xml:space="preserve"> not provided for in the budget </w:t>
      </w:r>
      <w:r w:rsidRPr="00B2380C">
        <w:t xml:space="preserve">without </w:t>
      </w:r>
      <w:r w:rsidR="00C05332" w:rsidRPr="00B2380C">
        <w:t xml:space="preserve">board </w:t>
      </w:r>
      <w:r w:rsidR="00A548E4" w:rsidRPr="00B2380C">
        <w:t>or administrative</w:t>
      </w:r>
      <w:r w:rsidR="00C05332" w:rsidRPr="00B2380C">
        <w:t xml:space="preserve"> approval.</w:t>
      </w:r>
    </w:p>
    <w:p w14:paraId="00E1603B" w14:textId="77777777" w:rsidR="00AE05ED" w:rsidRPr="00B2380C" w:rsidRDefault="00AE05ED" w:rsidP="00B2380C">
      <w:pPr>
        <w:pStyle w:val="Level1"/>
        <w:numPr>
          <w:ilvl w:val="0"/>
          <w:numId w:val="0"/>
        </w:numPr>
        <w:tabs>
          <w:tab w:val="left" w:pos="-1440"/>
        </w:tabs>
        <w:ind w:left="1440" w:hanging="720"/>
        <w:jc w:val="both"/>
        <w:outlineLvl w:val="1"/>
        <w:rPr>
          <w:rFonts w:ascii="Verdana" w:hAnsi="Verdana" w:cs="Arial"/>
          <w:sz w:val="24"/>
        </w:rPr>
      </w:pPr>
    </w:p>
    <w:p w14:paraId="613577CC" w14:textId="77777777" w:rsidR="00AE05ED" w:rsidRPr="00B2380C" w:rsidRDefault="00AE05ED" w:rsidP="00B2380C">
      <w:pPr>
        <w:pStyle w:val="Heading2"/>
      </w:pPr>
      <w:r w:rsidRPr="00B2380C">
        <w:t>The board intends to purchase competitively, whenever possible, without prejudice and to seek maximum educational value for every dollar expended.</w:t>
      </w:r>
    </w:p>
    <w:p w14:paraId="5B41A812" w14:textId="77777777" w:rsidR="00AE05ED" w:rsidRPr="00B2380C" w:rsidRDefault="00AE05ED" w:rsidP="00B2380C">
      <w:pPr>
        <w:pStyle w:val="Level1"/>
        <w:numPr>
          <w:ilvl w:val="0"/>
          <w:numId w:val="0"/>
        </w:numPr>
        <w:tabs>
          <w:tab w:val="left" w:pos="-1440"/>
        </w:tabs>
        <w:ind w:left="1440" w:hanging="720"/>
        <w:jc w:val="both"/>
        <w:outlineLvl w:val="1"/>
        <w:rPr>
          <w:rFonts w:ascii="Verdana" w:hAnsi="Verdana" w:cs="Arial"/>
          <w:sz w:val="24"/>
        </w:rPr>
      </w:pPr>
    </w:p>
    <w:p w14:paraId="00D9B37A" w14:textId="77777777" w:rsidR="00C05332" w:rsidRPr="00B2380C" w:rsidRDefault="00AE05ED" w:rsidP="00B2380C">
      <w:pPr>
        <w:pStyle w:val="Heading2"/>
      </w:pPr>
      <w:r w:rsidRPr="00B2380C">
        <w:t>The acquisition of services, equipment and supplies shall be centralized in the administration office under the supervision of the superintendent of schools, who shall be responsible for developing and administering the purchasing program of the school district.</w:t>
      </w:r>
    </w:p>
    <w:p w14:paraId="3AC7093E" w14:textId="77777777" w:rsidR="00C05332" w:rsidRPr="00B2380C" w:rsidRDefault="00C05332" w:rsidP="00B2380C">
      <w:pPr>
        <w:pStyle w:val="Level1"/>
        <w:numPr>
          <w:ilvl w:val="0"/>
          <w:numId w:val="0"/>
        </w:numPr>
        <w:tabs>
          <w:tab w:val="left" w:pos="-1440"/>
        </w:tabs>
        <w:ind w:left="1440" w:hanging="720"/>
        <w:jc w:val="both"/>
        <w:outlineLvl w:val="1"/>
        <w:rPr>
          <w:rFonts w:ascii="Verdana" w:hAnsi="Verdana" w:cs="Arial"/>
          <w:sz w:val="24"/>
        </w:rPr>
      </w:pPr>
    </w:p>
    <w:p w14:paraId="00BA52AA" w14:textId="77777777" w:rsidR="001705ED" w:rsidRDefault="004D34F1" w:rsidP="00B2380C">
      <w:pPr>
        <w:pStyle w:val="Heading2"/>
      </w:pPr>
      <w:r w:rsidRPr="00B2380C">
        <w:t>P</w:t>
      </w:r>
      <w:r w:rsidR="00C05332" w:rsidRPr="00B2380C">
        <w:t xml:space="preserve">urchases or commitments of district funds </w:t>
      </w:r>
      <w:r w:rsidR="00A548E4" w:rsidRPr="00B2380C">
        <w:t xml:space="preserve">that </w:t>
      </w:r>
      <w:r w:rsidR="00C05332" w:rsidRPr="00B2380C">
        <w:t xml:space="preserve">are not </w:t>
      </w:r>
      <w:r w:rsidR="00A548E4" w:rsidRPr="00B2380C">
        <w:t>authorized by this policy</w:t>
      </w:r>
      <w:r w:rsidR="00C05332" w:rsidRPr="00B2380C">
        <w:t xml:space="preserve"> will be the responsibility of the person making the commitment.</w:t>
      </w:r>
    </w:p>
    <w:p w14:paraId="0701F91C" w14:textId="77777777" w:rsidR="001705ED" w:rsidRDefault="001705ED" w:rsidP="001705ED"/>
    <w:p w14:paraId="71BE673C" w14:textId="77777777" w:rsidR="001705ED" w:rsidRDefault="001705ED" w:rsidP="001705ED"/>
    <w:p w14:paraId="308B59C1" w14:textId="77777777" w:rsidR="001705ED" w:rsidRDefault="001705ED" w:rsidP="001705ED"/>
    <w:p w14:paraId="6CFF0106" w14:textId="77777777" w:rsidR="001705ED" w:rsidRDefault="001705ED" w:rsidP="001705ED"/>
    <w:p w14:paraId="0DD74110" w14:textId="77777777" w:rsidR="00C05332" w:rsidRPr="001705ED" w:rsidRDefault="00C05332" w:rsidP="001705ED"/>
    <w:p w14:paraId="15E7BC49" w14:textId="77777777" w:rsidR="00C05332" w:rsidRPr="00B2380C" w:rsidRDefault="00C05332" w:rsidP="00B2380C">
      <w:pPr>
        <w:pStyle w:val="Heading1"/>
        <w:jc w:val="both"/>
        <w:rPr>
          <w:szCs w:val="24"/>
        </w:rPr>
      </w:pPr>
      <w:r w:rsidRPr="00B2380C">
        <w:rPr>
          <w:szCs w:val="24"/>
        </w:rPr>
        <w:lastRenderedPageBreak/>
        <w:t xml:space="preserve">Building-Specific Purchasing </w:t>
      </w:r>
    </w:p>
    <w:p w14:paraId="762EFC35" w14:textId="77777777" w:rsidR="00AE05ED" w:rsidRPr="00B2380C" w:rsidRDefault="00AE05ED" w:rsidP="00B2380C">
      <w:pPr>
        <w:pStyle w:val="Level1"/>
        <w:numPr>
          <w:ilvl w:val="0"/>
          <w:numId w:val="0"/>
        </w:numPr>
        <w:tabs>
          <w:tab w:val="left" w:pos="-1440"/>
        </w:tabs>
        <w:ind w:left="720"/>
        <w:jc w:val="both"/>
        <w:outlineLvl w:val="1"/>
        <w:rPr>
          <w:rFonts w:ascii="Verdana" w:hAnsi="Verdana" w:cs="Arial"/>
          <w:sz w:val="24"/>
        </w:rPr>
      </w:pPr>
    </w:p>
    <w:p w14:paraId="038E663C" w14:textId="77777777" w:rsidR="00C05332" w:rsidRPr="00B2380C" w:rsidRDefault="00AE05ED" w:rsidP="00B2380C">
      <w:pPr>
        <w:pStyle w:val="Heading2"/>
      </w:pPr>
      <w:r w:rsidRPr="00B2380C">
        <w:t xml:space="preserve">School buildings are operationally under the control of building principals. Principals have control and responsibility for the building and grounds, for all supplies and equipment housed at the building, for all school-related activities in the building, and for all pupils, teachers, and other employees assigned to the building.  </w:t>
      </w:r>
    </w:p>
    <w:p w14:paraId="08F4AB58" w14:textId="77777777" w:rsidR="00C05332" w:rsidRPr="00B2380C" w:rsidRDefault="00C05332" w:rsidP="00B2380C">
      <w:pPr>
        <w:pStyle w:val="Level1"/>
        <w:numPr>
          <w:ilvl w:val="0"/>
          <w:numId w:val="0"/>
        </w:numPr>
        <w:tabs>
          <w:tab w:val="left" w:pos="-1440"/>
        </w:tabs>
        <w:ind w:left="720"/>
        <w:jc w:val="both"/>
        <w:outlineLvl w:val="1"/>
        <w:rPr>
          <w:rFonts w:ascii="Verdana" w:hAnsi="Verdana" w:cs="Arial"/>
          <w:sz w:val="24"/>
        </w:rPr>
      </w:pPr>
    </w:p>
    <w:p w14:paraId="2D5E1481" w14:textId="77777777" w:rsidR="00C05332" w:rsidRPr="00B2380C" w:rsidRDefault="00AE05ED" w:rsidP="00B2380C">
      <w:pPr>
        <w:pStyle w:val="Heading2"/>
      </w:pPr>
      <w:r w:rsidRPr="00B2380C">
        <w:t xml:space="preserve">Principals, in consultation with their staff, are responsible for requisitioning, managing, distributing, and utilizing supplies within the building.  </w:t>
      </w:r>
    </w:p>
    <w:p w14:paraId="0D4561EC" w14:textId="77777777" w:rsidR="00C05332" w:rsidRPr="00B2380C" w:rsidRDefault="00C05332" w:rsidP="00B2380C">
      <w:pPr>
        <w:pStyle w:val="Level1"/>
        <w:numPr>
          <w:ilvl w:val="0"/>
          <w:numId w:val="0"/>
        </w:numPr>
        <w:tabs>
          <w:tab w:val="left" w:pos="-1440"/>
        </w:tabs>
        <w:ind w:left="720"/>
        <w:jc w:val="both"/>
        <w:outlineLvl w:val="1"/>
        <w:rPr>
          <w:rFonts w:ascii="Verdana" w:hAnsi="Verdana" w:cs="Arial"/>
          <w:sz w:val="24"/>
        </w:rPr>
      </w:pPr>
    </w:p>
    <w:p w14:paraId="39CA5208" w14:textId="77777777" w:rsidR="00C05332" w:rsidRPr="00B2380C" w:rsidRDefault="00AE05ED" w:rsidP="00B2380C">
      <w:pPr>
        <w:pStyle w:val="Heading2"/>
      </w:pPr>
      <w:r w:rsidRPr="00B2380C">
        <w:t>The superintendent of schools or his designe</w:t>
      </w:r>
      <w:r w:rsidR="002564CF" w:rsidRPr="00B2380C">
        <w:t>e</w:t>
      </w:r>
      <w:r w:rsidRPr="00B2380C">
        <w:t xml:space="preserve"> is responsible for the requisitioning, managing, distributing, and utilizing of supplies for maintenance and transportation.  </w:t>
      </w:r>
    </w:p>
    <w:p w14:paraId="21B9D8B2" w14:textId="77777777" w:rsidR="00C05332" w:rsidRPr="00B2380C" w:rsidRDefault="00C05332" w:rsidP="00B2380C">
      <w:pPr>
        <w:pStyle w:val="Level1"/>
        <w:numPr>
          <w:ilvl w:val="0"/>
          <w:numId w:val="0"/>
        </w:numPr>
        <w:tabs>
          <w:tab w:val="left" w:pos="-1440"/>
        </w:tabs>
        <w:ind w:left="720"/>
        <w:jc w:val="both"/>
        <w:outlineLvl w:val="1"/>
        <w:rPr>
          <w:rFonts w:ascii="Verdana" w:hAnsi="Verdana" w:cs="Arial"/>
          <w:sz w:val="24"/>
        </w:rPr>
      </w:pPr>
    </w:p>
    <w:p w14:paraId="71BAEBB2" w14:textId="77777777" w:rsidR="001705ED" w:rsidRDefault="00AE05ED" w:rsidP="00B2380C">
      <w:pPr>
        <w:pStyle w:val="Heading2"/>
      </w:pPr>
      <w:r w:rsidRPr="00B2380C">
        <w:t>The administration is responsible for purchasing of</w:t>
      </w:r>
      <w:r w:rsidR="00A548E4" w:rsidRPr="00B2380C">
        <w:t xml:space="preserve"> goods, services and</w:t>
      </w:r>
      <w:r w:rsidRPr="00B2380C">
        <w:t xml:space="preserve"> supplies and for providing the necessary forms for establishing efficient procedures to facilitate the process.</w:t>
      </w:r>
    </w:p>
    <w:p w14:paraId="2AF0ECFF" w14:textId="77777777" w:rsidR="00AE05ED" w:rsidRPr="001705ED" w:rsidRDefault="00AE05ED" w:rsidP="001705ED"/>
    <w:p w14:paraId="77C0CAAD" w14:textId="77777777" w:rsidR="00AE05ED" w:rsidRPr="00B2380C" w:rsidRDefault="00AE05ED" w:rsidP="00B2380C">
      <w:pPr>
        <w:pStyle w:val="Heading1"/>
        <w:jc w:val="both"/>
        <w:rPr>
          <w:szCs w:val="24"/>
        </w:rPr>
      </w:pPr>
      <w:r w:rsidRPr="00B2380C">
        <w:rPr>
          <w:szCs w:val="24"/>
        </w:rPr>
        <w:t xml:space="preserve">Purchasing Procedures </w:t>
      </w:r>
    </w:p>
    <w:p w14:paraId="3A2C3919" w14:textId="77777777" w:rsidR="00AE05ED" w:rsidRPr="00B2380C" w:rsidRDefault="00AE05ED" w:rsidP="00B2380C">
      <w:pPr>
        <w:pStyle w:val="Level1"/>
        <w:numPr>
          <w:ilvl w:val="0"/>
          <w:numId w:val="0"/>
        </w:numPr>
        <w:tabs>
          <w:tab w:val="left" w:pos="-1440"/>
        </w:tabs>
        <w:ind w:left="720"/>
        <w:jc w:val="both"/>
        <w:outlineLvl w:val="1"/>
        <w:rPr>
          <w:rFonts w:ascii="Verdana" w:hAnsi="Verdana" w:cs="Arial"/>
          <w:sz w:val="24"/>
        </w:rPr>
      </w:pPr>
    </w:p>
    <w:p w14:paraId="4D973D70" w14:textId="77777777" w:rsidR="00B2380C" w:rsidRPr="00B2380C" w:rsidRDefault="00C05332" w:rsidP="00B2380C">
      <w:pPr>
        <w:pStyle w:val="Heading2"/>
      </w:pPr>
      <w:r w:rsidRPr="00B2380C">
        <w:t xml:space="preserve">School personnel must secure the approval of an authorized administrator before making any purchases.  </w:t>
      </w:r>
    </w:p>
    <w:p w14:paraId="3E1CC4DC" w14:textId="77777777" w:rsidR="00B2380C" w:rsidRPr="00B2380C" w:rsidRDefault="00B2380C" w:rsidP="00B2380C">
      <w:pPr>
        <w:jc w:val="both"/>
        <w:rPr>
          <w:sz w:val="24"/>
        </w:rPr>
      </w:pPr>
    </w:p>
    <w:p w14:paraId="70B8F739" w14:textId="77777777" w:rsidR="00297C00" w:rsidRPr="00B2380C" w:rsidRDefault="00C05332" w:rsidP="00B2380C">
      <w:pPr>
        <w:pStyle w:val="Heading2"/>
      </w:pPr>
      <w:r w:rsidRPr="00B2380C">
        <w:t xml:space="preserve">Employees </w:t>
      </w:r>
      <w:r w:rsidR="00A548E4" w:rsidRPr="00B2380C">
        <w:t>seeking reimbursement for</w:t>
      </w:r>
      <w:r w:rsidRPr="00B2380C">
        <w:t xml:space="preserve"> a purchase </w:t>
      </w:r>
      <w:r w:rsidR="00A548E4" w:rsidRPr="00B2380C">
        <w:t xml:space="preserve">made with their personal funds </w:t>
      </w:r>
      <w:r w:rsidRPr="00B2380C">
        <w:t xml:space="preserve">must attach </w:t>
      </w:r>
      <w:r w:rsidR="00A548E4" w:rsidRPr="00B2380C">
        <w:t>an itemized</w:t>
      </w:r>
      <w:r w:rsidRPr="00B2380C">
        <w:t xml:space="preserve"> receipt or invoice to all requests for </w:t>
      </w:r>
      <w:r w:rsidR="00A548E4" w:rsidRPr="00B2380C">
        <w:t>reimbursement;</w:t>
      </w:r>
      <w:r w:rsidRPr="00B2380C">
        <w:t xml:space="preserve"> must sign all purchase receipts or charge slips</w:t>
      </w:r>
      <w:r w:rsidR="00A548E4" w:rsidRPr="00B2380C">
        <w:t>;</w:t>
      </w:r>
      <w:r w:rsidRPr="00B2380C">
        <w:t xml:space="preserve"> and must submit</w:t>
      </w:r>
      <w:r w:rsidR="00A548E4" w:rsidRPr="00B2380C">
        <w:t xml:space="preserve"> itemized receipts and any purchasing card or credit card</w:t>
      </w:r>
      <w:r w:rsidRPr="00B2380C">
        <w:t xml:space="preserve"> receipts to the office of the superintendent no later than </w:t>
      </w:r>
      <w:r w:rsidR="001705ED" w:rsidRPr="001705ED">
        <w:t>10 days</w:t>
      </w:r>
      <w:r w:rsidRPr="00B2380C">
        <w:t xml:space="preserve"> prior to the next regular board meeting.</w:t>
      </w:r>
      <w:r w:rsidR="00A548E4" w:rsidRPr="00B2380C">
        <w:t xml:space="preserve">  A non-itemized credit card receipt is not sufficient.</w:t>
      </w:r>
      <w:r w:rsidR="00297C00" w:rsidRPr="00B2380C">
        <w:tab/>
      </w:r>
    </w:p>
    <w:p w14:paraId="02F1349B" w14:textId="77777777" w:rsidR="00B2380C" w:rsidRPr="00B2380C" w:rsidRDefault="00B2380C" w:rsidP="00B2380C">
      <w:pPr>
        <w:jc w:val="both"/>
        <w:rPr>
          <w:sz w:val="24"/>
        </w:rPr>
      </w:pPr>
    </w:p>
    <w:p w14:paraId="7A7BCB30" w14:textId="77777777" w:rsidR="00D76021" w:rsidRPr="00B2380C" w:rsidRDefault="00A548E4" w:rsidP="00B2380C">
      <w:pPr>
        <w:pStyle w:val="Heading2"/>
      </w:pPr>
      <w:r w:rsidRPr="00B2380C">
        <w:rPr>
          <w:rFonts w:eastAsia="Arial"/>
        </w:rPr>
        <w:t>Employees making purchases with a school district credit card or purchasing program must comply with the steps set forth in the district’s Purchasing (Credit) Card Program.</w:t>
      </w:r>
    </w:p>
    <w:p w14:paraId="7A2EE912" w14:textId="77777777" w:rsidR="00AE05ED" w:rsidRPr="00B2380C" w:rsidRDefault="00AE05ED" w:rsidP="00B2380C">
      <w:pPr>
        <w:pStyle w:val="Level1"/>
        <w:numPr>
          <w:ilvl w:val="0"/>
          <w:numId w:val="0"/>
        </w:numPr>
        <w:tabs>
          <w:tab w:val="left" w:pos="-1440"/>
        </w:tabs>
        <w:ind w:left="720"/>
        <w:jc w:val="both"/>
        <w:outlineLvl w:val="1"/>
        <w:rPr>
          <w:rFonts w:ascii="Verdana" w:hAnsi="Verdana" w:cs="Arial"/>
          <w:sz w:val="24"/>
        </w:rPr>
      </w:pPr>
    </w:p>
    <w:p w14:paraId="74B05963" w14:textId="77777777" w:rsidR="00C05332" w:rsidRPr="00B2380C" w:rsidRDefault="002E32D9" w:rsidP="00B2380C">
      <w:pPr>
        <w:pStyle w:val="Heading2"/>
      </w:pPr>
      <w:r w:rsidRPr="00B2380C">
        <w:t xml:space="preserve">All purchases of goods and services made with district funds must be made on a properly executed purchase order.  </w:t>
      </w:r>
    </w:p>
    <w:p w14:paraId="2C6222ED" w14:textId="77777777" w:rsidR="00AE05ED" w:rsidRPr="00B2380C" w:rsidRDefault="00AE05ED" w:rsidP="00B2380C">
      <w:pPr>
        <w:pStyle w:val="Level1"/>
        <w:numPr>
          <w:ilvl w:val="0"/>
          <w:numId w:val="0"/>
        </w:numPr>
        <w:tabs>
          <w:tab w:val="left" w:pos="-1440"/>
        </w:tabs>
        <w:ind w:left="720"/>
        <w:jc w:val="both"/>
        <w:outlineLvl w:val="1"/>
        <w:rPr>
          <w:rFonts w:ascii="Verdana" w:hAnsi="Verdana" w:cs="Arial"/>
          <w:sz w:val="24"/>
        </w:rPr>
      </w:pPr>
    </w:p>
    <w:p w14:paraId="4BE2B098" w14:textId="77777777" w:rsidR="005F73C2" w:rsidRDefault="002E32D9" w:rsidP="00B2380C">
      <w:pPr>
        <w:pStyle w:val="Heading2"/>
      </w:pPr>
      <w:r w:rsidRPr="00B2380C">
        <w:lastRenderedPageBreak/>
        <w:t>All purc</w:t>
      </w:r>
      <w:r w:rsidR="00A0388D" w:rsidRPr="00B2380C">
        <w:t xml:space="preserve">hases shall be initiated with </w:t>
      </w:r>
      <w:r w:rsidR="002564CF" w:rsidRPr="00B2380C">
        <w:t xml:space="preserve">a </w:t>
      </w:r>
      <w:r w:rsidRPr="00B2380C">
        <w:t>purchase order.  Purchase orders are signed by the person responsible for that particular budget and finally by the superintendent.</w:t>
      </w:r>
    </w:p>
    <w:p w14:paraId="529D9088" w14:textId="77777777" w:rsidR="00B2380C" w:rsidRPr="00B2380C" w:rsidRDefault="00B2380C" w:rsidP="00B2380C"/>
    <w:p w14:paraId="01BE9F08" w14:textId="77777777" w:rsidR="00512EAA" w:rsidRDefault="005F73C2" w:rsidP="00B2380C">
      <w:pPr>
        <w:pStyle w:val="Heading2"/>
      </w:pPr>
      <w:r w:rsidRPr="00B2380C">
        <w:t xml:space="preserve">For purchases </w:t>
      </w:r>
      <w:r w:rsidR="00E610A7" w:rsidRPr="00B2380C">
        <w:t>of more than</w:t>
      </w:r>
      <w:r w:rsidRPr="00B2380C">
        <w:t xml:space="preserve"> </w:t>
      </w:r>
      <w:r w:rsidR="00E610A7" w:rsidRPr="00B2380C">
        <w:t>$</w:t>
      </w:r>
      <w:r w:rsidR="00FF7227">
        <w:rPr>
          <w:highlight w:val="yellow"/>
        </w:rPr>
        <w:t>10,000</w:t>
      </w:r>
      <w:r w:rsidRPr="00B2380C">
        <w:rPr>
          <w:highlight w:val="yellow"/>
        </w:rPr>
        <w:t>,</w:t>
      </w:r>
      <w:r w:rsidRPr="00B2380C">
        <w:t xml:space="preserve"> </w:t>
      </w:r>
      <w:r w:rsidR="00494889" w:rsidRPr="00B2380C">
        <w:t>authorized staff members</w:t>
      </w:r>
      <w:r w:rsidRPr="00B2380C">
        <w:t xml:space="preserve"> must secure written quotes and/or estimates from a</w:t>
      </w:r>
      <w:r w:rsidR="00913757" w:rsidRPr="00B2380C">
        <w:t xml:space="preserve"> reasonable number of</w:t>
      </w:r>
      <w:r w:rsidRPr="00B2380C">
        <w:t xml:space="preserve"> vendors.  Staff will purchase </w:t>
      </w:r>
      <w:r w:rsidR="00494889" w:rsidRPr="00B2380C">
        <w:t xml:space="preserve">from a responsible vendor with the </w:t>
      </w:r>
      <w:r w:rsidRPr="00B2380C">
        <w:t xml:space="preserve">lowest </w:t>
      </w:r>
      <w:r w:rsidR="00494889" w:rsidRPr="00B2380C">
        <w:t>price</w:t>
      </w:r>
      <w:r w:rsidRPr="00B2380C">
        <w:t xml:space="preserve"> unless the board approves the purchase from the more exp</w:t>
      </w:r>
      <w:r w:rsidR="00297C00" w:rsidRPr="00B2380C">
        <w:t>ensive vendor.</w:t>
      </w:r>
    </w:p>
    <w:p w14:paraId="08E79F6C" w14:textId="77777777" w:rsidR="005F73C2" w:rsidRPr="00512EAA" w:rsidRDefault="005F73C2" w:rsidP="00512EAA"/>
    <w:p w14:paraId="38DB977A" w14:textId="77777777" w:rsidR="002E32D9" w:rsidRPr="00B2380C" w:rsidRDefault="002E32D9" w:rsidP="00B2380C">
      <w:pPr>
        <w:pStyle w:val="Heading1"/>
        <w:jc w:val="both"/>
        <w:rPr>
          <w:szCs w:val="24"/>
        </w:rPr>
      </w:pPr>
      <w:r w:rsidRPr="00B2380C">
        <w:rPr>
          <w:szCs w:val="24"/>
        </w:rPr>
        <w:t>Relations with Vendors</w:t>
      </w:r>
    </w:p>
    <w:p w14:paraId="5B4EF85A" w14:textId="77777777" w:rsidR="00AE05ED" w:rsidRPr="00B2380C" w:rsidRDefault="00AE05ED" w:rsidP="00B2380C">
      <w:pPr>
        <w:pStyle w:val="Level1"/>
        <w:numPr>
          <w:ilvl w:val="0"/>
          <w:numId w:val="0"/>
        </w:numPr>
        <w:tabs>
          <w:tab w:val="left" w:pos="-1440"/>
        </w:tabs>
        <w:jc w:val="both"/>
        <w:rPr>
          <w:rFonts w:ascii="Verdana" w:hAnsi="Verdana" w:cs="Arial"/>
          <w:b/>
          <w:sz w:val="24"/>
        </w:rPr>
      </w:pPr>
    </w:p>
    <w:p w14:paraId="7F9A8BD4" w14:textId="77777777" w:rsidR="00AE05ED" w:rsidRPr="00B2380C" w:rsidRDefault="002E32D9" w:rsidP="00B2380C">
      <w:pPr>
        <w:pStyle w:val="Heading2"/>
      </w:pPr>
      <w:r w:rsidRPr="00B2380C">
        <w:t>The board wishes to maintain good working relations with vendors who supply materials, supplies and services to the school system.  The school shall not extend favoritism to any vendors.  Each order shall be placed on the basis of quality, price and delivery, with past services being a factor if all other considerations are equal.</w:t>
      </w:r>
      <w:r w:rsidR="00A548E4" w:rsidRPr="00B2380C">
        <w:t xml:space="preserve">  </w:t>
      </w:r>
      <w:r w:rsidR="007F524D" w:rsidRPr="00B2380C">
        <w:t xml:space="preserve">The administrative team may, in its discretion, use a Nebraska a state-wide cooperative purchasing program in lieu of obtaining quotes or bids under this policy to the extent such a bid or quote is not otherwise independently required by law.  </w:t>
      </w:r>
    </w:p>
    <w:p w14:paraId="66F33CDF" w14:textId="77777777" w:rsidR="00AE05ED" w:rsidRPr="00B2380C" w:rsidRDefault="00AE05ED" w:rsidP="00B2380C">
      <w:pPr>
        <w:pStyle w:val="Level1"/>
        <w:numPr>
          <w:ilvl w:val="0"/>
          <w:numId w:val="0"/>
        </w:numPr>
        <w:tabs>
          <w:tab w:val="left" w:pos="-1440"/>
        </w:tabs>
        <w:ind w:left="720"/>
        <w:jc w:val="both"/>
        <w:outlineLvl w:val="1"/>
        <w:rPr>
          <w:rFonts w:ascii="Verdana" w:hAnsi="Verdana" w:cs="Arial"/>
          <w:sz w:val="24"/>
        </w:rPr>
      </w:pPr>
    </w:p>
    <w:p w14:paraId="1C7336C4" w14:textId="77777777" w:rsidR="00494889" w:rsidRPr="00B2380C" w:rsidRDefault="00494889" w:rsidP="00B2380C">
      <w:pPr>
        <w:pStyle w:val="Heading2"/>
      </w:pPr>
      <w:r w:rsidRPr="00B2380C">
        <w:t xml:space="preserve">No purchase shall be made that violates any conflict of interest policy or law. </w:t>
      </w:r>
    </w:p>
    <w:p w14:paraId="0B08CB6F" w14:textId="77777777" w:rsidR="00AE05ED" w:rsidRPr="00B2380C" w:rsidRDefault="00AE05ED" w:rsidP="00B2380C">
      <w:pPr>
        <w:pStyle w:val="Heading2"/>
        <w:numPr>
          <w:ilvl w:val="0"/>
          <w:numId w:val="0"/>
        </w:numPr>
        <w:ind w:left="720"/>
      </w:pPr>
    </w:p>
    <w:p w14:paraId="6B7106B6" w14:textId="77777777" w:rsidR="00AE05ED" w:rsidRPr="00B2380C" w:rsidRDefault="002E32D9" w:rsidP="00B2380C">
      <w:pPr>
        <w:pStyle w:val="Heading2"/>
      </w:pPr>
      <w:r w:rsidRPr="00B2380C">
        <w:t>No employee shall endorse any product of any type or kind in such a manner as will identify him/her in any way as an employee of the school district.</w:t>
      </w:r>
    </w:p>
    <w:p w14:paraId="6A1B6675" w14:textId="77777777" w:rsidR="00AE05ED" w:rsidRPr="00B2380C" w:rsidRDefault="00AE05ED" w:rsidP="00B2380C">
      <w:pPr>
        <w:pStyle w:val="Level1"/>
        <w:numPr>
          <w:ilvl w:val="0"/>
          <w:numId w:val="0"/>
        </w:numPr>
        <w:tabs>
          <w:tab w:val="left" w:pos="-1440"/>
        </w:tabs>
        <w:ind w:left="720"/>
        <w:jc w:val="both"/>
        <w:outlineLvl w:val="1"/>
        <w:rPr>
          <w:rFonts w:ascii="Verdana" w:hAnsi="Verdana" w:cs="Arial"/>
          <w:sz w:val="24"/>
        </w:rPr>
      </w:pPr>
    </w:p>
    <w:p w14:paraId="38367789" w14:textId="77777777" w:rsidR="002E32D9" w:rsidRPr="00B2380C" w:rsidRDefault="002E32D9" w:rsidP="00B2380C">
      <w:pPr>
        <w:pStyle w:val="Heading2"/>
      </w:pPr>
      <w:r w:rsidRPr="00B2380C">
        <w:t xml:space="preserve">The </w:t>
      </w:r>
      <w:r w:rsidR="002564CF" w:rsidRPr="00B2380C">
        <w:t>b</w:t>
      </w:r>
      <w:r w:rsidRPr="00B2380C">
        <w:t xml:space="preserve">oard believes in patronizing local businesses.  Consequently, when proposals are judged to be equal in terms of quality, price, and/or service, the contract or purchase will be awarded to the firm that is located within the district.  However, the </w:t>
      </w:r>
      <w:r w:rsidR="002564CF" w:rsidRPr="00B2380C">
        <w:t>b</w:t>
      </w:r>
      <w:r w:rsidRPr="00B2380C">
        <w:t>oard will not sacrifice either quality or economy to patronize local businesses.</w:t>
      </w:r>
    </w:p>
    <w:p w14:paraId="1C94A53A" w14:textId="77777777" w:rsidR="00512EAA" w:rsidRDefault="00512EAA" w:rsidP="00D55E59">
      <w:pPr>
        <w:pStyle w:val="Level1"/>
        <w:numPr>
          <w:ilvl w:val="0"/>
          <w:numId w:val="0"/>
        </w:numPr>
        <w:tabs>
          <w:tab w:val="left" w:pos="-1440"/>
        </w:tabs>
        <w:jc w:val="both"/>
        <w:outlineLvl w:val="1"/>
        <w:rPr>
          <w:rFonts w:ascii="Verdana" w:hAnsi="Verdana" w:cs="Arial"/>
          <w:sz w:val="24"/>
        </w:rPr>
      </w:pPr>
    </w:p>
    <w:p w14:paraId="0D936F7A" w14:textId="77777777" w:rsidR="00636002" w:rsidRPr="0018138F" w:rsidRDefault="00636002" w:rsidP="00D55E59">
      <w:pPr>
        <w:pStyle w:val="Level1"/>
        <w:numPr>
          <w:ilvl w:val="0"/>
          <w:numId w:val="0"/>
        </w:numPr>
        <w:tabs>
          <w:tab w:val="left" w:pos="-1440"/>
        </w:tabs>
        <w:jc w:val="both"/>
        <w:outlineLvl w:val="1"/>
        <w:rPr>
          <w:rFonts w:ascii="Verdana" w:hAnsi="Verdana" w:cs="Arial"/>
          <w:sz w:val="24"/>
        </w:rPr>
      </w:pPr>
    </w:p>
    <w:p w14:paraId="6C2840C8" w14:textId="77777777" w:rsidR="00622CB7" w:rsidRPr="00B2721C" w:rsidRDefault="00622CB7" w:rsidP="00622CB7">
      <w:pPr>
        <w:jc w:val="both"/>
        <w:rPr>
          <w:rFonts w:ascii="Verdana" w:hAnsi="Verdana" w:cs="Arial"/>
          <w:sz w:val="24"/>
          <w:u w:val="single"/>
        </w:rPr>
      </w:pPr>
      <w:r w:rsidRPr="0018138F">
        <w:rPr>
          <w:rFonts w:ascii="Verdana" w:hAnsi="Verdana" w:cs="Arial"/>
          <w:sz w:val="24"/>
        </w:rPr>
        <w:t>Adopt</w:t>
      </w:r>
      <w:r>
        <w:rPr>
          <w:rFonts w:ascii="Verdana" w:hAnsi="Verdana" w:cs="Arial"/>
          <w:sz w:val="24"/>
        </w:rPr>
        <w:t xml:space="preserve">ed on: </w:t>
      </w:r>
      <w:r>
        <w:rPr>
          <w:rFonts w:ascii="Verdana" w:hAnsi="Verdana" w:cs="Arial"/>
          <w:sz w:val="24"/>
          <w:u w:val="single"/>
        </w:rPr>
        <w:t>10-11-05</w:t>
      </w:r>
    </w:p>
    <w:p w14:paraId="5F4A31F7" w14:textId="77777777" w:rsidR="00622CB7" w:rsidRPr="0018138F" w:rsidRDefault="00622CB7" w:rsidP="00622CB7">
      <w:pPr>
        <w:jc w:val="both"/>
        <w:rPr>
          <w:rFonts w:ascii="Verdana" w:hAnsi="Verdana" w:cs="Arial"/>
          <w:sz w:val="24"/>
        </w:rPr>
      </w:pPr>
      <w:r w:rsidRPr="0018138F">
        <w:rPr>
          <w:rFonts w:ascii="Verdana" w:hAnsi="Verdana" w:cs="Arial"/>
          <w:sz w:val="24"/>
        </w:rPr>
        <w:t>Revis</w:t>
      </w:r>
      <w:r>
        <w:rPr>
          <w:rFonts w:ascii="Verdana" w:hAnsi="Verdana" w:cs="Arial"/>
          <w:sz w:val="24"/>
        </w:rPr>
        <w:t xml:space="preserve">ed on: </w:t>
      </w:r>
      <w:r w:rsidRPr="00B2721C">
        <w:rPr>
          <w:rFonts w:ascii="Verdana" w:hAnsi="Verdana" w:cs="Arial"/>
          <w:sz w:val="24"/>
          <w:u w:val="single"/>
        </w:rPr>
        <w:t>7-15-13</w:t>
      </w:r>
      <w:r>
        <w:rPr>
          <w:rFonts w:ascii="Verdana" w:hAnsi="Verdana" w:cs="Arial"/>
          <w:sz w:val="24"/>
          <w:u w:val="single"/>
        </w:rPr>
        <w:t xml:space="preserve">, </w:t>
      </w:r>
      <w:r w:rsidRPr="00844C1B">
        <w:rPr>
          <w:rFonts w:ascii="Arial" w:hAnsi="Arial" w:cs="Arial"/>
          <w:sz w:val="26"/>
          <w:szCs w:val="26"/>
          <w:u w:val="single"/>
        </w:rPr>
        <w:t>9-11-17</w:t>
      </w:r>
      <w:r w:rsidR="00903E34">
        <w:rPr>
          <w:rFonts w:ascii="Arial" w:hAnsi="Arial" w:cs="Arial"/>
          <w:sz w:val="26"/>
          <w:szCs w:val="26"/>
          <w:u w:val="single"/>
        </w:rPr>
        <w:t xml:space="preserve">, </w:t>
      </w:r>
      <w:r w:rsidR="00903E34" w:rsidRPr="00903E34">
        <w:rPr>
          <w:rFonts w:ascii="Arial" w:hAnsi="Arial"/>
          <w:sz w:val="26"/>
          <w:u w:val="single"/>
        </w:rPr>
        <w:t>8-13-18</w:t>
      </w:r>
    </w:p>
    <w:p w14:paraId="09EE6F8B" w14:textId="7023E561" w:rsidR="002E32D9" w:rsidRPr="0018138F" w:rsidRDefault="00622CB7">
      <w:pPr>
        <w:jc w:val="both"/>
        <w:rPr>
          <w:rFonts w:ascii="Verdana" w:hAnsi="Verdana" w:cs="Arial"/>
          <w:sz w:val="24"/>
        </w:rPr>
      </w:pPr>
      <w:r w:rsidRPr="0018138F">
        <w:rPr>
          <w:rFonts w:ascii="Verdana" w:hAnsi="Verdana" w:cs="Arial"/>
          <w:sz w:val="24"/>
        </w:rPr>
        <w:t>Revie</w:t>
      </w:r>
      <w:r>
        <w:rPr>
          <w:rFonts w:ascii="Verdana" w:hAnsi="Verdana" w:cs="Arial"/>
          <w:sz w:val="24"/>
        </w:rPr>
        <w:t xml:space="preserve">wed on: </w:t>
      </w:r>
      <w:r w:rsidR="00BD455A" w:rsidRPr="00BD455A">
        <w:rPr>
          <w:rFonts w:ascii="Arial" w:hAnsi="Arial" w:cs="Arial"/>
          <w:sz w:val="26"/>
          <w:u w:val="single"/>
        </w:rPr>
        <w:t>12-13-21</w:t>
      </w:r>
    </w:p>
    <w:sectPr w:rsidR="002E32D9" w:rsidRPr="0018138F" w:rsidSect="00512EAA">
      <w:footerReference w:type="default" r:id="rId7"/>
      <w:endnotePr>
        <w:numFmt w:val="decimal"/>
      </w:endnotePr>
      <w:pgSz w:w="12240" w:h="15840"/>
      <w:pgMar w:top="1152" w:right="1440" w:bottom="1152"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7A60" w14:textId="77777777" w:rsidR="00D40939" w:rsidRDefault="00D40939" w:rsidP="004E337E">
      <w:r>
        <w:separator/>
      </w:r>
    </w:p>
  </w:endnote>
  <w:endnote w:type="continuationSeparator" w:id="0">
    <w:p w14:paraId="220F115E" w14:textId="77777777" w:rsidR="00D40939" w:rsidRDefault="00D40939" w:rsidP="004E3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24"/>
      </w:rPr>
      <w:id w:val="801588184"/>
      <w:docPartObj>
        <w:docPartGallery w:val="Page Numbers (Bottom of Page)"/>
        <w:docPartUnique/>
      </w:docPartObj>
    </w:sdtPr>
    <w:sdtEndPr/>
    <w:sdtContent>
      <w:sdt>
        <w:sdtPr>
          <w:rPr>
            <w:rFonts w:ascii="Verdana" w:hAnsi="Verdana"/>
            <w:sz w:val="24"/>
          </w:rPr>
          <w:id w:val="1728636285"/>
          <w:docPartObj>
            <w:docPartGallery w:val="Page Numbers (Top of Page)"/>
            <w:docPartUnique/>
          </w:docPartObj>
        </w:sdtPr>
        <w:sdtEndPr/>
        <w:sdtContent>
          <w:p w14:paraId="1C6D9ED7" w14:textId="77777777" w:rsidR="00B2380C" w:rsidRPr="00B2380C" w:rsidRDefault="00B2380C">
            <w:pPr>
              <w:pStyle w:val="Footer"/>
              <w:jc w:val="center"/>
              <w:rPr>
                <w:rFonts w:ascii="Verdana" w:hAnsi="Verdana"/>
                <w:sz w:val="24"/>
              </w:rPr>
            </w:pPr>
            <w:r w:rsidRPr="00B2380C">
              <w:rPr>
                <w:rFonts w:ascii="Verdana" w:hAnsi="Verdana"/>
                <w:sz w:val="24"/>
              </w:rPr>
              <w:t xml:space="preserve">Page </w:t>
            </w:r>
            <w:r w:rsidR="002F53CA" w:rsidRPr="00B2380C">
              <w:rPr>
                <w:rFonts w:ascii="Verdana" w:hAnsi="Verdana"/>
                <w:bCs/>
                <w:sz w:val="24"/>
              </w:rPr>
              <w:fldChar w:fldCharType="begin"/>
            </w:r>
            <w:r w:rsidRPr="00B2380C">
              <w:rPr>
                <w:rFonts w:ascii="Verdana" w:hAnsi="Verdana"/>
                <w:bCs/>
                <w:sz w:val="24"/>
              </w:rPr>
              <w:instrText xml:space="preserve"> PAGE </w:instrText>
            </w:r>
            <w:r w:rsidR="002F53CA" w:rsidRPr="00B2380C">
              <w:rPr>
                <w:rFonts w:ascii="Verdana" w:hAnsi="Verdana"/>
                <w:bCs/>
                <w:sz w:val="24"/>
              </w:rPr>
              <w:fldChar w:fldCharType="separate"/>
            </w:r>
            <w:r w:rsidR="00903E34">
              <w:rPr>
                <w:rFonts w:ascii="Verdana" w:hAnsi="Verdana"/>
                <w:bCs/>
                <w:noProof/>
                <w:sz w:val="24"/>
              </w:rPr>
              <w:t>3</w:t>
            </w:r>
            <w:r w:rsidR="002F53CA" w:rsidRPr="00B2380C">
              <w:rPr>
                <w:rFonts w:ascii="Verdana" w:hAnsi="Verdana"/>
                <w:bCs/>
                <w:sz w:val="24"/>
              </w:rPr>
              <w:fldChar w:fldCharType="end"/>
            </w:r>
            <w:r w:rsidRPr="00B2380C">
              <w:rPr>
                <w:rFonts w:ascii="Verdana" w:hAnsi="Verdana"/>
                <w:sz w:val="24"/>
              </w:rPr>
              <w:t xml:space="preserve"> of </w:t>
            </w:r>
            <w:r w:rsidR="002F53CA" w:rsidRPr="00B2380C">
              <w:rPr>
                <w:rFonts w:ascii="Verdana" w:hAnsi="Verdana"/>
                <w:bCs/>
                <w:sz w:val="24"/>
              </w:rPr>
              <w:fldChar w:fldCharType="begin"/>
            </w:r>
            <w:r w:rsidRPr="00B2380C">
              <w:rPr>
                <w:rFonts w:ascii="Verdana" w:hAnsi="Verdana"/>
                <w:bCs/>
                <w:sz w:val="24"/>
              </w:rPr>
              <w:instrText xml:space="preserve"> NUMPAGES  </w:instrText>
            </w:r>
            <w:r w:rsidR="002F53CA" w:rsidRPr="00B2380C">
              <w:rPr>
                <w:rFonts w:ascii="Verdana" w:hAnsi="Verdana"/>
                <w:bCs/>
                <w:sz w:val="24"/>
              </w:rPr>
              <w:fldChar w:fldCharType="separate"/>
            </w:r>
            <w:r w:rsidR="00903E34">
              <w:rPr>
                <w:rFonts w:ascii="Verdana" w:hAnsi="Verdana"/>
                <w:bCs/>
                <w:noProof/>
                <w:sz w:val="24"/>
              </w:rPr>
              <w:t>3</w:t>
            </w:r>
            <w:r w:rsidR="002F53CA" w:rsidRPr="00B2380C">
              <w:rPr>
                <w:rFonts w:ascii="Verdana" w:hAnsi="Verdana"/>
                <w:bCs/>
                <w:sz w:val="24"/>
              </w:rPr>
              <w:fldChar w:fldCharType="end"/>
            </w:r>
          </w:p>
        </w:sdtContent>
      </w:sdt>
    </w:sdtContent>
  </w:sdt>
  <w:p w14:paraId="34734F2F" w14:textId="77777777" w:rsidR="004E337E" w:rsidRDefault="004E3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A283D" w14:textId="77777777" w:rsidR="00D40939" w:rsidRDefault="00D40939" w:rsidP="004E337E">
      <w:r>
        <w:separator/>
      </w:r>
    </w:p>
  </w:footnote>
  <w:footnote w:type="continuationSeparator" w:id="0">
    <w:p w14:paraId="32CA8D54" w14:textId="77777777" w:rsidR="00D40939" w:rsidRDefault="00D40939" w:rsidP="004E3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6"/>
        <w:szCs w:val="26"/>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2145143F"/>
    <w:multiLevelType w:val="multilevel"/>
    <w:tmpl w:val="08889A9E"/>
    <w:lvl w:ilvl="0">
      <w:start w:val="1"/>
      <w:numFmt w:val="upperRoman"/>
      <w:pStyle w:val="Heading1"/>
      <w:lvlText w:val="%1."/>
      <w:lvlJc w:val="left"/>
      <w:pPr>
        <w:ind w:left="0" w:firstLine="0"/>
      </w:pPr>
      <w:rPr>
        <w:rFonts w:hint="default"/>
        <w:b w:val="0"/>
        <w:i w:val="0"/>
      </w:rPr>
    </w:lvl>
    <w:lvl w:ilvl="1">
      <w:start w:val="1"/>
      <w:numFmt w:val="upperLetter"/>
      <w:pStyle w:val="Heading2"/>
      <w:lvlText w:val="%2."/>
      <w:lvlJc w:val="left"/>
      <w:pPr>
        <w:ind w:left="720" w:firstLine="0"/>
      </w:pPr>
      <w:rPr>
        <w:rFonts w:hint="default"/>
        <w:b w:val="0"/>
        <w:i w:val="0"/>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 w15:restartNumberingAfterBreak="0">
    <w:nsid w:val="2A6474A2"/>
    <w:multiLevelType w:val="multilevel"/>
    <w:tmpl w:val="22208A04"/>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720"/>
      </w:pPr>
      <w:rPr>
        <w:rFonts w:hint="default"/>
        <w:b w:val="0"/>
        <w:i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E267757"/>
    <w:multiLevelType w:val="multilevel"/>
    <w:tmpl w:val="222C5F24"/>
    <w:lvl w:ilvl="0">
      <w:start w:val="1"/>
      <w:numFmt w:val="decimal"/>
      <w:lvlText w:val="%1."/>
      <w:lvlJc w:val="left"/>
      <w:pPr>
        <w:ind w:left="720" w:firstLine="0"/>
      </w:pPr>
      <w:rPr>
        <w:rFonts w:ascii="Arial" w:eastAsia="Arial" w:hAnsi="Arial" w:cs="Arial"/>
        <w:b w:val="0"/>
        <w:i w:val="0"/>
        <w:sz w:val="26"/>
        <w:vertAlign w:val="baseline"/>
      </w:rPr>
    </w:lvl>
    <w:lvl w:ilvl="1">
      <w:start w:val="1"/>
      <w:numFmt w:val="lowerLetter"/>
      <w:lvlText w:val="%2)"/>
      <w:lvlJc w:val="left"/>
      <w:pPr>
        <w:ind w:left="1440" w:firstLine="720"/>
      </w:pPr>
      <w:rPr>
        <w:rFonts w:ascii="Arial" w:eastAsia="Arial" w:hAnsi="Arial" w:cs="Arial"/>
        <w:b w:val="0"/>
        <w:i w:val="0"/>
        <w:sz w:val="26"/>
        <w:vertAlign w:val="baseline"/>
      </w:rPr>
    </w:lvl>
    <w:lvl w:ilvl="2">
      <w:start w:val="1"/>
      <w:numFmt w:val="decimal"/>
      <w:lvlText w:val="%3)"/>
      <w:lvlJc w:val="left"/>
      <w:pPr>
        <w:ind w:left="2160" w:firstLine="1440"/>
      </w:pPr>
      <w:rPr>
        <w:vertAlign w:val="baseline"/>
      </w:rPr>
    </w:lvl>
    <w:lvl w:ilvl="3">
      <w:start w:val="1"/>
      <w:numFmt w:val="decimal"/>
      <w:lvlText w:val="(%4)"/>
      <w:lvlJc w:val="left"/>
      <w:pPr>
        <w:ind w:left="1440" w:firstLine="1080"/>
      </w:pPr>
      <w:rPr>
        <w:rFonts w:ascii="Arial" w:eastAsia="Arial" w:hAnsi="Arial" w:cs="Arial"/>
        <w:sz w:val="24"/>
        <w:vertAlign w:val="baseline"/>
      </w:rPr>
    </w:lvl>
    <w:lvl w:ilvl="4">
      <w:start w:val="1"/>
      <w:numFmt w:val="lowerLetter"/>
      <w:lvlText w:val="(%5)"/>
      <w:lvlJc w:val="left"/>
      <w:pPr>
        <w:ind w:left="1800" w:firstLine="1440"/>
      </w:pPr>
      <w:rPr>
        <w:vertAlign w:val="baseline"/>
      </w:rPr>
    </w:lvl>
    <w:lvl w:ilvl="5">
      <w:start w:val="1"/>
      <w:numFmt w:val="lowerRoman"/>
      <w:lvlText w:val="(%6)"/>
      <w:lvlJc w:val="left"/>
      <w:pPr>
        <w:ind w:left="2160" w:firstLine="1800"/>
      </w:pPr>
      <w:rPr>
        <w:vertAlign w:val="baseline"/>
      </w:rPr>
    </w:lvl>
    <w:lvl w:ilvl="6">
      <w:start w:val="1"/>
      <w:numFmt w:val="decimal"/>
      <w:lvlText w:val="%7."/>
      <w:lvlJc w:val="left"/>
      <w:pPr>
        <w:ind w:left="2520" w:firstLine="2160"/>
      </w:pPr>
      <w:rPr>
        <w:vertAlign w:val="baseline"/>
      </w:rPr>
    </w:lvl>
    <w:lvl w:ilvl="7">
      <w:start w:val="1"/>
      <w:numFmt w:val="lowerLetter"/>
      <w:lvlText w:val="%8."/>
      <w:lvlJc w:val="left"/>
      <w:pPr>
        <w:ind w:left="2880" w:firstLine="2520"/>
      </w:pPr>
      <w:rPr>
        <w:vertAlign w:val="baseline"/>
      </w:rPr>
    </w:lvl>
    <w:lvl w:ilvl="8">
      <w:start w:val="1"/>
      <w:numFmt w:val="lowerRoman"/>
      <w:lvlText w:val="%9."/>
      <w:lvlJc w:val="left"/>
      <w:pPr>
        <w:ind w:left="3240" w:firstLine="2880"/>
      </w:pPr>
      <w:rPr>
        <w:vertAlign w:val="baseline"/>
      </w:rPr>
    </w:lvl>
  </w:abstractNum>
  <w:num w:numId="1">
    <w:abstractNumId w:val="2"/>
  </w:num>
  <w:num w:numId="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_CITRUS_JURISDICTION" w:val="Bluebook"/>
  </w:docVars>
  <w:rsids>
    <w:rsidRoot w:val="002E32D9"/>
    <w:rsid w:val="00050AAA"/>
    <w:rsid w:val="000864BA"/>
    <w:rsid w:val="00111C95"/>
    <w:rsid w:val="001705ED"/>
    <w:rsid w:val="0018138F"/>
    <w:rsid w:val="001C6209"/>
    <w:rsid w:val="001E397D"/>
    <w:rsid w:val="001E4167"/>
    <w:rsid w:val="00254E50"/>
    <w:rsid w:val="002564CF"/>
    <w:rsid w:val="0026144A"/>
    <w:rsid w:val="00286AA1"/>
    <w:rsid w:val="00297C00"/>
    <w:rsid w:val="002E32D9"/>
    <w:rsid w:val="002F53CA"/>
    <w:rsid w:val="003420B8"/>
    <w:rsid w:val="00454C93"/>
    <w:rsid w:val="00483270"/>
    <w:rsid w:val="00494889"/>
    <w:rsid w:val="004D34F1"/>
    <w:rsid w:val="004E337E"/>
    <w:rsid w:val="005027A1"/>
    <w:rsid w:val="00512EAA"/>
    <w:rsid w:val="0053103E"/>
    <w:rsid w:val="005C3F93"/>
    <w:rsid w:val="005F32E0"/>
    <w:rsid w:val="005F73C2"/>
    <w:rsid w:val="00622CB7"/>
    <w:rsid w:val="00636002"/>
    <w:rsid w:val="00680BC1"/>
    <w:rsid w:val="006B7646"/>
    <w:rsid w:val="007A373C"/>
    <w:rsid w:val="007F524D"/>
    <w:rsid w:val="00892339"/>
    <w:rsid w:val="008D4D8B"/>
    <w:rsid w:val="00900A1C"/>
    <w:rsid w:val="00903E34"/>
    <w:rsid w:val="00913757"/>
    <w:rsid w:val="0093719A"/>
    <w:rsid w:val="00A0388D"/>
    <w:rsid w:val="00A350FB"/>
    <w:rsid w:val="00A548E4"/>
    <w:rsid w:val="00A60DD2"/>
    <w:rsid w:val="00AC7517"/>
    <w:rsid w:val="00AE05ED"/>
    <w:rsid w:val="00B2380C"/>
    <w:rsid w:val="00B83CEF"/>
    <w:rsid w:val="00B94502"/>
    <w:rsid w:val="00BB3F84"/>
    <w:rsid w:val="00BD439D"/>
    <w:rsid w:val="00BD455A"/>
    <w:rsid w:val="00BE680C"/>
    <w:rsid w:val="00C05332"/>
    <w:rsid w:val="00C1450C"/>
    <w:rsid w:val="00C633A4"/>
    <w:rsid w:val="00C827B6"/>
    <w:rsid w:val="00CE00D2"/>
    <w:rsid w:val="00D048A5"/>
    <w:rsid w:val="00D40939"/>
    <w:rsid w:val="00D55E59"/>
    <w:rsid w:val="00D65F13"/>
    <w:rsid w:val="00D76021"/>
    <w:rsid w:val="00DD1735"/>
    <w:rsid w:val="00E51877"/>
    <w:rsid w:val="00E53F8D"/>
    <w:rsid w:val="00E54D4A"/>
    <w:rsid w:val="00E610A7"/>
    <w:rsid w:val="00FF72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1F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4D8B"/>
    <w:pPr>
      <w:widowControl w:val="0"/>
      <w:autoSpaceDE w:val="0"/>
      <w:autoSpaceDN w:val="0"/>
      <w:adjustRightInd w:val="0"/>
    </w:pPr>
    <w:rPr>
      <w:szCs w:val="24"/>
    </w:rPr>
  </w:style>
  <w:style w:type="paragraph" w:styleId="Heading1">
    <w:name w:val="heading 1"/>
    <w:basedOn w:val="Normal"/>
    <w:next w:val="Normal"/>
    <w:link w:val="Heading1Char"/>
    <w:autoRedefine/>
    <w:qFormat/>
    <w:rsid w:val="005F73C2"/>
    <w:pPr>
      <w:keepNext/>
      <w:keepLines/>
      <w:numPr>
        <w:numId w:val="3"/>
      </w:numPr>
      <w:spacing w:before="240"/>
      <w:outlineLvl w:val="0"/>
    </w:pPr>
    <w:rPr>
      <w:rFonts w:ascii="Verdana" w:eastAsiaTheme="majorEastAsia" w:hAnsi="Verdana" w:cstheme="majorBidi"/>
      <w:b/>
      <w:color w:val="000000" w:themeColor="text1"/>
      <w:sz w:val="24"/>
      <w:szCs w:val="32"/>
    </w:rPr>
  </w:style>
  <w:style w:type="paragraph" w:styleId="Heading2">
    <w:name w:val="heading 2"/>
    <w:basedOn w:val="Normal"/>
    <w:next w:val="Normal"/>
    <w:link w:val="Heading2Char"/>
    <w:autoRedefine/>
    <w:unhideWhenUsed/>
    <w:qFormat/>
    <w:rsid w:val="00B2380C"/>
    <w:pPr>
      <w:keepNext/>
      <w:keepLines/>
      <w:numPr>
        <w:ilvl w:val="1"/>
        <w:numId w:val="3"/>
      </w:numPr>
      <w:spacing w:before="40"/>
      <w:ind w:left="1440" w:hanging="720"/>
      <w:jc w:val="both"/>
      <w:outlineLvl w:val="1"/>
    </w:pPr>
    <w:rPr>
      <w:rFonts w:ascii="Verdana" w:eastAsiaTheme="majorEastAsia" w:hAnsi="Verdana" w:cstheme="majorBidi"/>
      <w:color w:val="000000" w:themeColor="text1"/>
      <w:sz w:val="24"/>
      <w:szCs w:val="26"/>
    </w:rPr>
  </w:style>
  <w:style w:type="paragraph" w:styleId="Heading3">
    <w:name w:val="heading 3"/>
    <w:basedOn w:val="Normal"/>
    <w:next w:val="Normal"/>
    <w:link w:val="Heading3Char"/>
    <w:unhideWhenUsed/>
    <w:qFormat/>
    <w:rsid w:val="00297C00"/>
    <w:pPr>
      <w:keepNext/>
      <w:keepLines/>
      <w:numPr>
        <w:ilvl w:val="2"/>
        <w:numId w:val="3"/>
      </w:numPr>
      <w:spacing w:before="40"/>
      <w:outlineLvl w:val="2"/>
    </w:pPr>
    <w:rPr>
      <w:rFonts w:ascii="Verdana" w:eastAsiaTheme="majorEastAsia" w:hAnsi="Verdana" w:cstheme="majorBidi"/>
      <w:color w:val="000000" w:themeColor="text1"/>
      <w:sz w:val="24"/>
    </w:rPr>
  </w:style>
  <w:style w:type="paragraph" w:styleId="Heading4">
    <w:name w:val="heading 4"/>
    <w:basedOn w:val="Normal"/>
    <w:next w:val="Normal"/>
    <w:link w:val="Heading4Char"/>
    <w:autoRedefine/>
    <w:unhideWhenUsed/>
    <w:qFormat/>
    <w:rsid w:val="005F73C2"/>
    <w:pPr>
      <w:keepNext/>
      <w:keepLines/>
      <w:numPr>
        <w:ilvl w:val="3"/>
        <w:numId w:val="3"/>
      </w:numPr>
      <w:spacing w:before="40"/>
      <w:outlineLvl w:val="3"/>
    </w:pPr>
    <w:rPr>
      <w:rFonts w:ascii="Verdana" w:eastAsiaTheme="majorEastAsia" w:hAnsi="Verdana" w:cstheme="majorBidi"/>
      <w:iCs/>
      <w:color w:val="000000" w:themeColor="text1"/>
    </w:rPr>
  </w:style>
  <w:style w:type="paragraph" w:styleId="Heading5">
    <w:name w:val="heading 5"/>
    <w:basedOn w:val="Normal"/>
    <w:next w:val="Normal"/>
    <w:link w:val="Heading5Char"/>
    <w:semiHidden/>
    <w:unhideWhenUsed/>
    <w:qFormat/>
    <w:rsid w:val="005F73C2"/>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5F73C2"/>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5F73C2"/>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5F73C2"/>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5F73C2"/>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D4D8B"/>
  </w:style>
  <w:style w:type="character" w:customStyle="1" w:styleId="Quicka">
    <w:name w:val="Quick a)"/>
    <w:basedOn w:val="DefaultParagraphFont"/>
    <w:rsid w:val="002E32D9"/>
  </w:style>
  <w:style w:type="paragraph" w:styleId="BalloonText">
    <w:name w:val="Balloon Text"/>
    <w:basedOn w:val="Normal"/>
    <w:semiHidden/>
    <w:rsid w:val="00AE05ED"/>
    <w:rPr>
      <w:rFonts w:ascii="Tahoma" w:hAnsi="Tahoma" w:cs="Tahoma"/>
      <w:sz w:val="16"/>
      <w:szCs w:val="16"/>
    </w:rPr>
  </w:style>
  <w:style w:type="paragraph" w:customStyle="1" w:styleId="Level1">
    <w:name w:val="Level 1"/>
    <w:basedOn w:val="Normal"/>
    <w:rsid w:val="00AE05ED"/>
    <w:pPr>
      <w:numPr>
        <w:numId w:val="2"/>
      </w:numPr>
      <w:ind w:left="720" w:hanging="720"/>
      <w:outlineLvl w:val="0"/>
    </w:pPr>
  </w:style>
  <w:style w:type="paragraph" w:styleId="Header">
    <w:name w:val="header"/>
    <w:basedOn w:val="Normal"/>
    <w:link w:val="HeaderChar"/>
    <w:rsid w:val="004E337E"/>
    <w:pPr>
      <w:tabs>
        <w:tab w:val="center" w:pos="4680"/>
        <w:tab w:val="right" w:pos="9360"/>
      </w:tabs>
    </w:pPr>
  </w:style>
  <w:style w:type="character" w:customStyle="1" w:styleId="HeaderChar">
    <w:name w:val="Header Char"/>
    <w:basedOn w:val="DefaultParagraphFont"/>
    <w:link w:val="Header"/>
    <w:rsid w:val="004E337E"/>
    <w:rPr>
      <w:szCs w:val="24"/>
    </w:rPr>
  </w:style>
  <w:style w:type="paragraph" w:styleId="Footer">
    <w:name w:val="footer"/>
    <w:basedOn w:val="Normal"/>
    <w:link w:val="FooterChar"/>
    <w:uiPriority w:val="99"/>
    <w:rsid w:val="004E337E"/>
    <w:pPr>
      <w:tabs>
        <w:tab w:val="center" w:pos="4680"/>
        <w:tab w:val="right" w:pos="9360"/>
      </w:tabs>
    </w:pPr>
  </w:style>
  <w:style w:type="character" w:customStyle="1" w:styleId="FooterChar">
    <w:name w:val="Footer Char"/>
    <w:basedOn w:val="DefaultParagraphFont"/>
    <w:link w:val="Footer"/>
    <w:uiPriority w:val="99"/>
    <w:rsid w:val="004E337E"/>
    <w:rPr>
      <w:szCs w:val="24"/>
    </w:rPr>
  </w:style>
  <w:style w:type="paragraph" w:styleId="ListParagraph">
    <w:name w:val="List Paragraph"/>
    <w:basedOn w:val="Normal"/>
    <w:uiPriority w:val="34"/>
    <w:qFormat/>
    <w:rsid w:val="007F524D"/>
    <w:pPr>
      <w:ind w:left="720"/>
      <w:contextualSpacing/>
    </w:pPr>
  </w:style>
  <w:style w:type="character" w:customStyle="1" w:styleId="Heading1Char">
    <w:name w:val="Heading 1 Char"/>
    <w:basedOn w:val="DefaultParagraphFont"/>
    <w:link w:val="Heading1"/>
    <w:rsid w:val="005F73C2"/>
    <w:rPr>
      <w:rFonts w:ascii="Verdana" w:eastAsiaTheme="majorEastAsia" w:hAnsi="Verdana" w:cstheme="majorBidi"/>
      <w:b/>
      <w:color w:val="000000" w:themeColor="text1"/>
      <w:sz w:val="24"/>
      <w:szCs w:val="32"/>
    </w:rPr>
  </w:style>
  <w:style w:type="character" w:customStyle="1" w:styleId="Heading2Char">
    <w:name w:val="Heading 2 Char"/>
    <w:basedOn w:val="DefaultParagraphFont"/>
    <w:link w:val="Heading2"/>
    <w:rsid w:val="00B2380C"/>
    <w:rPr>
      <w:rFonts w:ascii="Verdana" w:eastAsiaTheme="majorEastAsia" w:hAnsi="Verdana" w:cstheme="majorBidi"/>
      <w:color w:val="000000" w:themeColor="text1"/>
      <w:sz w:val="24"/>
      <w:szCs w:val="26"/>
    </w:rPr>
  </w:style>
  <w:style w:type="character" w:customStyle="1" w:styleId="Heading3Char">
    <w:name w:val="Heading 3 Char"/>
    <w:basedOn w:val="DefaultParagraphFont"/>
    <w:link w:val="Heading3"/>
    <w:rsid w:val="00297C00"/>
    <w:rPr>
      <w:rFonts w:ascii="Verdana" w:eastAsiaTheme="majorEastAsia" w:hAnsi="Verdana" w:cstheme="majorBidi"/>
      <w:color w:val="000000" w:themeColor="text1"/>
      <w:sz w:val="24"/>
      <w:szCs w:val="24"/>
    </w:rPr>
  </w:style>
  <w:style w:type="character" w:customStyle="1" w:styleId="Heading4Char">
    <w:name w:val="Heading 4 Char"/>
    <w:basedOn w:val="DefaultParagraphFont"/>
    <w:link w:val="Heading4"/>
    <w:rsid w:val="005F73C2"/>
    <w:rPr>
      <w:rFonts w:ascii="Verdana" w:eastAsiaTheme="majorEastAsia" w:hAnsi="Verdana" w:cstheme="majorBidi"/>
      <w:iCs/>
      <w:color w:val="000000" w:themeColor="text1"/>
      <w:szCs w:val="24"/>
    </w:rPr>
  </w:style>
  <w:style w:type="character" w:customStyle="1" w:styleId="Heading5Char">
    <w:name w:val="Heading 5 Char"/>
    <w:basedOn w:val="DefaultParagraphFont"/>
    <w:link w:val="Heading5"/>
    <w:semiHidden/>
    <w:rsid w:val="005F73C2"/>
    <w:rPr>
      <w:rFonts w:asciiTheme="majorHAnsi" w:eastAsiaTheme="majorEastAsia" w:hAnsiTheme="majorHAnsi" w:cstheme="majorBidi"/>
      <w:color w:val="2E74B5" w:themeColor="accent1" w:themeShade="BF"/>
      <w:szCs w:val="24"/>
    </w:rPr>
  </w:style>
  <w:style w:type="character" w:customStyle="1" w:styleId="Heading6Char">
    <w:name w:val="Heading 6 Char"/>
    <w:basedOn w:val="DefaultParagraphFont"/>
    <w:link w:val="Heading6"/>
    <w:semiHidden/>
    <w:rsid w:val="005F73C2"/>
    <w:rPr>
      <w:rFonts w:asciiTheme="majorHAnsi" w:eastAsiaTheme="majorEastAsia" w:hAnsiTheme="majorHAnsi" w:cstheme="majorBidi"/>
      <w:color w:val="1F4D78" w:themeColor="accent1" w:themeShade="7F"/>
      <w:szCs w:val="24"/>
    </w:rPr>
  </w:style>
  <w:style w:type="character" w:customStyle="1" w:styleId="Heading7Char">
    <w:name w:val="Heading 7 Char"/>
    <w:basedOn w:val="DefaultParagraphFont"/>
    <w:link w:val="Heading7"/>
    <w:semiHidden/>
    <w:rsid w:val="005F73C2"/>
    <w:rPr>
      <w:rFonts w:asciiTheme="majorHAnsi" w:eastAsiaTheme="majorEastAsia" w:hAnsiTheme="majorHAnsi" w:cstheme="majorBidi"/>
      <w:i/>
      <w:iCs/>
      <w:color w:val="1F4D78" w:themeColor="accent1" w:themeShade="7F"/>
      <w:szCs w:val="24"/>
    </w:rPr>
  </w:style>
  <w:style w:type="character" w:customStyle="1" w:styleId="Heading8Char">
    <w:name w:val="Heading 8 Char"/>
    <w:basedOn w:val="DefaultParagraphFont"/>
    <w:link w:val="Heading8"/>
    <w:semiHidden/>
    <w:rsid w:val="005F73C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5F73C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7</cp:revision>
  <dcterms:created xsi:type="dcterms:W3CDTF">2018-07-24T13:19:00Z</dcterms:created>
  <dcterms:modified xsi:type="dcterms:W3CDTF">2021-12-14T15:47:00Z</dcterms:modified>
</cp:coreProperties>
</file>