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8AE6" w14:textId="77777777" w:rsidR="005F6F0F" w:rsidRDefault="00CF0CD1">
      <w:pPr>
        <w:spacing w:before="40" w:line="192" w:lineRule="auto"/>
        <w:rPr>
          <w:b/>
          <w:sz w:val="40"/>
          <w:szCs w:val="40"/>
        </w:rPr>
      </w:pPr>
      <w:r>
        <w:tab/>
      </w:r>
      <w:r>
        <w:tab/>
        <w:t xml:space="preserve">          </w:t>
      </w:r>
      <w:r>
        <w:rPr>
          <w:rFonts w:ascii="Times New Roman" w:eastAsia="Times New Roman" w:hAnsi="Times New Roman" w:cs="Times New Roman"/>
          <w:b/>
        </w:rPr>
        <w:t>B</w:t>
      </w:r>
      <w:r>
        <w:rPr>
          <w:rFonts w:ascii="Times New Roman" w:eastAsia="Times New Roman" w:hAnsi="Times New Roman" w:cs="Times New Roman"/>
          <w:b/>
          <w:sz w:val="18"/>
          <w:szCs w:val="18"/>
        </w:rPr>
        <w:t>RANDYWINE</w:t>
      </w:r>
      <w:r>
        <w:rPr>
          <w:rFonts w:ascii="Times New Roman" w:eastAsia="Times New Roman" w:hAnsi="Times New Roman" w:cs="Times New Roman"/>
          <w:b/>
        </w:rPr>
        <w:t xml:space="preserve"> H</w:t>
      </w:r>
      <w:r>
        <w:rPr>
          <w:rFonts w:ascii="Times New Roman" w:eastAsia="Times New Roman" w:hAnsi="Times New Roman" w:cs="Times New Roman"/>
          <w:b/>
          <w:sz w:val="18"/>
          <w:szCs w:val="18"/>
        </w:rPr>
        <w:t>IGH</w:t>
      </w:r>
      <w:r>
        <w:rPr>
          <w:rFonts w:ascii="Times New Roman" w:eastAsia="Times New Roman" w:hAnsi="Times New Roman" w:cs="Times New Roman"/>
          <w:b/>
        </w:rPr>
        <w:t xml:space="preserve"> S</w:t>
      </w:r>
      <w:r>
        <w:rPr>
          <w:rFonts w:ascii="Times New Roman" w:eastAsia="Times New Roman" w:hAnsi="Times New Roman" w:cs="Times New Roman"/>
          <w:b/>
          <w:sz w:val="18"/>
          <w:szCs w:val="18"/>
        </w:rPr>
        <w:t>CHOOL</w:t>
      </w:r>
      <w:r>
        <w:rPr>
          <w:rFonts w:ascii="Times New Roman" w:eastAsia="Times New Roman" w:hAnsi="Times New Roman" w:cs="Times New Roman"/>
          <w:b/>
          <w:sz w:val="40"/>
          <w:szCs w:val="40"/>
        </w:rPr>
        <w:tab/>
      </w:r>
      <w:r>
        <w:rPr>
          <w:noProof/>
        </w:rPr>
        <mc:AlternateContent>
          <mc:Choice Requires="wps">
            <w:drawing>
              <wp:anchor distT="0" distB="0" distL="114300" distR="114300" simplePos="0" relativeHeight="251658240" behindDoc="0" locked="0" layoutInCell="1" hidden="0" allowOverlap="1" wp14:anchorId="09BDAE6C" wp14:editId="4CD912DE">
                <wp:simplePos x="0" y="0"/>
                <wp:positionH relativeFrom="column">
                  <wp:posOffset>-309241</wp:posOffset>
                </wp:positionH>
                <wp:positionV relativeFrom="paragraph">
                  <wp:posOffset>-248917</wp:posOffset>
                </wp:positionV>
                <wp:extent cx="1499870" cy="14065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406525"/>
                        </a:xfrm>
                        <a:prstGeom prst="rect">
                          <a:avLst/>
                        </a:prstGeom>
                        <a:noFill/>
                        <a:ln>
                          <a:noFill/>
                        </a:ln>
                      </wps:spPr>
                      <wps:txbx>
                        <w:txbxContent>
                          <w:p w14:paraId="279718CE" w14:textId="77777777" w:rsidR="00CF0CD1" w:rsidRDefault="00CF0CD1" w:rsidP="00142045">
                            <w:pPr>
                              <w:jc w:val="center"/>
                            </w:pPr>
                            <w:r w:rsidRPr="00BB74AC">
                              <w:rPr>
                                <w:noProof/>
                              </w:rPr>
                              <w:drawing>
                                <wp:inline distT="0" distB="0" distL="0" distR="0" wp14:anchorId="4F75AFD1" wp14:editId="70E6D7CA">
                                  <wp:extent cx="1314450" cy="13144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srcRect/>
                                          <a:stretch>
                                            <a:fillRect/>
                                          </a:stretch>
                                        </pic:blipFill>
                                        <pic:spPr bwMode="auto">
                                          <a:xfrm>
                                            <a:off x="0" y="0"/>
                                            <a:ext cx="1314450"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09BDAE6C" id="_x0000_t202" coordsize="21600,21600" o:spt="202" path="m,l,21600r21600,l21600,xe">
                <v:stroke joinstyle="miter"/>
                <v:path gradientshapeok="t" o:connecttype="rect"/>
              </v:shapetype>
              <v:shape id="Text Box 8" o:spid="_x0000_s1026" type="#_x0000_t202" style="position:absolute;margin-left:-24.35pt;margin-top:-19.6pt;width:118.1pt;height:110.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" filled="f" stroked="f">
                <v:textbox style="mso-fit-shape-to-text:t">
                  <w:txbxContent>
                    <w:p w14:paraId="279718CE" w14:textId="77777777" w:rsidR="00CF0CD1" w:rsidRDefault="00CF0CD1" w:rsidP="00142045">
                      <w:pPr>
                        <w:jc w:val="center"/>
                      </w:pPr>
                      <w:r w:rsidRPr="00BB74AC">
                        <w:rPr>
                          <w:noProof/>
                        </w:rPr>
                        <w:drawing>
                          <wp:inline distT="0" distB="0" distL="0" distR="0" wp14:anchorId="4F75AFD1" wp14:editId="70E6D7CA">
                            <wp:extent cx="1314450" cy="13144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srcRect/>
                                    <a:stretch>
                                      <a:fillRect/>
                                    </a:stretch>
                                  </pic:blipFill>
                                  <pic:spPr bwMode="auto">
                                    <a:xfrm>
                                      <a:off x="0" y="0"/>
                                      <a:ext cx="1314450" cy="1314450"/>
                                    </a:xfrm>
                                    <a:prstGeom prst="rect">
                                      <a:avLst/>
                                    </a:prstGeom>
                                    <a:noFill/>
                                    <a:ln>
                                      <a:noFill/>
                                    </a:ln>
                                  </pic:spPr>
                                </pic:pic>
                              </a:graphicData>
                            </a:graphic>
                          </wp:inline>
                        </w:drawing>
                      </w:r>
                    </w:p>
                  </w:txbxContent>
                </v:textbox>
              </v:shape>
            </w:pict>
          </mc:Fallback>
        </mc:AlternateContent>
      </w:r>
    </w:p>
    <w:p w14:paraId="1A64914B" w14:textId="77777777" w:rsidR="005F6F0F" w:rsidRDefault="00CF0CD1">
      <w:pPr>
        <w:tabs>
          <w:tab w:val="left" w:pos="2070"/>
          <w:tab w:val="right" w:pos="10080"/>
        </w:tabs>
        <w:rPr>
          <w:b/>
          <w:i/>
          <w:sz w:val="18"/>
          <w:szCs w:val="18"/>
        </w:rPr>
      </w:pPr>
      <w:r>
        <w:tab/>
      </w:r>
      <w:r>
        <w:rPr>
          <w:rFonts w:ascii="Times New Roman" w:eastAsia="Times New Roman" w:hAnsi="Times New Roman" w:cs="Times New Roman"/>
          <w:sz w:val="18"/>
          <w:szCs w:val="18"/>
        </w:rPr>
        <w:t>1400 Foulk Road</w:t>
      </w:r>
      <w:r>
        <w:rPr>
          <w:b/>
          <w:i/>
          <w:sz w:val="18"/>
          <w:szCs w:val="18"/>
        </w:rPr>
        <w:tab/>
      </w:r>
      <w:r>
        <w:rPr>
          <w:rFonts w:ascii="Times New Roman" w:eastAsia="Times New Roman" w:hAnsi="Times New Roman" w:cs="Times New Roman"/>
          <w:sz w:val="18"/>
          <w:szCs w:val="18"/>
        </w:rPr>
        <w:t>(302) 479-1600</w:t>
      </w:r>
    </w:p>
    <w:p w14:paraId="1F26A7EA" w14:textId="77777777" w:rsidR="005F6F0F" w:rsidRDefault="00CF0CD1">
      <w:pPr>
        <w:tabs>
          <w:tab w:val="left" w:pos="2070"/>
          <w:tab w:val="right" w:pos="10080"/>
        </w:tabs>
        <w:rPr>
          <w:rFonts w:ascii="Times New Roman" w:eastAsia="Times New Roman" w:hAnsi="Times New Roman" w:cs="Times New Roman"/>
          <w:sz w:val="18"/>
          <w:szCs w:val="18"/>
        </w:rPr>
      </w:pPr>
      <w:r>
        <w:tab/>
      </w:r>
      <w:r>
        <w:rPr>
          <w:rFonts w:ascii="Times New Roman" w:eastAsia="Times New Roman" w:hAnsi="Times New Roman" w:cs="Times New Roman"/>
          <w:sz w:val="18"/>
          <w:szCs w:val="18"/>
        </w:rPr>
        <w:t>Wilmington, DE 19803</w:t>
      </w:r>
      <w:r>
        <w:rPr>
          <w:rFonts w:ascii="Times New Roman" w:eastAsia="Times New Roman" w:hAnsi="Times New Roman" w:cs="Times New Roman"/>
          <w:sz w:val="18"/>
          <w:szCs w:val="18"/>
        </w:rPr>
        <w:tab/>
        <w:t>FAX (302) 479-1604</w:t>
      </w:r>
    </w:p>
    <w:p w14:paraId="2904824B" w14:textId="77777777" w:rsidR="005F6F0F" w:rsidRDefault="00CF0CD1">
      <w:pPr>
        <w:tabs>
          <w:tab w:val="left" w:pos="2070"/>
          <w:tab w:val="right" w:pos="10080"/>
        </w:tabs>
        <w:spacing w:after="10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9264" behindDoc="0" locked="0" layoutInCell="1" hidden="0" allowOverlap="1" wp14:anchorId="3EB599E0" wp14:editId="57DD0E4D">
                <wp:simplePos x="0" y="0"/>
                <wp:positionH relativeFrom="column">
                  <wp:posOffset>1282700</wp:posOffset>
                </wp:positionH>
                <wp:positionV relativeFrom="paragraph">
                  <wp:posOffset>50800</wp:posOffset>
                </wp:positionV>
                <wp:extent cx="5086350" cy="31750"/>
                <wp:effectExtent l="0" t="0" r="0" b="0"/>
                <wp:wrapNone/>
                <wp:docPr id="9" name="Straight Arrow Connector 9"/>
                <wp:cNvGraphicFramePr/>
                <a:graphic xmlns:a="http://schemas.openxmlformats.org/drawingml/2006/main">
                  <a:graphicData uri="http://schemas.microsoft.com/office/word/2010/wordprocessingShape">
                    <wps:wsp>
                      <wps:cNvCnPr/>
                      <wps:spPr>
                        <a:xfrm>
                          <a:off x="2812350" y="3780000"/>
                          <a:ext cx="50673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1282700</wp:posOffset>
                </wp:positionH>
                <wp:positionV relativeFrom="paragraph">
                  <wp:posOffset>50800</wp:posOffset>
                </wp:positionV>
                <wp:extent cx="5086350" cy="31750"/>
                <wp:effectExtent b="0" l="0" r="0" t="0"/>
                <wp:wrapNone/>
                <wp:docPr id="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086350" cy="31750"/>
                        </a:xfrm>
                        <a:prstGeom prst="rect"/>
                        <a:ln/>
                      </pic:spPr>
                    </pic:pic>
                  </a:graphicData>
                </a:graphic>
              </wp:anchor>
            </w:drawing>
          </mc:Fallback>
        </mc:AlternateContent>
      </w:r>
    </w:p>
    <w:p w14:paraId="2D073942" w14:textId="77777777" w:rsidR="005F6F0F" w:rsidRDefault="00CF0CD1">
      <w:pPr>
        <w:tabs>
          <w:tab w:val="left" w:pos="2070"/>
          <w:tab w:val="right" w:pos="10080"/>
        </w:tabs>
        <w:rPr>
          <w:rFonts w:ascii="Times New Roman" w:eastAsia="Times New Roman" w:hAnsi="Times New Roman" w:cs="Times New Roman"/>
          <w:sz w:val="16"/>
          <w:szCs w:val="16"/>
        </w:rPr>
      </w:pPr>
      <w:r>
        <w:rPr>
          <w:rFonts w:ascii="Times New Roman" w:eastAsia="Times New Roman" w:hAnsi="Times New Roman" w:cs="Times New Roman"/>
          <w:sz w:val="18"/>
          <w:szCs w:val="18"/>
        </w:rPr>
        <w:tab/>
      </w:r>
      <w:r>
        <w:rPr>
          <w:rFonts w:ascii="Times New Roman" w:eastAsia="Times New Roman" w:hAnsi="Times New Roman" w:cs="Times New Roman"/>
          <w:b/>
          <w:sz w:val="18"/>
          <w:szCs w:val="18"/>
        </w:rPr>
        <w:t>Dr. Lisa Lawson</w:t>
      </w:r>
      <w:r>
        <w:rPr>
          <w:rFonts w:ascii="Times New Roman" w:eastAsia="Times New Roman" w:hAnsi="Times New Roman" w:cs="Times New Roman"/>
          <w:sz w:val="16"/>
          <w:szCs w:val="16"/>
        </w:rPr>
        <w:tab/>
      </w:r>
      <w:r>
        <w:rPr>
          <w:rFonts w:ascii="Times New Roman" w:eastAsia="Times New Roman" w:hAnsi="Times New Roman" w:cs="Times New Roman"/>
          <w:b/>
          <w:sz w:val="16"/>
          <w:szCs w:val="16"/>
        </w:rPr>
        <w:t>Rebecca Reggio</w:t>
      </w:r>
    </w:p>
    <w:p w14:paraId="092C73CB" w14:textId="77777777" w:rsidR="005F6F0F" w:rsidRDefault="00CF0CD1">
      <w:pPr>
        <w:tabs>
          <w:tab w:val="left" w:pos="2070"/>
          <w:tab w:val="right" w:pos="10080"/>
        </w:tabs>
        <w:rPr>
          <w:rFonts w:ascii="Noto Sans" w:eastAsia="Noto Sans" w:hAnsi="Noto Sans" w:cs="Noto Sans"/>
          <w:i/>
          <w:sz w:val="16"/>
          <w:szCs w:val="16"/>
        </w:rPr>
      </w:pPr>
      <w:r>
        <w:rPr>
          <w:rFonts w:ascii="Times New Roman" w:eastAsia="Times New Roman" w:hAnsi="Times New Roman" w:cs="Times New Roman"/>
          <w:sz w:val="18"/>
          <w:szCs w:val="18"/>
        </w:rPr>
        <w:tab/>
      </w:r>
      <w:r>
        <w:rPr>
          <w:i/>
          <w:sz w:val="16"/>
          <w:szCs w:val="16"/>
        </w:rPr>
        <w:t>Superintendent</w:t>
      </w:r>
      <w:r>
        <w:rPr>
          <w:i/>
          <w:sz w:val="16"/>
          <w:szCs w:val="16"/>
        </w:rPr>
        <w:tab/>
        <w:t>Principal</w:t>
      </w:r>
    </w:p>
    <w:p w14:paraId="0962EBEC" w14:textId="77777777" w:rsidR="005F6F0F" w:rsidRDefault="005F6F0F">
      <w:pPr>
        <w:tabs>
          <w:tab w:val="right" w:pos="10620"/>
        </w:tabs>
        <w:rPr>
          <w:color w:val="000080"/>
          <w:sz w:val="8"/>
          <w:szCs w:val="8"/>
        </w:rPr>
      </w:pPr>
    </w:p>
    <w:p w14:paraId="3301608D" w14:textId="77777777" w:rsidR="005F6F0F" w:rsidRDefault="005F6F0F">
      <w:pPr>
        <w:tabs>
          <w:tab w:val="right" w:pos="10440"/>
        </w:tabs>
        <w:jc w:val="center"/>
        <w:rPr>
          <w:rFonts w:ascii="Times New Roman" w:eastAsia="Times New Roman" w:hAnsi="Times New Roman" w:cs="Times New Roman"/>
          <w:sz w:val="16"/>
          <w:szCs w:val="16"/>
        </w:rPr>
      </w:pPr>
    </w:p>
    <w:p w14:paraId="56E1D451" w14:textId="77777777" w:rsidR="005F6F0F" w:rsidRDefault="005F6F0F">
      <w:pPr>
        <w:tabs>
          <w:tab w:val="right" w:pos="10440"/>
        </w:tabs>
        <w:jc w:val="center"/>
        <w:rPr>
          <w:rFonts w:ascii="Arial" w:eastAsia="Arial" w:hAnsi="Arial" w:cs="Arial"/>
          <w:sz w:val="18"/>
          <w:szCs w:val="18"/>
        </w:rPr>
      </w:pPr>
    </w:p>
    <w:p w14:paraId="309B1220" w14:textId="77777777" w:rsidR="005F6F0F" w:rsidRDefault="005F6F0F">
      <w:pPr>
        <w:tabs>
          <w:tab w:val="right" w:pos="10440"/>
        </w:tabs>
        <w:jc w:val="center"/>
        <w:rPr>
          <w:rFonts w:ascii="Arial" w:eastAsia="Arial" w:hAnsi="Arial" w:cs="Arial"/>
          <w:sz w:val="18"/>
          <w:szCs w:val="18"/>
        </w:rPr>
      </w:pPr>
    </w:p>
    <w:p w14:paraId="48132247" w14:textId="77777777" w:rsidR="005F6F0F" w:rsidRDefault="00CF0CD1">
      <w:pPr>
        <w:tabs>
          <w:tab w:val="left" w:pos="7263"/>
          <w:tab w:val="right" w:pos="10440"/>
        </w:tabs>
        <w:rPr>
          <w:rFonts w:ascii="Arial" w:eastAsia="Arial" w:hAnsi="Arial" w:cs="Arial"/>
        </w:rPr>
      </w:pPr>
      <w:r>
        <w:rPr>
          <w:rFonts w:ascii="Arial" w:eastAsia="Arial" w:hAnsi="Arial" w:cs="Arial"/>
        </w:rPr>
        <w:t>September 15, 2024</w:t>
      </w:r>
    </w:p>
    <w:p w14:paraId="2116D0AA" w14:textId="77777777" w:rsidR="005F6F0F" w:rsidRDefault="005F6F0F">
      <w:pPr>
        <w:tabs>
          <w:tab w:val="left" w:pos="7263"/>
          <w:tab w:val="right" w:pos="10440"/>
        </w:tabs>
        <w:rPr>
          <w:rFonts w:ascii="Arial" w:eastAsia="Arial" w:hAnsi="Arial" w:cs="Arial"/>
        </w:rPr>
      </w:pPr>
    </w:p>
    <w:p w14:paraId="034FDF8E" w14:textId="77777777" w:rsidR="005F6F0F" w:rsidRDefault="005F6F0F">
      <w:pPr>
        <w:tabs>
          <w:tab w:val="left" w:pos="7263"/>
          <w:tab w:val="right" w:pos="10440"/>
        </w:tabs>
        <w:rPr>
          <w:rFonts w:ascii="Arial" w:eastAsia="Arial" w:hAnsi="Arial" w:cs="Arial"/>
        </w:rPr>
      </w:pPr>
    </w:p>
    <w:p w14:paraId="2A3FFD3D" w14:textId="77777777" w:rsidR="005F6F0F" w:rsidRDefault="00CF0CD1">
      <w:pPr>
        <w:tabs>
          <w:tab w:val="left" w:pos="7263"/>
          <w:tab w:val="right" w:pos="10440"/>
        </w:tabs>
        <w:rPr>
          <w:rFonts w:ascii="Arial" w:eastAsia="Arial" w:hAnsi="Arial" w:cs="Arial"/>
        </w:rPr>
      </w:pPr>
      <w:r>
        <w:rPr>
          <w:rFonts w:ascii="Arial" w:eastAsia="Arial" w:hAnsi="Arial" w:cs="Arial"/>
        </w:rPr>
        <w:t>Dear AP Students and Guardians:</w:t>
      </w:r>
    </w:p>
    <w:p w14:paraId="73E2DEE8" w14:textId="77777777" w:rsidR="005F6F0F" w:rsidRDefault="005F6F0F">
      <w:pPr>
        <w:tabs>
          <w:tab w:val="left" w:pos="7263"/>
          <w:tab w:val="right" w:pos="10440"/>
        </w:tabs>
        <w:rPr>
          <w:rFonts w:ascii="Arial" w:eastAsia="Arial" w:hAnsi="Arial" w:cs="Arial"/>
        </w:rPr>
      </w:pPr>
    </w:p>
    <w:p w14:paraId="618E61A4" w14:textId="77777777" w:rsidR="005F6F0F" w:rsidRDefault="00CF0CD1">
      <w:pPr>
        <w:tabs>
          <w:tab w:val="left" w:pos="7263"/>
          <w:tab w:val="right" w:pos="10440"/>
        </w:tabs>
        <w:rPr>
          <w:rFonts w:ascii="Arial" w:eastAsia="Arial" w:hAnsi="Arial" w:cs="Arial"/>
        </w:rPr>
      </w:pPr>
      <w:r>
        <w:rPr>
          <w:rFonts w:ascii="Arial" w:eastAsia="Arial" w:hAnsi="Arial" w:cs="Arial"/>
        </w:rPr>
        <w:t>Committing to taking an Advanced Placement (AP) class at Brandywine High School is a proud and serious decision that exposes students to the rigor and depth of knowledge required to show potential for success in collegiate coursework. Each AP class has a suite of tools and resources provided by the College Board through the student’s My AP Classroom account which uses the same login credentials as their College Board account. Some courses have required submissions to the College Board throughout the year an</w:t>
      </w:r>
      <w:r>
        <w:rPr>
          <w:rFonts w:ascii="Arial" w:eastAsia="Arial" w:hAnsi="Arial" w:cs="Arial"/>
        </w:rPr>
        <w:t xml:space="preserve">d the teacher will make those details and deadlines clear in class. Students will take AP Exams from May 5-16, 2025 with scores available in July. Students were given “join codes” for each AP course during the first week of school to connect to their classes and indicate their decision to take the AP exam in May. Students should </w:t>
      </w:r>
      <w:r>
        <w:rPr>
          <w:rFonts w:ascii="Arial" w:eastAsia="Arial" w:hAnsi="Arial" w:cs="Arial"/>
          <w:i/>
        </w:rPr>
        <w:t>not</w:t>
      </w:r>
      <w:r>
        <w:rPr>
          <w:rFonts w:ascii="Arial" w:eastAsia="Arial" w:hAnsi="Arial" w:cs="Arial"/>
        </w:rPr>
        <w:t xml:space="preserve"> create a duplicate College Board account if they do not remember their credentials, but should use the “forgot features” instead. Students must change the “undecided” intention </w:t>
      </w:r>
      <w:r>
        <w:rPr>
          <w:rFonts w:ascii="Arial" w:eastAsia="Arial" w:hAnsi="Arial" w:cs="Arial"/>
        </w:rPr>
        <w:t xml:space="preserve">to test as “Yes” or “No” in their My AP Classroom account for each exam. </w:t>
      </w:r>
    </w:p>
    <w:p w14:paraId="2E44B80E" w14:textId="77777777" w:rsidR="005F6F0F" w:rsidRDefault="00CF0CD1">
      <w:pPr>
        <w:tabs>
          <w:tab w:val="left" w:pos="7263"/>
          <w:tab w:val="right" w:pos="10440"/>
        </w:tabs>
        <w:rPr>
          <w:rFonts w:ascii="Arial" w:eastAsia="Arial" w:hAnsi="Arial" w:cs="Arial"/>
        </w:rPr>
      </w:pPr>
      <w:r>
        <w:rPr>
          <w:rFonts w:ascii="Arial" w:eastAsia="Arial" w:hAnsi="Arial" w:cs="Arial"/>
        </w:rPr>
        <w:t xml:space="preserve"> </w:t>
      </w:r>
    </w:p>
    <w:p w14:paraId="1D55C502" w14:textId="77777777" w:rsidR="005F6F0F" w:rsidRDefault="00CF0CD1">
      <w:pPr>
        <w:tabs>
          <w:tab w:val="left" w:pos="7263"/>
          <w:tab w:val="right" w:pos="10440"/>
        </w:tabs>
        <w:rPr>
          <w:rFonts w:ascii="Arial" w:eastAsia="Arial" w:hAnsi="Arial" w:cs="Arial"/>
        </w:rPr>
      </w:pPr>
      <w:r>
        <w:rPr>
          <w:rFonts w:ascii="Arial" w:eastAsia="Arial" w:hAnsi="Arial" w:cs="Arial"/>
        </w:rPr>
        <w:t xml:space="preserve">The exam fees and fee reductions for this school year are listed on the next page. The Fall registration window and fees encourage students to commit to the exams early and stay engaged throughout the year, increasing their chances of earning college credits. New this year is that Brandywine High School is a Community Eligible Provision school meaning all students receive free breakfast and lunch. Despite this designation, guardians must still complete a Meal Benefit Form and select Yes in the box for Step </w:t>
      </w:r>
      <w:r>
        <w:rPr>
          <w:rFonts w:ascii="Arial" w:eastAsia="Arial" w:hAnsi="Arial" w:cs="Arial"/>
        </w:rPr>
        <w:t>5, to allow for verification of whether or not a student qualifies for a fee reduction for AP exams (as well as SAT, ACT, and NCAA account fees, as applicable). These forms must be submitted in the school counseling office by the deadline and forms are available in both English and Spanish from AP teachers, the school counseling office, in the BHS AP Student Group on Schoology, or at</w:t>
      </w:r>
      <w:hyperlink r:id="rId10">
        <w:r>
          <w:rPr>
            <w:rFonts w:ascii="Arial" w:eastAsia="Arial" w:hAnsi="Arial" w:cs="Arial"/>
            <w:u w:val="single"/>
          </w:rPr>
          <w:t xml:space="preserve"> </w:t>
        </w:r>
      </w:hyperlink>
      <w:hyperlink r:id="rId11">
        <w:r>
          <w:rPr>
            <w:rFonts w:ascii="Arial" w:eastAsia="Arial" w:hAnsi="Arial" w:cs="Arial"/>
            <w:color w:val="1155CC"/>
            <w:u w:val="single"/>
          </w:rPr>
          <w:t>https://linqconnect.com/public/meal-application/new</w:t>
        </w:r>
      </w:hyperlink>
      <w:r>
        <w:rPr>
          <w:rFonts w:ascii="Arial" w:eastAsia="Arial" w:hAnsi="Arial" w:cs="Arial"/>
        </w:rPr>
        <w:t>. If a student qualifies or participates in the AVID program, they will be charged the reduced rate per exam. Any late order fees will apply to all students, and unpaid fees will become an obligation for events/graduation.</w:t>
      </w:r>
    </w:p>
    <w:p w14:paraId="7E73A1FC" w14:textId="77777777" w:rsidR="005F6F0F" w:rsidRDefault="00CF0CD1">
      <w:pPr>
        <w:tabs>
          <w:tab w:val="left" w:pos="7263"/>
          <w:tab w:val="right" w:pos="10440"/>
        </w:tabs>
        <w:ind w:left="360"/>
        <w:rPr>
          <w:rFonts w:ascii="Arial" w:eastAsia="Arial" w:hAnsi="Arial" w:cs="Arial"/>
          <w:sz w:val="22"/>
          <w:szCs w:val="22"/>
        </w:rPr>
      </w:pPr>
      <w:r>
        <w:br w:type="page"/>
      </w:r>
    </w:p>
    <w:p w14:paraId="351A2C98" w14:textId="77777777" w:rsidR="005F6F0F" w:rsidRDefault="005F6F0F">
      <w:pPr>
        <w:tabs>
          <w:tab w:val="left" w:pos="7263"/>
          <w:tab w:val="right" w:pos="10440"/>
        </w:tabs>
        <w:ind w:left="360"/>
        <w:rPr>
          <w:rFonts w:ascii="Arial" w:eastAsia="Arial" w:hAnsi="Arial" w:cs="Arial"/>
          <w:b/>
          <w:sz w:val="22"/>
          <w:szCs w:val="22"/>
        </w:rPr>
      </w:pPr>
    </w:p>
    <w:p w14:paraId="482D9A5C" w14:textId="77777777" w:rsidR="005F6F0F" w:rsidRDefault="00CF0CD1">
      <w:pPr>
        <w:tabs>
          <w:tab w:val="left" w:pos="7263"/>
          <w:tab w:val="right" w:pos="10440"/>
        </w:tabs>
        <w:ind w:left="360"/>
        <w:rPr>
          <w:rFonts w:ascii="Arial" w:eastAsia="Arial" w:hAnsi="Arial" w:cs="Arial"/>
          <w:sz w:val="22"/>
          <w:szCs w:val="22"/>
        </w:rPr>
      </w:pPr>
      <w:r>
        <w:rPr>
          <w:rFonts w:ascii="Arial" w:eastAsia="Arial" w:hAnsi="Arial" w:cs="Arial"/>
          <w:sz w:val="22"/>
          <w:szCs w:val="22"/>
        </w:rPr>
        <w:t xml:space="preserve">Please adhere strictly to all deadlines below as exceptions may not be possible for lateness. </w:t>
      </w:r>
    </w:p>
    <w:tbl>
      <w:tblPr>
        <w:tblStyle w:val="a"/>
        <w:tblW w:w="10500" w:type="dxa"/>
        <w:tblBorders>
          <w:top w:val="nil"/>
          <w:left w:val="nil"/>
          <w:bottom w:val="nil"/>
          <w:right w:val="nil"/>
          <w:insideH w:val="nil"/>
          <w:insideV w:val="nil"/>
        </w:tblBorders>
        <w:tblLayout w:type="fixed"/>
        <w:tblLook w:val="0600" w:firstRow="0" w:lastRow="0" w:firstColumn="0" w:lastColumn="0" w:noHBand="1" w:noVBand="1"/>
      </w:tblPr>
      <w:tblGrid>
        <w:gridCol w:w="2130"/>
        <w:gridCol w:w="4170"/>
        <w:gridCol w:w="1260"/>
        <w:gridCol w:w="2940"/>
      </w:tblGrid>
      <w:tr w:rsidR="005F6F0F" w14:paraId="0FBDF743" w14:textId="77777777">
        <w:trPr>
          <w:trHeight w:val="480"/>
        </w:trPr>
        <w:tc>
          <w:tcPr>
            <w:tcW w:w="213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8879EC8" w14:textId="77777777" w:rsidR="005F6F0F" w:rsidRDefault="00CF0CD1">
            <w:pPr>
              <w:tabs>
                <w:tab w:val="left" w:pos="7263"/>
                <w:tab w:val="right" w:pos="10440"/>
              </w:tabs>
              <w:ind w:left="180"/>
              <w:rPr>
                <w:rFonts w:ascii="Arial" w:eastAsia="Arial" w:hAnsi="Arial" w:cs="Arial"/>
                <w:b/>
                <w:sz w:val="22"/>
                <w:szCs w:val="22"/>
              </w:rPr>
            </w:pPr>
            <w:r>
              <w:rPr>
                <w:rFonts w:ascii="Arial" w:eastAsia="Arial" w:hAnsi="Arial" w:cs="Arial"/>
                <w:b/>
                <w:sz w:val="22"/>
                <w:szCs w:val="22"/>
              </w:rPr>
              <w:t>Steps to Take</w:t>
            </w:r>
          </w:p>
        </w:tc>
        <w:tc>
          <w:tcPr>
            <w:tcW w:w="417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5E30C97" w14:textId="77777777" w:rsidR="005F6F0F" w:rsidRDefault="00CF0CD1">
            <w:pPr>
              <w:tabs>
                <w:tab w:val="left" w:pos="7263"/>
                <w:tab w:val="right" w:pos="10440"/>
              </w:tabs>
              <w:ind w:left="180"/>
              <w:rPr>
                <w:rFonts w:ascii="Arial" w:eastAsia="Arial" w:hAnsi="Arial" w:cs="Arial"/>
                <w:b/>
                <w:sz w:val="22"/>
                <w:szCs w:val="22"/>
              </w:rPr>
            </w:pPr>
            <w:r>
              <w:rPr>
                <w:rFonts w:ascii="Arial" w:eastAsia="Arial" w:hAnsi="Arial" w:cs="Arial"/>
                <w:b/>
                <w:sz w:val="22"/>
                <w:szCs w:val="22"/>
              </w:rPr>
              <w:t>Description/Deadline</w:t>
            </w:r>
          </w:p>
        </w:tc>
        <w:tc>
          <w:tcPr>
            <w:tcW w:w="126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266BD99" w14:textId="77777777" w:rsidR="005F6F0F" w:rsidRDefault="00CF0CD1">
            <w:pPr>
              <w:tabs>
                <w:tab w:val="left" w:pos="7263"/>
                <w:tab w:val="right" w:pos="10440"/>
              </w:tabs>
              <w:ind w:left="180"/>
              <w:rPr>
                <w:rFonts w:ascii="Arial" w:eastAsia="Arial" w:hAnsi="Arial" w:cs="Arial"/>
                <w:b/>
                <w:sz w:val="22"/>
                <w:szCs w:val="22"/>
              </w:rPr>
            </w:pPr>
            <w:r>
              <w:rPr>
                <w:rFonts w:ascii="Arial" w:eastAsia="Arial" w:hAnsi="Arial" w:cs="Arial"/>
                <w:b/>
                <w:sz w:val="22"/>
                <w:szCs w:val="22"/>
              </w:rPr>
              <w:t>Due</w:t>
            </w:r>
          </w:p>
        </w:tc>
        <w:tc>
          <w:tcPr>
            <w:tcW w:w="294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A8447AA" w14:textId="77777777" w:rsidR="005F6F0F" w:rsidRDefault="00CF0CD1">
            <w:pPr>
              <w:tabs>
                <w:tab w:val="left" w:pos="7263"/>
                <w:tab w:val="right" w:pos="10440"/>
              </w:tabs>
              <w:ind w:left="180"/>
              <w:rPr>
                <w:rFonts w:ascii="Arial" w:eastAsia="Arial" w:hAnsi="Arial" w:cs="Arial"/>
                <w:b/>
                <w:sz w:val="22"/>
                <w:szCs w:val="22"/>
              </w:rPr>
            </w:pPr>
            <w:r>
              <w:rPr>
                <w:rFonts w:ascii="Arial" w:eastAsia="Arial" w:hAnsi="Arial" w:cs="Arial"/>
                <w:b/>
                <w:sz w:val="22"/>
                <w:szCs w:val="22"/>
              </w:rPr>
              <w:t>Fee</w:t>
            </w:r>
          </w:p>
        </w:tc>
      </w:tr>
      <w:tr w:rsidR="005F6F0F" w14:paraId="3A1D6EC5" w14:textId="77777777">
        <w:trPr>
          <w:trHeight w:val="555"/>
        </w:trPr>
        <w:tc>
          <w:tcPr>
            <w:tcW w:w="21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5C38927"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Join AP Course(s)</w:t>
            </w:r>
          </w:p>
        </w:tc>
        <w:tc>
          <w:tcPr>
            <w:tcW w:w="4170" w:type="dxa"/>
            <w:tcBorders>
              <w:top w:val="nil"/>
              <w:left w:val="nil"/>
              <w:bottom w:val="single" w:sz="5" w:space="0" w:color="000000"/>
              <w:right w:val="single" w:sz="5" w:space="0" w:color="000000"/>
            </w:tcBorders>
            <w:tcMar>
              <w:top w:w="100" w:type="dxa"/>
              <w:left w:w="100" w:type="dxa"/>
              <w:bottom w:w="100" w:type="dxa"/>
              <w:right w:w="100" w:type="dxa"/>
            </w:tcMar>
          </w:tcPr>
          <w:p w14:paraId="39715F68"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Use code from teacher for each AP class in My AP Classroom</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4D65E223" w14:textId="77777777" w:rsidR="005F6F0F" w:rsidRDefault="00CF0CD1">
            <w:pPr>
              <w:tabs>
                <w:tab w:val="left" w:pos="7263"/>
                <w:tab w:val="right" w:pos="10440"/>
              </w:tabs>
              <w:ind w:left="-30"/>
              <w:rPr>
                <w:rFonts w:ascii="Arial" w:eastAsia="Arial" w:hAnsi="Arial" w:cs="Arial"/>
                <w:sz w:val="22"/>
                <w:szCs w:val="22"/>
              </w:rPr>
            </w:pPr>
            <w:r>
              <w:rPr>
                <w:rFonts w:ascii="Arial" w:eastAsia="Arial" w:hAnsi="Arial" w:cs="Arial"/>
                <w:sz w:val="22"/>
                <w:szCs w:val="22"/>
              </w:rPr>
              <w:t>10/1</w:t>
            </w:r>
          </w:p>
        </w:tc>
        <w:tc>
          <w:tcPr>
            <w:tcW w:w="2940" w:type="dxa"/>
            <w:tcBorders>
              <w:top w:val="nil"/>
              <w:left w:val="nil"/>
              <w:bottom w:val="single" w:sz="5" w:space="0" w:color="000000"/>
              <w:right w:val="single" w:sz="5" w:space="0" w:color="000000"/>
            </w:tcBorders>
            <w:tcMar>
              <w:top w:w="100" w:type="dxa"/>
              <w:left w:w="100" w:type="dxa"/>
              <w:bottom w:w="100" w:type="dxa"/>
              <w:right w:w="100" w:type="dxa"/>
            </w:tcMar>
          </w:tcPr>
          <w:p w14:paraId="58A12BE2"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N/A</w:t>
            </w:r>
          </w:p>
        </w:tc>
      </w:tr>
      <w:tr w:rsidR="005F6F0F" w14:paraId="6E338A70" w14:textId="77777777">
        <w:trPr>
          <w:trHeight w:val="885"/>
        </w:trPr>
        <w:tc>
          <w:tcPr>
            <w:tcW w:w="21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62F441A"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Set Intention for Exam Registration</w:t>
            </w:r>
          </w:p>
        </w:tc>
        <w:tc>
          <w:tcPr>
            <w:tcW w:w="4170" w:type="dxa"/>
            <w:tcBorders>
              <w:top w:val="nil"/>
              <w:left w:val="nil"/>
              <w:bottom w:val="single" w:sz="5" w:space="0" w:color="000000"/>
              <w:right w:val="single" w:sz="5" w:space="0" w:color="000000"/>
            </w:tcBorders>
            <w:tcMar>
              <w:top w:w="100" w:type="dxa"/>
              <w:left w:w="100" w:type="dxa"/>
              <w:bottom w:w="100" w:type="dxa"/>
              <w:right w:w="100" w:type="dxa"/>
            </w:tcMar>
          </w:tcPr>
          <w:p w14:paraId="2E544654"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In My AP Classroom set exam registration to “Confirm” or “Remove”. Student remains in the class regardless of exam intention</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721AD6C9" w14:textId="77777777" w:rsidR="005F6F0F" w:rsidRDefault="00CF0CD1">
            <w:pPr>
              <w:tabs>
                <w:tab w:val="left" w:pos="7263"/>
                <w:tab w:val="right" w:pos="10440"/>
              </w:tabs>
              <w:ind w:left="-30"/>
              <w:rPr>
                <w:rFonts w:ascii="Arial" w:eastAsia="Arial" w:hAnsi="Arial" w:cs="Arial"/>
                <w:sz w:val="22"/>
                <w:szCs w:val="22"/>
              </w:rPr>
            </w:pPr>
            <w:r>
              <w:rPr>
                <w:rFonts w:ascii="Arial" w:eastAsia="Arial" w:hAnsi="Arial" w:cs="Arial"/>
                <w:sz w:val="22"/>
                <w:szCs w:val="22"/>
              </w:rPr>
              <w:t>11/1</w:t>
            </w:r>
          </w:p>
        </w:tc>
        <w:tc>
          <w:tcPr>
            <w:tcW w:w="2940" w:type="dxa"/>
            <w:tcBorders>
              <w:top w:val="nil"/>
              <w:left w:val="nil"/>
              <w:bottom w:val="single" w:sz="5" w:space="0" w:color="000000"/>
              <w:right w:val="single" w:sz="5" w:space="0" w:color="000000"/>
            </w:tcBorders>
            <w:tcMar>
              <w:top w:w="100" w:type="dxa"/>
              <w:left w:w="100" w:type="dxa"/>
              <w:bottom w:w="100" w:type="dxa"/>
              <w:right w:w="100" w:type="dxa"/>
            </w:tcMar>
          </w:tcPr>
          <w:p w14:paraId="0AAEC7CC"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N/A</w:t>
            </w:r>
          </w:p>
        </w:tc>
      </w:tr>
      <w:tr w:rsidR="005F6F0F" w14:paraId="6C79899E" w14:textId="77777777">
        <w:trPr>
          <w:trHeight w:val="780"/>
        </w:trPr>
        <w:tc>
          <w:tcPr>
            <w:tcW w:w="21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A52E6C5"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Fee Reduction Forms</w:t>
            </w:r>
          </w:p>
        </w:tc>
        <w:tc>
          <w:tcPr>
            <w:tcW w:w="4170" w:type="dxa"/>
            <w:tcBorders>
              <w:top w:val="nil"/>
              <w:left w:val="nil"/>
              <w:bottom w:val="single" w:sz="5" w:space="0" w:color="000000"/>
              <w:right w:val="single" w:sz="5" w:space="0" w:color="000000"/>
            </w:tcBorders>
            <w:tcMar>
              <w:top w:w="100" w:type="dxa"/>
              <w:left w:w="100" w:type="dxa"/>
              <w:bottom w:w="100" w:type="dxa"/>
              <w:right w:w="100" w:type="dxa"/>
            </w:tcMar>
          </w:tcPr>
          <w:p w14:paraId="696BE59C"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Submit completed Meal Benefit form (check Yes in Step 5) to School Counseling Office</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6B548DE7" w14:textId="77777777" w:rsidR="005F6F0F" w:rsidRDefault="00CF0CD1">
            <w:pPr>
              <w:tabs>
                <w:tab w:val="left" w:pos="7263"/>
                <w:tab w:val="right" w:pos="10440"/>
              </w:tabs>
              <w:ind w:left="-30"/>
              <w:rPr>
                <w:rFonts w:ascii="Arial" w:eastAsia="Arial" w:hAnsi="Arial" w:cs="Arial"/>
                <w:sz w:val="22"/>
                <w:szCs w:val="22"/>
              </w:rPr>
            </w:pPr>
            <w:r>
              <w:rPr>
                <w:rFonts w:ascii="Arial" w:eastAsia="Arial" w:hAnsi="Arial" w:cs="Arial"/>
                <w:sz w:val="22"/>
                <w:szCs w:val="22"/>
              </w:rPr>
              <w:t>10/31</w:t>
            </w:r>
          </w:p>
        </w:tc>
        <w:tc>
          <w:tcPr>
            <w:tcW w:w="2940" w:type="dxa"/>
            <w:tcBorders>
              <w:top w:val="nil"/>
              <w:left w:val="nil"/>
              <w:bottom w:val="single" w:sz="5" w:space="0" w:color="000000"/>
              <w:right w:val="single" w:sz="5" w:space="0" w:color="000000"/>
            </w:tcBorders>
            <w:tcMar>
              <w:top w:w="100" w:type="dxa"/>
              <w:left w:w="100" w:type="dxa"/>
              <w:bottom w:w="100" w:type="dxa"/>
              <w:right w:w="100" w:type="dxa"/>
            </w:tcMar>
          </w:tcPr>
          <w:p w14:paraId="25D4B6E7"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N/A</w:t>
            </w:r>
          </w:p>
        </w:tc>
      </w:tr>
      <w:tr w:rsidR="005F6F0F" w14:paraId="76A5E335" w14:textId="77777777">
        <w:trPr>
          <w:trHeight w:val="788"/>
        </w:trPr>
        <w:tc>
          <w:tcPr>
            <w:tcW w:w="21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DA15A1A"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On-Time Order</w:t>
            </w:r>
          </w:p>
        </w:tc>
        <w:tc>
          <w:tcPr>
            <w:tcW w:w="4170" w:type="dxa"/>
            <w:tcBorders>
              <w:top w:val="nil"/>
              <w:left w:val="nil"/>
              <w:bottom w:val="single" w:sz="5" w:space="0" w:color="000000"/>
              <w:right w:val="single" w:sz="5" w:space="0" w:color="000000"/>
            </w:tcBorders>
            <w:tcMar>
              <w:top w:w="100" w:type="dxa"/>
              <w:left w:w="100" w:type="dxa"/>
              <w:bottom w:w="100" w:type="dxa"/>
              <w:right w:w="100" w:type="dxa"/>
            </w:tcMar>
          </w:tcPr>
          <w:p w14:paraId="020A59E9"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Registration decision is “Confirmed” in My AP Classroom and fee paid</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6227F78A" w14:textId="77777777" w:rsidR="005F6F0F" w:rsidRDefault="00CF0CD1">
            <w:pPr>
              <w:tabs>
                <w:tab w:val="left" w:pos="7263"/>
                <w:tab w:val="right" w:pos="10440"/>
              </w:tabs>
              <w:ind w:left="-30"/>
              <w:rPr>
                <w:rFonts w:ascii="Arial" w:eastAsia="Arial" w:hAnsi="Arial" w:cs="Arial"/>
                <w:sz w:val="22"/>
                <w:szCs w:val="22"/>
              </w:rPr>
            </w:pPr>
            <w:r>
              <w:rPr>
                <w:rFonts w:ascii="Arial" w:eastAsia="Arial" w:hAnsi="Arial" w:cs="Arial"/>
                <w:sz w:val="22"/>
                <w:szCs w:val="22"/>
              </w:rPr>
              <w:t>11/4-11/13</w:t>
            </w:r>
          </w:p>
        </w:tc>
        <w:tc>
          <w:tcPr>
            <w:tcW w:w="2940" w:type="dxa"/>
            <w:tcBorders>
              <w:top w:val="nil"/>
              <w:left w:val="nil"/>
              <w:bottom w:val="single" w:sz="5" w:space="0" w:color="000000"/>
              <w:right w:val="single" w:sz="5" w:space="0" w:color="000000"/>
            </w:tcBorders>
            <w:tcMar>
              <w:top w:w="100" w:type="dxa"/>
              <w:left w:w="100" w:type="dxa"/>
              <w:bottom w:w="100" w:type="dxa"/>
              <w:right w:w="100" w:type="dxa"/>
            </w:tcMar>
          </w:tcPr>
          <w:p w14:paraId="3250564F"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$99 - most exams</w:t>
            </w:r>
          </w:p>
          <w:p w14:paraId="4F0BD1C4"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$147 - Seminar / Research</w:t>
            </w:r>
          </w:p>
          <w:p w14:paraId="137B2778"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$5 – each for fee reduced</w:t>
            </w:r>
          </w:p>
        </w:tc>
      </w:tr>
      <w:tr w:rsidR="005F6F0F" w14:paraId="4C03F241" w14:textId="77777777">
        <w:trPr>
          <w:trHeight w:val="255"/>
        </w:trPr>
        <w:tc>
          <w:tcPr>
            <w:tcW w:w="21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50A666F"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Late Order</w:t>
            </w:r>
          </w:p>
        </w:tc>
        <w:tc>
          <w:tcPr>
            <w:tcW w:w="4170" w:type="dxa"/>
            <w:tcBorders>
              <w:top w:val="nil"/>
              <w:left w:val="nil"/>
              <w:bottom w:val="single" w:sz="5" w:space="0" w:color="000000"/>
              <w:right w:val="single" w:sz="5" w:space="0" w:color="000000"/>
            </w:tcBorders>
            <w:tcMar>
              <w:top w:w="100" w:type="dxa"/>
              <w:left w:w="100" w:type="dxa"/>
              <w:bottom w:w="100" w:type="dxa"/>
              <w:right w:w="100" w:type="dxa"/>
            </w:tcMar>
          </w:tcPr>
          <w:p w14:paraId="0B0885AC"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Exams ordered after the deadline</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60FCC6B0" w14:textId="77777777" w:rsidR="005F6F0F" w:rsidRDefault="00CF0CD1">
            <w:pPr>
              <w:tabs>
                <w:tab w:val="left" w:pos="7263"/>
                <w:tab w:val="right" w:pos="10440"/>
              </w:tabs>
              <w:ind w:left="-30"/>
              <w:rPr>
                <w:rFonts w:ascii="Arial" w:eastAsia="Arial" w:hAnsi="Arial" w:cs="Arial"/>
                <w:sz w:val="22"/>
                <w:szCs w:val="22"/>
              </w:rPr>
            </w:pPr>
            <w:r>
              <w:rPr>
                <w:rFonts w:ascii="Arial" w:eastAsia="Arial" w:hAnsi="Arial" w:cs="Arial"/>
                <w:sz w:val="22"/>
                <w:szCs w:val="22"/>
              </w:rPr>
              <w:t>11/14-3/12</w:t>
            </w:r>
          </w:p>
        </w:tc>
        <w:tc>
          <w:tcPr>
            <w:tcW w:w="2940" w:type="dxa"/>
            <w:tcBorders>
              <w:top w:val="nil"/>
              <w:left w:val="nil"/>
              <w:bottom w:val="single" w:sz="5" w:space="0" w:color="000000"/>
              <w:right w:val="single" w:sz="5" w:space="0" w:color="000000"/>
            </w:tcBorders>
            <w:tcMar>
              <w:top w:w="100" w:type="dxa"/>
              <w:left w:w="100" w:type="dxa"/>
              <w:bottom w:w="100" w:type="dxa"/>
              <w:right w:w="100" w:type="dxa"/>
            </w:tcMar>
          </w:tcPr>
          <w:p w14:paraId="5C5F3869"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 xml:space="preserve">$40 </w:t>
            </w:r>
            <w:r>
              <w:rPr>
                <w:rFonts w:ascii="Arial" w:eastAsia="Arial" w:hAnsi="Arial" w:cs="Arial"/>
                <w:i/>
                <w:sz w:val="22"/>
                <w:szCs w:val="22"/>
              </w:rPr>
              <w:t>plus</w:t>
            </w:r>
            <w:r>
              <w:rPr>
                <w:rFonts w:ascii="Arial" w:eastAsia="Arial" w:hAnsi="Arial" w:cs="Arial"/>
                <w:sz w:val="22"/>
                <w:szCs w:val="22"/>
              </w:rPr>
              <w:t xml:space="preserve"> base exam fee</w:t>
            </w:r>
          </w:p>
        </w:tc>
      </w:tr>
      <w:tr w:rsidR="005F6F0F" w14:paraId="7BD41CD6" w14:textId="77777777">
        <w:trPr>
          <w:trHeight w:val="240"/>
        </w:trPr>
        <w:tc>
          <w:tcPr>
            <w:tcW w:w="21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E7186D9"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Unused/Canceled Exam</w:t>
            </w:r>
          </w:p>
        </w:tc>
        <w:tc>
          <w:tcPr>
            <w:tcW w:w="4170" w:type="dxa"/>
            <w:tcBorders>
              <w:top w:val="nil"/>
              <w:left w:val="nil"/>
              <w:bottom w:val="single" w:sz="5" w:space="0" w:color="000000"/>
              <w:right w:val="single" w:sz="5" w:space="0" w:color="000000"/>
            </w:tcBorders>
            <w:tcMar>
              <w:top w:w="100" w:type="dxa"/>
              <w:left w:w="100" w:type="dxa"/>
              <w:bottom w:w="100" w:type="dxa"/>
              <w:right w:w="100" w:type="dxa"/>
            </w:tcMar>
          </w:tcPr>
          <w:p w14:paraId="744F0780"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Student changes their mind about or is a “no show” for a paid exam</w:t>
            </w:r>
          </w:p>
        </w:tc>
        <w:tc>
          <w:tcPr>
            <w:tcW w:w="1260" w:type="dxa"/>
            <w:tcBorders>
              <w:top w:val="nil"/>
              <w:left w:val="nil"/>
              <w:bottom w:val="single" w:sz="5" w:space="0" w:color="000000"/>
              <w:right w:val="single" w:sz="5" w:space="0" w:color="000000"/>
            </w:tcBorders>
            <w:tcMar>
              <w:top w:w="100" w:type="dxa"/>
              <w:left w:w="100" w:type="dxa"/>
              <w:bottom w:w="100" w:type="dxa"/>
              <w:right w:w="100" w:type="dxa"/>
            </w:tcMar>
          </w:tcPr>
          <w:p w14:paraId="16DF9D15" w14:textId="77777777" w:rsidR="005F6F0F" w:rsidRDefault="00CF0CD1">
            <w:pPr>
              <w:tabs>
                <w:tab w:val="left" w:pos="7263"/>
                <w:tab w:val="right" w:pos="10440"/>
              </w:tabs>
              <w:ind w:left="-30"/>
              <w:rPr>
                <w:rFonts w:ascii="Arial" w:eastAsia="Arial" w:hAnsi="Arial" w:cs="Arial"/>
                <w:sz w:val="22"/>
                <w:szCs w:val="22"/>
              </w:rPr>
            </w:pPr>
            <w:r>
              <w:rPr>
                <w:rFonts w:ascii="Arial" w:eastAsia="Arial" w:hAnsi="Arial" w:cs="Arial"/>
                <w:sz w:val="22"/>
                <w:szCs w:val="22"/>
              </w:rPr>
              <w:t>After 11/14</w:t>
            </w:r>
          </w:p>
        </w:tc>
        <w:tc>
          <w:tcPr>
            <w:tcW w:w="2940" w:type="dxa"/>
            <w:tcBorders>
              <w:top w:val="nil"/>
              <w:left w:val="nil"/>
              <w:bottom w:val="single" w:sz="5" w:space="0" w:color="000000"/>
              <w:right w:val="single" w:sz="5" w:space="0" w:color="000000"/>
            </w:tcBorders>
            <w:tcMar>
              <w:top w:w="100" w:type="dxa"/>
              <w:left w:w="100" w:type="dxa"/>
              <w:bottom w:w="100" w:type="dxa"/>
              <w:right w:w="100" w:type="dxa"/>
            </w:tcMar>
          </w:tcPr>
          <w:p w14:paraId="1B99F18B"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$40 replacing base fee</w:t>
            </w:r>
          </w:p>
        </w:tc>
      </w:tr>
    </w:tbl>
    <w:p w14:paraId="1363388D"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 xml:space="preserve"> </w:t>
      </w:r>
    </w:p>
    <w:p w14:paraId="607D47F8"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Payment Options:</w:t>
      </w:r>
    </w:p>
    <w:tbl>
      <w:tblPr>
        <w:tblStyle w:val="a0"/>
        <w:tblW w:w="10500" w:type="dxa"/>
        <w:tblBorders>
          <w:top w:val="nil"/>
          <w:left w:val="nil"/>
          <w:bottom w:val="nil"/>
          <w:right w:val="nil"/>
          <w:insideH w:val="nil"/>
          <w:insideV w:val="nil"/>
        </w:tblBorders>
        <w:tblLayout w:type="fixed"/>
        <w:tblLook w:val="0600" w:firstRow="0" w:lastRow="0" w:firstColumn="0" w:lastColumn="0" w:noHBand="1" w:noVBand="1"/>
      </w:tblPr>
      <w:tblGrid>
        <w:gridCol w:w="5625"/>
        <w:gridCol w:w="4875"/>
      </w:tblGrid>
      <w:tr w:rsidR="005F6F0F" w14:paraId="6F95FCE7" w14:textId="77777777">
        <w:trPr>
          <w:trHeight w:val="735"/>
        </w:trPr>
        <w:tc>
          <w:tcPr>
            <w:tcW w:w="56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13EF1A0" w14:textId="77777777" w:rsidR="005F6F0F" w:rsidRDefault="00CF0CD1">
            <w:pPr>
              <w:tabs>
                <w:tab w:val="left" w:pos="7263"/>
                <w:tab w:val="right" w:pos="10440"/>
              </w:tabs>
              <w:ind w:left="180"/>
              <w:rPr>
                <w:rFonts w:ascii="Arial" w:eastAsia="Arial" w:hAnsi="Arial" w:cs="Arial"/>
                <w:b/>
                <w:sz w:val="22"/>
                <w:szCs w:val="22"/>
              </w:rPr>
            </w:pPr>
            <w:r>
              <w:rPr>
                <w:rFonts w:ascii="Arial" w:eastAsia="Arial" w:hAnsi="Arial" w:cs="Arial"/>
                <w:b/>
                <w:sz w:val="22"/>
                <w:szCs w:val="22"/>
              </w:rPr>
              <w:t>Electronic Payments from 11/4 - 11/13</w:t>
            </w:r>
          </w:p>
        </w:tc>
        <w:tc>
          <w:tcPr>
            <w:tcW w:w="48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6C85C9F" w14:textId="77777777" w:rsidR="005F6F0F" w:rsidRDefault="00CF0CD1">
            <w:pPr>
              <w:tabs>
                <w:tab w:val="left" w:pos="7263"/>
                <w:tab w:val="right" w:pos="10440"/>
              </w:tabs>
              <w:ind w:left="180"/>
              <w:rPr>
                <w:rFonts w:ascii="Arial" w:eastAsia="Arial" w:hAnsi="Arial" w:cs="Arial"/>
                <w:b/>
                <w:sz w:val="22"/>
                <w:szCs w:val="22"/>
              </w:rPr>
            </w:pPr>
            <w:r>
              <w:rPr>
                <w:rFonts w:ascii="Arial" w:eastAsia="Arial" w:hAnsi="Arial" w:cs="Arial"/>
                <w:b/>
                <w:sz w:val="22"/>
                <w:szCs w:val="22"/>
              </w:rPr>
              <w:t>In-Person Payments Monday-Friday 7:00am-2:30pm from 11/4 - 11/13</w:t>
            </w:r>
          </w:p>
        </w:tc>
      </w:tr>
      <w:tr w:rsidR="005F6F0F" w14:paraId="12105EFE" w14:textId="77777777">
        <w:trPr>
          <w:trHeight w:val="480"/>
        </w:trPr>
        <w:tc>
          <w:tcPr>
            <w:tcW w:w="5625" w:type="dxa"/>
            <w:vMerge w:val="restart"/>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8140C26" w14:textId="77777777" w:rsidR="005F6F0F" w:rsidRDefault="00CF0CD1">
            <w:pPr>
              <w:tabs>
                <w:tab w:val="left" w:pos="7263"/>
                <w:tab w:val="right" w:pos="10440"/>
              </w:tabs>
              <w:ind w:left="180"/>
              <w:rPr>
                <w:rFonts w:ascii="Arial" w:eastAsia="Arial" w:hAnsi="Arial" w:cs="Arial"/>
                <w:sz w:val="22"/>
                <w:szCs w:val="22"/>
              </w:rPr>
            </w:pPr>
            <w:r>
              <w:rPr>
                <w:rFonts w:ascii="Arial" w:eastAsia="Arial" w:hAnsi="Arial" w:cs="Arial"/>
                <w:sz w:val="22"/>
                <w:szCs w:val="22"/>
              </w:rPr>
              <w:t>Access link on the Brandywine High School website for Online Payment Portal using a credit/debit Visa, MasterCard, or Discover at:</w:t>
            </w:r>
            <w:hyperlink r:id="rId12">
              <w:r>
                <w:rPr>
                  <w:rFonts w:ascii="Arial" w:eastAsia="Arial" w:hAnsi="Arial" w:cs="Arial"/>
                  <w:sz w:val="22"/>
                  <w:szCs w:val="22"/>
                  <w:u w:val="single"/>
                </w:rPr>
                <w:t xml:space="preserve"> </w:t>
              </w:r>
            </w:hyperlink>
            <w:hyperlink r:id="rId13">
              <w:r>
                <w:rPr>
                  <w:rFonts w:ascii="Arial" w:eastAsia="Arial" w:hAnsi="Arial" w:cs="Arial"/>
                  <w:color w:val="1155CC"/>
                  <w:sz w:val="22"/>
                  <w:szCs w:val="22"/>
                  <w:u w:val="single"/>
                </w:rPr>
                <w:t>BHS Payment Portal</w:t>
              </w:r>
            </w:hyperlink>
            <w:r>
              <w:rPr>
                <w:rFonts w:ascii="Arial" w:eastAsia="Arial" w:hAnsi="Arial" w:cs="Arial"/>
                <w:sz w:val="22"/>
                <w:szCs w:val="22"/>
              </w:rPr>
              <w:t xml:space="preserve"> or photo the QR code below. Please add all exam titles in the Description field when making an electronic payment.</w:t>
            </w:r>
            <w:r>
              <w:rPr>
                <w:noProof/>
              </w:rPr>
              <w:drawing>
                <wp:anchor distT="114300" distB="114300" distL="114300" distR="114300" simplePos="0" relativeHeight="251660288" behindDoc="0" locked="0" layoutInCell="1" hidden="0" allowOverlap="1" wp14:anchorId="567A7757" wp14:editId="33411681">
                  <wp:simplePos x="0" y="0"/>
                  <wp:positionH relativeFrom="column">
                    <wp:posOffset>1333500</wp:posOffset>
                  </wp:positionH>
                  <wp:positionV relativeFrom="paragraph">
                    <wp:posOffset>876300</wp:posOffset>
                  </wp:positionV>
                  <wp:extent cx="904875" cy="904875"/>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904875" cy="904875"/>
                          </a:xfrm>
                          <a:prstGeom prst="rect">
                            <a:avLst/>
                          </a:prstGeom>
                          <a:ln/>
                        </pic:spPr>
                      </pic:pic>
                    </a:graphicData>
                  </a:graphic>
                </wp:anchor>
              </w:drawing>
            </w:r>
          </w:p>
          <w:p w14:paraId="6422ECBD" w14:textId="77777777" w:rsidR="005F6F0F" w:rsidRDefault="00CF0CD1">
            <w:pPr>
              <w:tabs>
                <w:tab w:val="left" w:pos="7263"/>
                <w:tab w:val="right" w:pos="10440"/>
              </w:tabs>
              <w:ind w:left="180"/>
              <w:rPr>
                <w:rFonts w:ascii="Arial" w:eastAsia="Arial" w:hAnsi="Arial" w:cs="Arial"/>
                <w:sz w:val="22"/>
                <w:szCs w:val="22"/>
              </w:rPr>
            </w:pPr>
            <w:r>
              <w:rPr>
                <w:rFonts w:ascii="Arial" w:eastAsia="Arial" w:hAnsi="Arial" w:cs="Arial"/>
                <w:sz w:val="22"/>
                <w:szCs w:val="22"/>
              </w:rPr>
              <w:t xml:space="preserve"> </w:t>
            </w:r>
          </w:p>
        </w:tc>
        <w:tc>
          <w:tcPr>
            <w:tcW w:w="4875" w:type="dxa"/>
            <w:tcBorders>
              <w:top w:val="nil"/>
              <w:left w:val="nil"/>
              <w:bottom w:val="single" w:sz="5" w:space="0" w:color="000000"/>
              <w:right w:val="single" w:sz="5" w:space="0" w:color="000000"/>
            </w:tcBorders>
            <w:tcMar>
              <w:top w:w="100" w:type="dxa"/>
              <w:left w:w="100" w:type="dxa"/>
              <w:bottom w:w="100" w:type="dxa"/>
              <w:right w:w="100" w:type="dxa"/>
            </w:tcMar>
          </w:tcPr>
          <w:p w14:paraId="2AE0EDD2" w14:textId="77777777" w:rsidR="005F6F0F" w:rsidRDefault="00CF0CD1">
            <w:pPr>
              <w:tabs>
                <w:tab w:val="left" w:pos="7263"/>
                <w:tab w:val="right" w:pos="10440"/>
              </w:tabs>
              <w:ind w:left="180"/>
              <w:rPr>
                <w:rFonts w:ascii="Arial" w:eastAsia="Arial" w:hAnsi="Arial" w:cs="Arial"/>
                <w:sz w:val="22"/>
                <w:szCs w:val="22"/>
              </w:rPr>
            </w:pPr>
            <w:r>
              <w:rPr>
                <w:rFonts w:ascii="Arial" w:eastAsia="Arial" w:hAnsi="Arial" w:cs="Arial"/>
                <w:sz w:val="22"/>
                <w:szCs w:val="22"/>
              </w:rPr>
              <w:t xml:space="preserve">Cash </w:t>
            </w:r>
          </w:p>
        </w:tc>
      </w:tr>
      <w:tr w:rsidR="005F6F0F" w14:paraId="46195A65" w14:textId="77777777">
        <w:trPr>
          <w:trHeight w:val="1005"/>
        </w:trPr>
        <w:tc>
          <w:tcPr>
            <w:tcW w:w="562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18F79D" w14:textId="77777777" w:rsidR="005F6F0F" w:rsidRDefault="005F6F0F">
            <w:pPr>
              <w:tabs>
                <w:tab w:val="left" w:pos="7263"/>
                <w:tab w:val="right" w:pos="10440"/>
              </w:tabs>
              <w:ind w:left="180"/>
              <w:rPr>
                <w:rFonts w:ascii="Arial" w:eastAsia="Arial" w:hAnsi="Arial" w:cs="Arial"/>
                <w:b/>
                <w:sz w:val="22"/>
                <w:szCs w:val="22"/>
              </w:rPr>
            </w:pPr>
          </w:p>
        </w:tc>
        <w:tc>
          <w:tcPr>
            <w:tcW w:w="487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E0047E" w14:textId="77777777" w:rsidR="005F6F0F" w:rsidRDefault="00CF0CD1">
            <w:pPr>
              <w:tabs>
                <w:tab w:val="left" w:pos="7263"/>
                <w:tab w:val="right" w:pos="10440"/>
              </w:tabs>
              <w:ind w:left="180"/>
              <w:rPr>
                <w:rFonts w:ascii="Arial" w:eastAsia="Arial" w:hAnsi="Arial" w:cs="Arial"/>
                <w:sz w:val="22"/>
                <w:szCs w:val="22"/>
              </w:rPr>
            </w:pPr>
            <w:r>
              <w:rPr>
                <w:rFonts w:ascii="Arial" w:eastAsia="Arial" w:hAnsi="Arial" w:cs="Arial"/>
                <w:sz w:val="22"/>
                <w:szCs w:val="22"/>
              </w:rPr>
              <w:t>A singular check for the total amount for all exams taken by all students in the household made out to “BHS AP”</w:t>
            </w:r>
          </w:p>
        </w:tc>
      </w:tr>
      <w:tr w:rsidR="005F6F0F" w14:paraId="3408893B" w14:textId="77777777">
        <w:trPr>
          <w:trHeight w:val="1470"/>
        </w:trPr>
        <w:tc>
          <w:tcPr>
            <w:tcW w:w="562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ADC203" w14:textId="77777777" w:rsidR="005F6F0F" w:rsidRDefault="005F6F0F">
            <w:pPr>
              <w:tabs>
                <w:tab w:val="left" w:pos="7263"/>
                <w:tab w:val="right" w:pos="10440"/>
              </w:tabs>
              <w:ind w:left="180"/>
              <w:rPr>
                <w:rFonts w:ascii="Arial" w:eastAsia="Arial" w:hAnsi="Arial" w:cs="Arial"/>
                <w:b/>
                <w:sz w:val="22"/>
                <w:szCs w:val="22"/>
              </w:rPr>
            </w:pPr>
          </w:p>
        </w:tc>
        <w:tc>
          <w:tcPr>
            <w:tcW w:w="487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5F8C775" w14:textId="77777777" w:rsidR="005F6F0F" w:rsidRDefault="00CF0CD1">
            <w:pPr>
              <w:tabs>
                <w:tab w:val="left" w:pos="7263"/>
                <w:tab w:val="right" w:pos="10440"/>
              </w:tabs>
              <w:ind w:left="180"/>
              <w:rPr>
                <w:rFonts w:ascii="Arial" w:eastAsia="Arial" w:hAnsi="Arial" w:cs="Arial"/>
                <w:sz w:val="22"/>
                <w:szCs w:val="22"/>
              </w:rPr>
            </w:pPr>
            <w:r>
              <w:rPr>
                <w:rFonts w:ascii="Arial" w:eastAsia="Arial" w:hAnsi="Arial" w:cs="Arial"/>
                <w:sz w:val="22"/>
                <w:szCs w:val="22"/>
              </w:rPr>
              <w:t>Money Order made out to “BHS AP”</w:t>
            </w:r>
          </w:p>
        </w:tc>
      </w:tr>
    </w:tbl>
    <w:p w14:paraId="468558FA" w14:textId="77777777" w:rsidR="005F6F0F" w:rsidRDefault="00CF0CD1">
      <w:pPr>
        <w:tabs>
          <w:tab w:val="left" w:pos="7263"/>
          <w:tab w:val="right" w:pos="10440"/>
        </w:tabs>
        <w:spacing w:before="240"/>
        <w:rPr>
          <w:rFonts w:ascii="Arial" w:eastAsia="Arial" w:hAnsi="Arial" w:cs="Arial"/>
          <w:sz w:val="22"/>
          <w:szCs w:val="22"/>
        </w:rPr>
      </w:pPr>
      <w:r>
        <w:rPr>
          <w:rFonts w:ascii="Arial" w:eastAsia="Arial" w:hAnsi="Arial" w:cs="Arial"/>
          <w:sz w:val="22"/>
          <w:szCs w:val="22"/>
        </w:rPr>
        <w:t>If you wish to learn more about AP, you may visit the College Board website at:</w:t>
      </w:r>
      <w:hyperlink r:id="rId15">
        <w:r>
          <w:rPr>
            <w:rFonts w:ascii="Arial" w:eastAsia="Arial" w:hAnsi="Arial" w:cs="Arial"/>
            <w:sz w:val="22"/>
            <w:szCs w:val="22"/>
          </w:rPr>
          <w:t xml:space="preserve"> </w:t>
        </w:r>
      </w:hyperlink>
      <w:hyperlink r:id="rId16">
        <w:r>
          <w:rPr>
            <w:rFonts w:ascii="Arial" w:eastAsia="Arial" w:hAnsi="Arial" w:cs="Arial"/>
            <w:color w:val="1155CC"/>
            <w:sz w:val="22"/>
            <w:szCs w:val="22"/>
            <w:u w:val="single"/>
          </w:rPr>
          <w:t>https://apstudents.collegeboard.org/</w:t>
        </w:r>
      </w:hyperlink>
      <w:r>
        <w:rPr>
          <w:rFonts w:ascii="Arial" w:eastAsia="Arial" w:hAnsi="Arial" w:cs="Arial"/>
          <w:sz w:val="22"/>
          <w:szCs w:val="22"/>
        </w:rPr>
        <w:t>. If you have questions about the processes for Brandywine High School, please contact me for more information. I wish you a fulfilling and successful school year in AP!</w:t>
      </w:r>
    </w:p>
    <w:p w14:paraId="04B33FAC" w14:textId="77777777" w:rsidR="005F6F0F" w:rsidRDefault="00CF0CD1">
      <w:pPr>
        <w:tabs>
          <w:tab w:val="left" w:pos="7263"/>
          <w:tab w:val="right" w:pos="10440"/>
        </w:tabs>
        <w:spacing w:before="240"/>
        <w:rPr>
          <w:rFonts w:ascii="Arial" w:eastAsia="Arial" w:hAnsi="Arial" w:cs="Arial"/>
          <w:sz w:val="22"/>
          <w:szCs w:val="22"/>
        </w:rPr>
      </w:pPr>
      <w:r>
        <w:rPr>
          <w:rFonts w:ascii="Arial" w:eastAsia="Arial" w:hAnsi="Arial" w:cs="Arial"/>
          <w:sz w:val="22"/>
          <w:szCs w:val="22"/>
        </w:rPr>
        <w:t>Sincerely,</w:t>
      </w:r>
    </w:p>
    <w:p w14:paraId="6B9E5C95"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 xml:space="preserve">  </w:t>
      </w:r>
    </w:p>
    <w:p w14:paraId="3552BBB0"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Lisa Street, M.Ed.</w:t>
      </w:r>
    </w:p>
    <w:p w14:paraId="41F716A5"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lastRenderedPageBreak/>
        <w:t>Department Chair of School Counseling/College Board Test Coordinator</w:t>
      </w:r>
    </w:p>
    <w:p w14:paraId="3F2C8B43" w14:textId="77777777" w:rsidR="005F6F0F" w:rsidRDefault="00CF0CD1">
      <w:pPr>
        <w:tabs>
          <w:tab w:val="left" w:pos="7263"/>
          <w:tab w:val="right" w:pos="10440"/>
        </w:tabs>
        <w:rPr>
          <w:rFonts w:ascii="Arial" w:eastAsia="Arial" w:hAnsi="Arial" w:cs="Arial"/>
          <w:sz w:val="22"/>
          <w:szCs w:val="22"/>
        </w:rPr>
      </w:pPr>
      <w:r>
        <w:rPr>
          <w:rFonts w:ascii="Arial" w:eastAsia="Arial" w:hAnsi="Arial" w:cs="Arial"/>
          <w:sz w:val="22"/>
          <w:szCs w:val="22"/>
        </w:rPr>
        <w:t xml:space="preserve">Email: </w:t>
      </w:r>
      <w:r>
        <w:rPr>
          <w:rFonts w:ascii="Arial" w:eastAsia="Arial" w:hAnsi="Arial" w:cs="Arial"/>
          <w:color w:val="1155CC"/>
          <w:sz w:val="22"/>
          <w:szCs w:val="22"/>
        </w:rPr>
        <w:t>Lisa.Street@bsd.k12.de.us</w:t>
      </w:r>
      <w:r>
        <w:rPr>
          <w:rFonts w:ascii="Arial" w:eastAsia="Arial" w:hAnsi="Arial" w:cs="Arial"/>
          <w:sz w:val="22"/>
          <w:szCs w:val="22"/>
        </w:rPr>
        <w:t xml:space="preserve"> </w:t>
      </w:r>
    </w:p>
    <w:p w14:paraId="2AE76295" w14:textId="77777777" w:rsidR="005F6F0F" w:rsidRDefault="00CF0CD1">
      <w:pPr>
        <w:tabs>
          <w:tab w:val="left" w:pos="7263"/>
          <w:tab w:val="right" w:pos="10440"/>
        </w:tabs>
        <w:rPr>
          <w:rFonts w:ascii="Calibri" w:eastAsia="Calibri" w:hAnsi="Calibri" w:cs="Calibri"/>
        </w:rPr>
      </w:pPr>
      <w:r>
        <w:rPr>
          <w:rFonts w:ascii="Arial" w:eastAsia="Arial" w:hAnsi="Arial" w:cs="Arial"/>
          <w:sz w:val="22"/>
          <w:szCs w:val="22"/>
        </w:rPr>
        <w:t>Website:</w:t>
      </w:r>
      <w:hyperlink r:id="rId17">
        <w:r>
          <w:rPr>
            <w:rFonts w:ascii="Arial" w:eastAsia="Arial" w:hAnsi="Arial" w:cs="Arial"/>
            <w:sz w:val="22"/>
            <w:szCs w:val="22"/>
            <w:u w:val="single"/>
          </w:rPr>
          <w:t xml:space="preserve"> </w:t>
        </w:r>
      </w:hyperlink>
      <w:hyperlink r:id="rId18">
        <w:r>
          <w:rPr>
            <w:rFonts w:ascii="Arial" w:eastAsia="Arial" w:hAnsi="Arial" w:cs="Arial"/>
            <w:color w:val="1155CC"/>
            <w:sz w:val="22"/>
            <w:szCs w:val="22"/>
            <w:highlight w:val="white"/>
            <w:u w:val="single"/>
          </w:rPr>
          <w:t>https://brandywine.brandywineschools.org/</w:t>
        </w:r>
      </w:hyperlink>
    </w:p>
    <w:sectPr w:rsidR="005F6F0F">
      <w:footerReference w:type="default" r:id="rId19"/>
      <w:pgSz w:w="12240" w:h="15840"/>
      <w:pgMar w:top="720" w:right="1080" w:bottom="547" w:left="1080" w:header="720" w:footer="2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E834" w14:textId="77777777" w:rsidR="00CF0CD1" w:rsidRDefault="00CF0CD1">
      <w:r>
        <w:separator/>
      </w:r>
    </w:p>
  </w:endnote>
  <w:endnote w:type="continuationSeparator" w:id="0">
    <w:p w14:paraId="13C7E151" w14:textId="77777777" w:rsidR="00CF0CD1" w:rsidRDefault="00CF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Noto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DC3" w14:textId="77777777" w:rsidR="005F6F0F" w:rsidRDefault="00CF0CD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BRANDYWINE SCHOOL DISTRICT  ●  1311 BRANDYWINE BOULEVARD  ●  WILMINGTON, DELAWARE 19809-2306</w:t>
    </w:r>
  </w:p>
  <w:p w14:paraId="7ED5A366" w14:textId="77777777" w:rsidR="005F6F0F" w:rsidRDefault="00CF0CD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(302)793-5000 ●  www.BrandywineSchools.org</w:t>
    </w:r>
  </w:p>
  <w:p w14:paraId="64EA7DC8" w14:textId="77777777" w:rsidR="005F6F0F" w:rsidRDefault="005F6F0F">
    <w:pPr>
      <w:jc w:val="center"/>
      <w:rPr>
        <w:rFonts w:ascii="Arial Narrow" w:eastAsia="Arial Narrow" w:hAnsi="Arial Narrow" w:cs="Arial Narrow"/>
        <w:sz w:val="16"/>
        <w:szCs w:val="16"/>
      </w:rPr>
    </w:pPr>
  </w:p>
  <w:p w14:paraId="12E85A12" w14:textId="77777777" w:rsidR="005F6F0F" w:rsidRDefault="00CF0CD1">
    <w:pPr>
      <w:jc w:val="center"/>
      <w:rPr>
        <w:rFonts w:ascii="Arial Narrow" w:eastAsia="Arial Narrow" w:hAnsi="Arial Narrow" w:cs="Arial Narrow"/>
        <w:sz w:val="16"/>
        <w:szCs w:val="16"/>
      </w:rPr>
    </w:pPr>
    <w:r>
      <w:rPr>
        <w:rFonts w:ascii="Arial Narrow" w:eastAsia="Arial Narrow" w:hAnsi="Arial Narrow" w:cs="Arial Narrow"/>
        <w:sz w:val="16"/>
        <w:szCs w:val="16"/>
      </w:rPr>
      <w:t>It is the directive of the Board of Education that the Brandywine School District shall not discriminate in its employment practices or its educational programs and activities of students on the basis of race, creed, color, religion, national origin, age, sex, sexual orientation, domicile, marital status, disability, genetic information, veteran status, or any legally protected characteristic.  All policies, regulations and practices of the District shall be guided by this directive.</w:t>
    </w:r>
  </w:p>
  <w:p w14:paraId="76D4140A" w14:textId="77777777" w:rsidR="005F6F0F" w:rsidRDefault="005F6F0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1ACB" w14:textId="77777777" w:rsidR="00CF0CD1" w:rsidRDefault="00CF0CD1">
      <w:r>
        <w:separator/>
      </w:r>
    </w:p>
  </w:footnote>
  <w:footnote w:type="continuationSeparator" w:id="0">
    <w:p w14:paraId="4898AE55" w14:textId="77777777" w:rsidR="00CF0CD1" w:rsidRDefault="00CF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0F"/>
    <w:rsid w:val="005F6F0F"/>
    <w:rsid w:val="00C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303F"/>
  <w15:docId w15:val="{73C23943-63A6-4E7D-9EA7-6E8B81F8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right" w:pos="10800"/>
      </w:tabs>
      <w:outlineLvl w:val="0"/>
    </w:pPr>
    <w:rPr>
      <w:rFonts w:ascii="Times New Roman" w:hAnsi="Times New Roman"/>
      <w:i/>
      <w:sz w:val="18"/>
    </w:rPr>
  </w:style>
  <w:style w:type="paragraph" w:styleId="Heading2">
    <w:name w:val="heading 2"/>
    <w:basedOn w:val="Normal"/>
    <w:next w:val="Normal"/>
    <w:uiPriority w:val="9"/>
    <w:semiHidden/>
    <w:unhideWhenUsed/>
    <w:qFormat/>
    <w:pPr>
      <w:keepNext/>
      <w:jc w:val="center"/>
      <w:outlineLvl w:val="1"/>
    </w:pPr>
    <w:rPr>
      <w:b/>
      <w:bCs/>
      <w:i/>
      <w:iCs/>
      <w:color w:val="000080"/>
      <w:sz w:val="1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C15609"/>
    <w:rPr>
      <w:color w:val="0000FF"/>
      <w:u w:val="single"/>
    </w:rPr>
  </w:style>
  <w:style w:type="paragraph" w:styleId="BalloonText">
    <w:name w:val="Balloon Text"/>
    <w:basedOn w:val="Normal"/>
    <w:link w:val="BalloonTextChar"/>
    <w:rsid w:val="005419E9"/>
    <w:rPr>
      <w:rFonts w:ascii="Segoe UI" w:hAnsi="Segoe UI" w:cs="Segoe UI"/>
      <w:sz w:val="18"/>
      <w:szCs w:val="18"/>
    </w:rPr>
  </w:style>
  <w:style w:type="character" w:customStyle="1" w:styleId="BalloonTextChar">
    <w:name w:val="Balloon Text Char"/>
    <w:link w:val="BalloonText"/>
    <w:rsid w:val="005419E9"/>
    <w:rPr>
      <w:rFonts w:ascii="Segoe UI" w:hAnsi="Segoe UI" w:cs="Segoe UI"/>
      <w:sz w:val="18"/>
      <w:szCs w:val="18"/>
    </w:rPr>
  </w:style>
  <w:style w:type="table" w:styleId="TableGrid">
    <w:name w:val="Table Grid"/>
    <w:basedOn w:val="TableNormal"/>
    <w:rsid w:val="00C4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5BF6"/>
    <w:pPr>
      <w:tabs>
        <w:tab w:val="center" w:pos="4680"/>
        <w:tab w:val="right" w:pos="9360"/>
      </w:tabs>
    </w:pPr>
  </w:style>
  <w:style w:type="character" w:customStyle="1" w:styleId="HeaderChar">
    <w:name w:val="Header Char"/>
    <w:basedOn w:val="DefaultParagraphFont"/>
    <w:link w:val="Header"/>
    <w:rsid w:val="001C5BF6"/>
    <w:rPr>
      <w:sz w:val="24"/>
    </w:rPr>
  </w:style>
  <w:style w:type="paragraph" w:styleId="Footer">
    <w:name w:val="footer"/>
    <w:basedOn w:val="Normal"/>
    <w:link w:val="FooterChar"/>
    <w:rsid w:val="001C5BF6"/>
    <w:pPr>
      <w:tabs>
        <w:tab w:val="center" w:pos="4680"/>
        <w:tab w:val="right" w:pos="9360"/>
      </w:tabs>
    </w:pPr>
  </w:style>
  <w:style w:type="character" w:customStyle="1" w:styleId="FooterChar">
    <w:name w:val="Footer Char"/>
    <w:basedOn w:val="DefaultParagraphFont"/>
    <w:link w:val="Footer"/>
    <w:rsid w:val="001C5BF6"/>
    <w:rPr>
      <w:sz w:val="24"/>
    </w:rPr>
  </w:style>
  <w:style w:type="paragraph" w:styleId="ListParagraph">
    <w:name w:val="List Paragraph"/>
    <w:basedOn w:val="Normal"/>
    <w:uiPriority w:val="34"/>
    <w:qFormat/>
    <w:rsid w:val="002565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velocitypayment.com/client/delaware/brandywineschooldistrict/bhs/index.html" TargetMode="External"/><Relationship Id="rId18" Type="http://schemas.openxmlformats.org/officeDocument/2006/relationships/hyperlink" Target="https://brandywine.brandywineschool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velocitypayment.com/client/delaware/brandywineschooldistrict/bhs/index.html" TargetMode="External"/><Relationship Id="rId17" Type="http://schemas.openxmlformats.org/officeDocument/2006/relationships/hyperlink" Target="https://brandywine.brandywineschools.org/" TargetMode="External"/><Relationship Id="rId2" Type="http://schemas.openxmlformats.org/officeDocument/2006/relationships/styles" Target="styles.xml"/><Relationship Id="rId16" Type="http://schemas.openxmlformats.org/officeDocument/2006/relationships/hyperlink" Target="https://apstudents.collegeboar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nqconnect.com/public/meal-application/new" TargetMode="External"/><Relationship Id="rId5" Type="http://schemas.openxmlformats.org/officeDocument/2006/relationships/footnotes" Target="footnotes.xml"/><Relationship Id="rId15" Type="http://schemas.openxmlformats.org/officeDocument/2006/relationships/hyperlink" Target="https://apstudents.collegeboard.org/" TargetMode="External"/><Relationship Id="rId10" Type="http://schemas.openxmlformats.org/officeDocument/2006/relationships/hyperlink" Target="https://family.titank12.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1XtJvetoN9x/mZ8wk21GuYctw==">CgMxLjA4AHIhMVhrQWttQy1ZMnZVNVRLTDhicWNEeEJFZkJaMlIycXYw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Company>Brandywine School District</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"Superman" Minuti</dc:creator>
  <cp:lastModifiedBy>Street Lisa</cp:lastModifiedBy>
  <cp:revision>2</cp:revision>
  <dcterms:created xsi:type="dcterms:W3CDTF">2024-09-09T18:29:00Z</dcterms:created>
  <dcterms:modified xsi:type="dcterms:W3CDTF">2024-09-09T18:29:00Z</dcterms:modified>
</cp:coreProperties>
</file>