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January 22, 2018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Mt. Hope High School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540"/>
        <w:contextualSpacing w:val="0"/>
        <w:rPr>
          <w:sz w:val="16"/>
          <w:szCs w:val="16"/>
        </w:rPr>
      </w:pPr>
      <w:r w:rsidDel="00000000" w:rsidR="00000000" w:rsidRPr="00000000">
        <w:rPr>
          <w:vertAlign w:val="baseline"/>
          <w:rtl w:val="0"/>
        </w:rPr>
        <w:t xml:space="preserve">Subcommittee:   Erin Schofield, Chair; </w:t>
      </w:r>
      <w:r w:rsidDel="00000000" w:rsidR="00000000" w:rsidRPr="00000000">
        <w:rPr>
          <w:rtl w:val="0"/>
        </w:rPr>
        <w:t xml:space="preserve">Brian Bradshaw and Diana Campbell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vertAlign w:val="baseline"/>
          <w:rtl w:val="0"/>
        </w:rPr>
        <w:t xml:space="preserve">School Committee, Administration &amp; Guests: </w:t>
      </w:r>
      <w:r w:rsidDel="00000000" w:rsidR="00000000" w:rsidRPr="00000000">
        <w:rPr>
          <w:rtl w:val="0"/>
        </w:rPr>
        <w:t xml:space="preserve"> John Saviano, Paul Silva, </w:t>
      </w:r>
      <w:r w:rsidDel="00000000" w:rsidR="00000000" w:rsidRPr="00000000">
        <w:rPr>
          <w:vertAlign w:val="baseline"/>
          <w:rtl w:val="0"/>
        </w:rPr>
        <w:t xml:space="preserve">Diane Sanna, Assistant Superintendent; and Rosemary B</w:t>
      </w:r>
      <w:r w:rsidDel="00000000" w:rsidR="00000000" w:rsidRPr="00000000">
        <w:rPr>
          <w:rtl w:val="0"/>
        </w:rPr>
        <w:t xml:space="preserve">urns, MHHS Assistant Principal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6:04</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motioned to approve the minutes of the </w:t>
      </w:r>
      <w:r w:rsidDel="00000000" w:rsidR="00000000" w:rsidRPr="00000000">
        <w:rPr>
          <w:rtl w:val="0"/>
        </w:rPr>
        <w:t xml:space="preserve">January 8, 2018</w:t>
      </w:r>
      <w:r w:rsidDel="00000000" w:rsidR="00000000" w:rsidRPr="00000000">
        <w:rPr>
          <w:vertAlign w:val="baseline"/>
          <w:rtl w:val="0"/>
        </w:rPr>
        <w:t xml:space="preserve"> meeting; seconded by</w:t>
      </w:r>
      <w:r w:rsidDel="00000000" w:rsidR="00000000" w:rsidRPr="00000000">
        <w:rPr>
          <w:rtl w:val="0"/>
        </w:rPr>
        <w:t xml:space="preserve"> Brian B</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DUAL AND CONCURRENT ENROLLMENT POLICY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revisions have been made to the Dual and Concurrent Enrollment Policy in order to tighten up several areas, and to make updates due to recent changes that have come down from the Rhode Island Department of Education (RIDE).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asked if there were any questions regarding these changes.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asked for clarification on the cost of concurrent enrollment?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stated that she and Rosemary will get clarification regarding the cost of concurrent enrollment.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asked for clarification on who is responsible for student fees associated with dual and concurrent enrollment in the case of a low-income student.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responded that the School Department is responsible for covering the fees if a low-income student is unable to pay.  She added that the policy language related to low-income students participating in dual and concurrent enrollment was provided directly from RIDE.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lengthy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Rosemary B. asked for clarification regarding reimbursement to low-income students if they were unable to pay upon enrolling in dual and concurrent classes.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offered clarification from the Dual Enrollment Course Approval Request Form, Exhibit 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reminded the Subcommittee that this policy is a working document and can be revisited if a determination is made that there is a problem with an area of the policy.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will follow up with Mt. Hope High School’s Administration regarding accessibility of funding for all students to dual and concurrent enrollment courses.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Diana C. made a motion to send the Dual and Concurrent Enrollment Policy (IGBC) for a first reading to the full School Committee; seconded by Brian Bradshaw.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ADJOURNMENT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made a motion to adjourn the meeting at </w:t>
      </w:r>
      <w:r w:rsidDel="00000000" w:rsidR="00000000" w:rsidRPr="00000000">
        <w:rPr>
          <w:rtl w:val="0"/>
        </w:rPr>
        <w:t xml:space="preserve">6:27 </w:t>
      </w:r>
      <w:r w:rsidDel="00000000" w:rsidR="00000000" w:rsidRPr="00000000">
        <w:rPr>
          <w:vertAlign w:val="baseline"/>
          <w:rtl w:val="0"/>
        </w:rPr>
        <w:t xml:space="preserve">p.m.; seconded by </w:t>
      </w:r>
      <w:r w:rsidDel="00000000" w:rsidR="00000000" w:rsidRPr="00000000">
        <w:rPr>
          <w:rtl w:val="0"/>
        </w:rPr>
        <w:t xml:space="preserve">Brian B</w:t>
      </w:r>
      <w:r w:rsidDel="00000000" w:rsidR="00000000" w:rsidRPr="00000000">
        <w:rPr>
          <w:vertAlign w:val="baseline"/>
          <w:rtl w:val="0"/>
        </w:rPr>
        <w:t xml:space="preserve">.   The motion passed unanimously.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January 22,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rebuchet MS" w:cs="Trebuchet MS" w:eastAsia="Trebuchet MS" w:hAnsi="Trebuchet MS"/>
        <w:b w:val="0"/>
        <w:i w:val="0"/>
        <w:smallCaps w:val="0"/>
        <w:strike w:val="0"/>
        <w:color w:val="000000"/>
        <w:sz w:val="24"/>
        <w:szCs w:val="24"/>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