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February 26,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Mt. Hope High School - Cafeteria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sz w:val="16"/>
          <w:szCs w:val="16"/>
        </w:rPr>
      </w:pPr>
      <w:r w:rsidDel="00000000" w:rsidR="00000000" w:rsidRPr="00000000">
        <w:rPr>
          <w:vertAlign w:val="baseline"/>
          <w:rtl w:val="0"/>
        </w:rPr>
        <w:t xml:space="preserve">Subcommittee:   Erin Schofield, Chair; </w:t>
      </w:r>
      <w:r w:rsidDel="00000000" w:rsidR="00000000" w:rsidRPr="00000000">
        <w:rPr>
          <w:rtl w:val="0"/>
        </w:rPr>
        <w:t xml:space="preserve">Brian Bradshaw and Diana Campbell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vertAlign w:val="baseline"/>
          <w:rtl w:val="0"/>
        </w:rPr>
        <w:t xml:space="preserve">School Committee, Administration &amp; Guests:  Diane S. (arriv</w:t>
      </w:r>
      <w:r w:rsidDel="00000000" w:rsidR="00000000" w:rsidRPr="00000000">
        <w:rPr>
          <w:rtl w:val="0"/>
        </w:rPr>
        <w:t xml:space="preserve">ed at 6:38 p.m.)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6:34</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motioned to approve the minutes of the </w:t>
      </w:r>
      <w:r w:rsidDel="00000000" w:rsidR="00000000" w:rsidRPr="00000000">
        <w:rPr>
          <w:rtl w:val="0"/>
        </w:rPr>
        <w:t xml:space="preserve">February 12, 2018</w:t>
      </w:r>
      <w:r w:rsidDel="00000000" w:rsidR="00000000" w:rsidRPr="00000000">
        <w:rPr>
          <w:vertAlign w:val="baseline"/>
          <w:rtl w:val="0"/>
        </w:rPr>
        <w:t xml:space="preserve"> meeting; seconded by</w:t>
      </w:r>
      <w:r w:rsidDel="00000000" w:rsidR="00000000" w:rsidRPr="00000000">
        <w:rPr>
          <w:rtl w:val="0"/>
        </w:rPr>
        <w:t xml:space="preserve"> Brian B</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Reporting Known or Suspected Child Abuse and/or Neglect Policy</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the Reporting Known or Suspected Child Abuse and/or Neglect Policy has come before the Policy &amp; Curriculum Subcommittee once again to review the recommended changes made by Andrew H., the District’s legal counsel.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asked Andrew H. whether or not “All District Employees” named in the policy’s mandates includes School Committee members.  Andrew H.  stated that “All District Employees” does not apply to School Committee members.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felt there should be more clarification within the policy statement regarding the person who contacts the police.    A consensus was reached to specify that “the Administrator is required to call the police”.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made a motion to revise the clause regarding protocol for contacting the police to specify that “the Administrator is required to call the police” and recommended moving the revised policy forward to the full School Committee for a first reading; Brian B. seconded.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sz w:val="16"/>
          <w:szCs w:val="16"/>
        </w:rPr>
      </w:pPr>
      <w:r w:rsidDel="00000000" w:rsidR="00000000" w:rsidRPr="00000000">
        <w:rPr>
          <w:sz w:val="16"/>
          <w:szCs w:val="16"/>
          <w:rtl w:val="0"/>
        </w:rPr>
        <w:t xml:space="preserve">(Diane S. arrived at 6:38 p.m.)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6:38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January 22,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