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September 24,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7:06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September 10, 2018 </w:t>
      </w:r>
      <w:r w:rsidDel="00000000" w:rsidR="00000000" w:rsidRPr="00000000">
        <w:rPr>
          <w:vertAlign w:val="baseline"/>
          <w:rtl w:val="0"/>
        </w:rPr>
        <w:t xml:space="preserve">meeting; seconded by</w:t>
      </w:r>
      <w:r w:rsidDel="00000000" w:rsidR="00000000" w:rsidRPr="00000000">
        <w:rPr>
          <w:rtl w:val="0"/>
        </w:rPr>
        <w:t xml:space="preserve"> Brian B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motion passed unanimously.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7:06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  The motion pas</w:t>
      </w:r>
      <w:r w:rsidDel="00000000" w:rsidR="00000000" w:rsidRPr="00000000">
        <w:rPr>
          <w:rtl w:val="0"/>
        </w:rPr>
        <w:t xml:space="preserve">sed unanimously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