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pBdr>
          <w:top w:space="0" w:sz="0" w:val="nil"/>
          <w:left w:space="0" w:sz="0" w:val="nil"/>
          <w:bottom w:space="0" w:sz="0" w:val="nil"/>
          <w:right w:space="0" w:sz="0" w:val="nil"/>
          <w:between w:space="0" w:sz="0" w:val="nil"/>
        </w:pBdr>
        <w:shd w:fill="auto" w:val="clear"/>
        <w:jc w:val="center"/>
        <w:rPr>
          <w:rFonts w:ascii="Trebuchet MS" w:cs="Trebuchet MS" w:eastAsia="Trebuchet MS" w:hAnsi="Trebuchet MS"/>
          <w:b w:val="0"/>
          <w:sz w:val="24"/>
          <w:szCs w:val="24"/>
          <w:vertAlign w:val="baseline"/>
        </w:rPr>
      </w:pPr>
      <w:r w:rsidDel="00000000" w:rsidR="00000000" w:rsidRPr="00000000">
        <w:rPr>
          <w:rtl w:val="0"/>
        </w:rPr>
      </w:r>
    </w:p>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jc w:val="center"/>
        <w:rPr>
          <w:rFonts w:ascii="Trebuchet MS" w:cs="Trebuchet MS" w:eastAsia="Trebuchet MS" w:hAnsi="Trebuchet MS"/>
          <w:b w:val="0"/>
          <w:sz w:val="24"/>
          <w:szCs w:val="24"/>
          <w:vertAlign w:val="baseline"/>
        </w:rPr>
      </w:pPr>
      <w:r w:rsidDel="00000000" w:rsidR="00000000" w:rsidRPr="00000000">
        <w:rPr>
          <w:b w:val="1"/>
          <w:vertAlign w:val="baseline"/>
          <w:rtl w:val="0"/>
        </w:rPr>
        <w:t xml:space="preserve">POLICY AND CURRICULUM SUBCOMMITTEE MEETING</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Monday, January 7, 2019</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jc w:val="center"/>
        <w:rPr>
          <w:rFonts w:ascii="Trebuchet MS" w:cs="Trebuchet MS" w:eastAsia="Trebuchet MS" w:hAnsi="Trebuchet MS"/>
          <w:b w:val="0"/>
          <w:sz w:val="24"/>
          <w:szCs w:val="24"/>
          <w:vertAlign w:val="baseline"/>
        </w:rPr>
      </w:pPr>
      <w:r w:rsidDel="00000000" w:rsidR="00000000" w:rsidRPr="00000000">
        <w:rPr>
          <w:b w:val="1"/>
          <w:rtl w:val="0"/>
        </w:rPr>
        <w:t xml:space="preserve">Oliver Administration Building</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rPr>
          <w:rFonts w:ascii="Trebuchet MS" w:cs="Trebuchet MS" w:eastAsia="Trebuchet MS" w:hAnsi="Trebuchet MS"/>
          <w:b w:val="0"/>
          <w:sz w:val="24"/>
          <w:szCs w:val="24"/>
          <w:u w:val="single"/>
          <w:vertAlign w:val="baseline"/>
        </w:rPr>
      </w:pPr>
      <w:r w:rsidDel="00000000" w:rsidR="00000000" w:rsidRPr="00000000">
        <w:rPr>
          <w:b w:val="1"/>
          <w:u w:val="single"/>
          <w:vertAlign w:val="baseline"/>
          <w:rtl w:val="0"/>
        </w:rPr>
        <w:t xml:space="preserve">PRESENT</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ind w:right="-540"/>
        <w:rPr/>
      </w:pPr>
      <w:r w:rsidDel="00000000" w:rsidR="00000000" w:rsidRPr="00000000">
        <w:rPr>
          <w:u w:val="single"/>
          <w:vertAlign w:val="baseline"/>
          <w:rtl w:val="0"/>
        </w:rPr>
        <w:t xml:space="preserve">Subcommittee:</w:t>
      </w:r>
      <w:r w:rsidDel="00000000" w:rsidR="00000000" w:rsidRPr="00000000">
        <w:rPr>
          <w:vertAlign w:val="baseline"/>
          <w:rtl w:val="0"/>
        </w:rPr>
        <w:t xml:space="preserve">   </w:t>
      </w:r>
      <w:r w:rsidDel="00000000" w:rsidR="00000000" w:rsidRPr="00000000">
        <w:rPr>
          <w:rtl w:val="0"/>
        </w:rPr>
        <w:t xml:space="preserve">Carly Reich</w:t>
      </w:r>
      <w:r w:rsidDel="00000000" w:rsidR="00000000" w:rsidRPr="00000000">
        <w:rPr>
          <w:vertAlign w:val="baseline"/>
          <w:rtl w:val="0"/>
        </w:rPr>
        <w:t xml:space="preserve">, Chair; </w:t>
      </w:r>
      <w:r w:rsidDel="00000000" w:rsidR="00000000" w:rsidRPr="00000000">
        <w:rPr>
          <w:rtl w:val="0"/>
        </w:rPr>
        <w:t xml:space="preserve">Victor Cabral and Erin Schofield</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ind w:right="-540"/>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ind w:left="1620" w:right="72" w:hanging="1620"/>
        <w:rPr/>
      </w:pPr>
      <w:r w:rsidDel="00000000" w:rsidR="00000000" w:rsidRPr="00000000">
        <w:rPr>
          <w:u w:val="single"/>
          <w:vertAlign w:val="baseline"/>
          <w:rtl w:val="0"/>
        </w:rPr>
        <w:t xml:space="preserve">School Committee</w:t>
      </w:r>
      <w:r w:rsidDel="00000000" w:rsidR="00000000" w:rsidRPr="00000000">
        <w:rPr>
          <w:u w:val="single"/>
          <w:rtl w:val="0"/>
        </w:rPr>
        <w:t xml:space="preserve"> &amp;</w:t>
      </w:r>
      <w:r w:rsidDel="00000000" w:rsidR="00000000" w:rsidRPr="00000000">
        <w:rPr>
          <w:u w:val="single"/>
          <w:vertAlign w:val="baseline"/>
          <w:rtl w:val="0"/>
        </w:rPr>
        <w:t xml:space="preserve"> Administration:</w:t>
      </w:r>
      <w:r w:rsidDel="00000000" w:rsidR="00000000" w:rsidRPr="00000000">
        <w:rPr>
          <w:vertAlign w:val="baseline"/>
          <w:rtl w:val="0"/>
        </w:rPr>
        <w:t xml:space="preserve">  Sheila Ellsworth, John Saviano and Diane  San</w:t>
      </w:r>
      <w:r w:rsidDel="00000000" w:rsidR="00000000" w:rsidRPr="00000000">
        <w:rPr>
          <w:rtl w:val="0"/>
        </w:rPr>
        <w:t xml:space="preserve">na, Assistant Superintendent</w:t>
      </w:r>
      <w:r w:rsidDel="00000000" w:rsidR="00000000" w:rsidRPr="00000000">
        <w:rPr>
          <w:vertAlign w:val="baseline"/>
          <w:rtl w:val="0"/>
        </w:rPr>
        <w:t xml:space="preserve"> </w:t>
      </w:r>
      <w:r w:rsidDel="00000000" w:rsidR="00000000" w:rsidRPr="00000000">
        <w:rPr>
          <w:rtl w:val="0"/>
        </w:rPr>
        <w:t xml:space="preserve"> </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ind w:left="1620" w:right="72" w:hanging="1620"/>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ind w:left="1620" w:right="72" w:hanging="1620"/>
        <w:rPr/>
      </w:pPr>
      <w:r w:rsidDel="00000000" w:rsidR="00000000" w:rsidRPr="00000000">
        <w:rPr>
          <w:u w:val="single"/>
          <w:rtl w:val="0"/>
        </w:rPr>
        <w:t xml:space="preserve">Guests:</w:t>
      </w:r>
      <w:r w:rsidDel="00000000" w:rsidR="00000000" w:rsidRPr="00000000">
        <w:rPr>
          <w:rtl w:val="0"/>
        </w:rPr>
        <w:t xml:space="preserve"> </w:t>
      </w:r>
      <w:r w:rsidDel="00000000" w:rsidR="00000000" w:rsidRPr="00000000">
        <w:rPr>
          <w:rtl w:val="0"/>
        </w:rPr>
        <w:t xml:space="preserve"> Brian Chidester</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ind w:left="1620" w:right="72" w:hanging="1620"/>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rPr>
          <w:rFonts w:ascii="Trebuchet MS" w:cs="Trebuchet MS" w:eastAsia="Trebuchet MS" w:hAnsi="Trebuchet MS"/>
          <w:b w:val="0"/>
          <w:sz w:val="24"/>
          <w:szCs w:val="24"/>
          <w:vertAlign w:val="baseline"/>
        </w:rPr>
      </w:pPr>
      <w:r w:rsidDel="00000000" w:rsidR="00000000" w:rsidRPr="00000000">
        <w:rPr>
          <w:rtl w:val="0"/>
        </w:rPr>
        <w:t xml:space="preserve">Carly R</w:t>
      </w:r>
      <w:r w:rsidDel="00000000" w:rsidR="00000000" w:rsidRPr="00000000">
        <w:rPr>
          <w:vertAlign w:val="baseline"/>
          <w:rtl w:val="0"/>
        </w:rPr>
        <w:t xml:space="preserve">. called the meeting to order at</w:t>
      </w:r>
      <w:r w:rsidDel="00000000" w:rsidR="00000000" w:rsidRPr="00000000">
        <w:rPr>
          <w:rtl w:val="0"/>
        </w:rPr>
        <w:t xml:space="preserve"> 6:01</w:t>
      </w:r>
      <w:r w:rsidDel="00000000" w:rsidR="00000000" w:rsidRPr="00000000">
        <w:rPr>
          <w:vertAlign w:val="baseline"/>
          <w:rtl w:val="0"/>
        </w:rPr>
        <w:t xml:space="preserve"> p.m.</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rPr>
          <w:rFonts w:ascii="Trebuchet MS" w:cs="Trebuchet MS" w:eastAsia="Trebuchet MS" w:hAnsi="Trebuchet MS"/>
          <w:b w:val="0"/>
          <w:sz w:val="24"/>
          <w:szCs w:val="24"/>
          <w:u w:val="single"/>
          <w:vertAlign w:val="baseline"/>
        </w:rPr>
      </w:pPr>
      <w:r w:rsidDel="00000000" w:rsidR="00000000" w:rsidRPr="00000000">
        <w:rPr>
          <w:b w:val="1"/>
          <w:u w:val="single"/>
          <w:vertAlign w:val="baseline"/>
          <w:rtl w:val="0"/>
        </w:rPr>
        <w:t xml:space="preserve">APPROVAL OF MINUTES</w:t>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rPr/>
      </w:pPr>
      <w:r w:rsidDel="00000000" w:rsidR="00000000" w:rsidRPr="00000000">
        <w:rPr>
          <w:vertAlign w:val="baseline"/>
          <w:rtl w:val="0"/>
        </w:rPr>
        <w:t xml:space="preserve">MOTION:  </w:t>
      </w:r>
      <w:r w:rsidDel="00000000" w:rsidR="00000000" w:rsidRPr="00000000">
        <w:rPr>
          <w:rtl w:val="0"/>
        </w:rPr>
        <w:t xml:space="preserve">Erin S</w:t>
      </w:r>
      <w:r w:rsidDel="00000000" w:rsidR="00000000" w:rsidRPr="00000000">
        <w:rPr>
          <w:vertAlign w:val="baseline"/>
          <w:rtl w:val="0"/>
        </w:rPr>
        <w:t xml:space="preserve">. motioned to approve the minutes of the </w:t>
      </w:r>
      <w:r w:rsidDel="00000000" w:rsidR="00000000" w:rsidRPr="00000000">
        <w:rPr>
          <w:rtl w:val="0"/>
        </w:rPr>
        <w:t xml:space="preserve">November 5, 2018</w:t>
      </w:r>
      <w:r w:rsidDel="00000000" w:rsidR="00000000" w:rsidRPr="00000000">
        <w:rPr>
          <w:vertAlign w:val="baseline"/>
          <w:rtl w:val="0"/>
        </w:rPr>
        <w:t xml:space="preserve"> meeting; seconded by</w:t>
      </w:r>
      <w:r w:rsidDel="00000000" w:rsidR="00000000" w:rsidRPr="00000000">
        <w:rPr>
          <w:rtl w:val="0"/>
        </w:rPr>
        <w:t xml:space="preserve"> Victor C.</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motion passed unanimously.</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rPr>
          <w:b w:val="1"/>
          <w:u w:val="single"/>
        </w:rPr>
      </w:pPr>
      <w:r w:rsidDel="00000000" w:rsidR="00000000" w:rsidRPr="00000000">
        <w:rPr>
          <w:b w:val="1"/>
          <w:u w:val="single"/>
          <w:rtl w:val="0"/>
        </w:rPr>
        <w:t xml:space="preserve">ANTI-DISCRIMINATION/ANTI-HARASSMENT POLICY AND GRIEVANCE PROCEDURE</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Diane S. shared the background  leading up to the development of the Anti-Discrimination/Anti-Harassment Policy and Grievance Procedure stating that the existing policies were extremely outdated.  </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Diane S. asked Kim Aquiar, the District’s Assistant Business Manager, to review the policy from a Human Resources standpoint.  Kim A. brought up the issue of an appeals process occurring at the end of the school year and how the language within the policy regarding the appeals process timeline in school/working days terms might be interpreted.</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A discussion ensued.</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Diane S. will consult with Andrew Henneous, legal counsel, regarding Kim’s concern.</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Subcommittee members mentioned a concern regarding policy language regarding mention of a verbal report as one of the forms of notification. </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MOTION:  Erin S. made a motion to move the Anti-Discrimination/Anti- Harassment Policy and Grievance Procedure to the full School Committee for a first reading with the caveat that Andrew H. review concerns brought forward by Kim A. and review legal references; Victor C. seconded.</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motion passed unanimously.</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rPr>
          <w:b w:val="1"/>
          <w:u w:val="single"/>
        </w:rPr>
      </w:pPr>
      <w:r w:rsidDel="00000000" w:rsidR="00000000" w:rsidRPr="00000000">
        <w:rPr>
          <w:b w:val="1"/>
          <w:u w:val="single"/>
          <w:rtl w:val="0"/>
        </w:rPr>
        <w:t xml:space="preserve">NON-DISCRIMINATION POLICY (AC)</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Diane S. stated that once the Anti-Discrimination/Anti-Harassment Policy and Grievance Procedure is approved for a second reading, a vote will be taken by the full School Committee to delete the original Non-Discrimination Policy (AC).</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rPr>
          <w:b w:val="1"/>
          <w:u w:val="single"/>
        </w:rPr>
      </w:pPr>
      <w:r w:rsidDel="00000000" w:rsidR="00000000" w:rsidRPr="00000000">
        <w:rPr>
          <w:b w:val="1"/>
          <w:u w:val="single"/>
          <w:rtl w:val="0"/>
        </w:rPr>
        <w:t xml:space="preserve">BWRSD SECTION 504/ADA PROHIBITION AGAINST DISCRIMINATION BASED ON DISABILITY POLICY</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Diane S. asked Kim A. to review the BWRSD Section 504/ADA Prohibition Against Discrimination Based on Disability Policy draft from a Human Resources standpoint.  </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Kim A. suggested additional wording within the “reasonable accommodation” paragraph of the policy to add more clarity.</w:t>
      </w: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Kim A. also mentioned a question regarding the “chain of command” language within the appeals process section of the policy and whether that language should include going on to the School Committee after the Superintendent.</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Diane S. will mention both suggestions to Andrew H. for his confirmation.</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Victor C. asked if a definition should be included for “good cause” which is mentioned in the Grievance Procedure Addressing Discrimination section of the policy.  After a short discussion, the Subcommittee agreed to remove the paragraph which mentioned “good cause”. </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Language including verbal report also exists in the BWRSD Section 504/ADA Prohibition Against Discrimination Based on Disability Policy.</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Diane S. stated that Andrew H. developed this policy draft.  She will ask him for the rationale behind the “good cause” clause and the inclusion of a verbal report as one of the forms for notification on discrimination.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b w:val="1"/>
          <w:u w:val="single"/>
        </w:rPr>
      </w:pPr>
      <w:r w:rsidDel="00000000" w:rsidR="00000000" w:rsidRPr="00000000">
        <w:rPr>
          <w:b w:val="1"/>
          <w:u w:val="single"/>
          <w:rtl w:val="0"/>
        </w:rPr>
        <w:t xml:space="preserve">COMPLAINT FILING FORM (AC-R)</w:t>
      </w:r>
    </w:p>
    <w:p w:rsidR="00000000" w:rsidDel="00000000" w:rsidP="00000000" w:rsidRDefault="00000000" w:rsidRPr="00000000" w14:paraId="00000037">
      <w:pPr>
        <w:rPr/>
      </w:pPr>
      <w:r w:rsidDel="00000000" w:rsidR="00000000" w:rsidRPr="00000000">
        <w:rPr>
          <w:rtl w:val="0"/>
        </w:rPr>
        <w:t xml:space="preserve">Diane S. stated that the new BWRSD Section 504/ADA Prohibition Against Discrimination Based on Disability Policy includes much of the language found in the current Complaint Filing Form.</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Diane S. stated that she believes if Andrew H. felt a specific form was necessary, he would have developed one along with the Prohibition Against Discrimination Policy.</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Discussion ensued regarding content of the Complaint Filing Form.  </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Subcommittee members agreed to add points 5 &amp; 6 from the Grievance Procedure for Addressing Discrimination section of the BWRSD Section 504/ADA Prohibition Against Discrimination Based on Disability Policy to the Complaint Filing Form.</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Subcommittee members discussed including signature lines on the Complaint Filing form for all of those named in the “chain of command” portion of the BWRSD Section 504/ADA Prohibition Against Discrimination Based on Disability Policy. </w:t>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rPr>
          <w:b w:val="1"/>
          <w:u w:val="single"/>
        </w:rPr>
      </w:pPr>
      <w:r w:rsidDel="00000000" w:rsidR="00000000" w:rsidRPr="00000000">
        <w:rPr>
          <w:b w:val="1"/>
          <w:u w:val="single"/>
          <w:rtl w:val="0"/>
        </w:rPr>
        <w:t xml:space="preserve">GRIEVANCE POLICY AND PROCEDURE (AC-R)</w:t>
      </w:r>
    </w:p>
    <w:p w:rsidR="00000000" w:rsidDel="00000000" w:rsidP="00000000" w:rsidRDefault="00000000" w:rsidRPr="00000000" w14:paraId="00000042">
      <w:pPr>
        <w:rPr/>
      </w:pPr>
      <w:r w:rsidDel="00000000" w:rsidR="00000000" w:rsidRPr="00000000">
        <w:rPr>
          <w:rtl w:val="0"/>
        </w:rPr>
        <w:t xml:space="preserve">Diane S. will check with Andrew H. regarding the definition of “Day” within the Grievance Policy and Procedure and whether that should say instead “school/working day” to address the same concern that was mentioned for the Anti-Discrimination/Anti- Harassment Policy regarding incidents that occur at the end of the year. </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Erin S. asked how members of the community are aware of who the Compliance Officer for the District is.   </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Diane S. will confirm with the Superintendent which position within the District falls under the title of Compliance Officer.</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Several copy edits were discussed and agreed upon.</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b w:val="1"/>
          <w:u w:val="single"/>
        </w:rPr>
      </w:pPr>
      <w:r w:rsidDel="00000000" w:rsidR="00000000" w:rsidRPr="00000000">
        <w:rPr>
          <w:b w:val="1"/>
          <w:u w:val="single"/>
          <w:rtl w:val="0"/>
        </w:rPr>
        <w:t xml:space="preserve">RHODE ISLAND STATEWIDE BULLYING POLICY (JFCJ)</w:t>
      </w:r>
    </w:p>
    <w:p w:rsidR="00000000" w:rsidDel="00000000" w:rsidP="00000000" w:rsidRDefault="00000000" w:rsidRPr="00000000" w14:paraId="0000004B">
      <w:pPr>
        <w:rPr/>
      </w:pPr>
      <w:r w:rsidDel="00000000" w:rsidR="00000000" w:rsidRPr="00000000">
        <w:rPr>
          <w:rtl w:val="0"/>
        </w:rPr>
        <w:t xml:space="preserve">Victor C. asked if the policy draft before the Subcommittee is the State’s policy.  Diane S. shared that Andrew H., legal counsel, recommended several changes, but that overall the bullying policy draft before the Subcommittee this evening still contains language that is verbatim to the statewide policy.  Erin S. further clarified that sometimes policies are updated with additions that are specific to our own District or updated for the purpose of copy edits.  Diane S. further commented that a Bullying Report and Investigation Form has been added to the policy which is specific to the District for the purpose of keeping all information related to bullying in one place.</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Victor C. asked what the consequences are for students who bully.  Diane S. responded that the District’s Bullying Policy includes a clear definition of what bullying is.  Diane S. further clarified that sometimes people use the term incorrectly for an incident that isn’t bullying.</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Diane S. stated that internally, social workers will sit down with a student who is bullying to discern the root cause of the issue.  Diane S. stated that the form includes interventions and consequences that are more proactive.</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Sheila E. commented that physical harm is mentioned as one of the forms of bullying under the policy’s definitions.  </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Diane S. explained the process by which RIDE investigates bullying when it relates to incidents that involve both physical and emotional aspects.  Diane S. added that it is a grey line.  Diane S. stated that the Investigation/Response section of the Bullying Policy further clarifies the definition of bullying.</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A discussion ensued.</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Victor C. mentioned that the Bullying Policy also uses the terminology of “days”.  Diane S. suggested changing to “school/working days” for consistency sake with the other district policies that were discussed earlier.</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Diane S. stated that the principals have seen the Bullying Report and Investigation Form.  Once the policy is approved, Diane S. stated that the content will be reviewed with the principals once again.</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Several copy-edits were mentioned.</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MOTION:  Erin S. made a motion to send the Bullying Policy to the full School Committee for a first reading; seconded by Victor C.</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The motion passed unanimously.</w:t>
      </w: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1">
      <w:pPr>
        <w:rPr>
          <w:b w:val="1"/>
          <w:u w:val="single"/>
        </w:rPr>
      </w:pPr>
      <w:r w:rsidDel="00000000" w:rsidR="00000000" w:rsidRPr="00000000">
        <w:rPr>
          <w:b w:val="1"/>
          <w:u w:val="single"/>
          <w:rtl w:val="0"/>
        </w:rPr>
        <w:t xml:space="preserve">ASSAULT, DANGEROUS WEAPONS, ETC POLICY (JFCJ)</w:t>
      </w:r>
    </w:p>
    <w:p w:rsidR="00000000" w:rsidDel="00000000" w:rsidP="00000000" w:rsidRDefault="00000000" w:rsidRPr="00000000" w14:paraId="00000062">
      <w:pPr>
        <w:rPr/>
      </w:pPr>
      <w:r w:rsidDel="00000000" w:rsidR="00000000" w:rsidRPr="00000000">
        <w:rPr>
          <w:rtl w:val="0"/>
        </w:rPr>
        <w:t xml:space="preserve">Erin S. stated that the Assault, Dangerous Weapons, Etc. Policy is before the Policy &amp; Curriculum Subcommittee because the policy is outdated.  The policy to date has been updated to be more relevant.  Erin S. mentioned the changes that were made.</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Diane S. stated that she spoke with a principal recently who felt that a clearer definition of weapon should be included within the Assault, Dangerous Weapons, Etc. Policy (JFCJ).  Erin S. suggested adding a bullet to be included with the other definitions defining a weapon.</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 A discussion ensued regarding alternate learning placement.</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Erin S. brought forward a concern regarding the language within the Assault,  Dangerous Weapons, Etc. Policy regarding penalties for students who fail to report.  She wondered whether students are clearly made aware of these penalties.</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Brian Chidester explained the student handbook process at the high school level when making students aware of these types of policies.</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Carly R. wondered if expectations of student reporting should be outlined while softening the punitiveness.</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A lengthy discussion ensued.</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Carly R. recapped changes/additions to the policy which were agreed upon during the discussion.</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John S. brought up a concern of being careful not to define a weapon too specifically citing how much weapons can change.  Diane S. will ask Andrew H. how to define weapons/dangerous instruments and obtain clarification.</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Victor C. suggested asking Andrew H. to seek out a more updated document from another district.  Diane S. responded that she will ask Andrew H. for Assault, Dangerous Weapons Policy samples from other districts.</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b w:val="1"/>
          <w:i w:val="1"/>
          <w:u w:val="single"/>
        </w:rPr>
      </w:pPr>
      <w:r w:rsidDel="00000000" w:rsidR="00000000" w:rsidRPr="00000000">
        <w:rPr>
          <w:b w:val="1"/>
          <w:i w:val="1"/>
          <w:u w:val="single"/>
          <w:rtl w:val="0"/>
        </w:rPr>
        <w:t xml:space="preserve">Assault, Dangerous Weapons Etc. Policy (JFCJ-E) ex. A</w:t>
      </w:r>
    </w:p>
    <w:p w:rsidR="00000000" w:rsidDel="00000000" w:rsidP="00000000" w:rsidRDefault="00000000" w:rsidRPr="00000000" w14:paraId="00000077">
      <w:pPr>
        <w:rPr>
          <w:b w:val="1"/>
          <w:i w:val="1"/>
          <w:u w:val="single"/>
        </w:rPr>
      </w:pPr>
      <w:r w:rsidDel="00000000" w:rsidR="00000000" w:rsidRPr="00000000">
        <w:rPr>
          <w:b w:val="1"/>
          <w:i w:val="1"/>
          <w:u w:val="single"/>
          <w:rtl w:val="0"/>
        </w:rPr>
        <w:t xml:space="preserve">Assault, Dangerous Weapons Etc. Policy (JFCJ-E) ex. B</w:t>
      </w:r>
    </w:p>
    <w:p w:rsidR="00000000" w:rsidDel="00000000" w:rsidP="00000000" w:rsidRDefault="00000000" w:rsidRPr="00000000" w14:paraId="0000007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Diane S. stated that she asked the school principals whether or not they have used the Assault, Dangerous Weapons, Etc. Policy exhibits.  The principals responded that they have letter writing ability through ASPEN and many of the schools are doing phone calls rather than face to face meetings.</w:t>
      </w:r>
    </w:p>
    <w:p w:rsidR="00000000" w:rsidDel="00000000" w:rsidP="00000000" w:rsidRDefault="00000000" w:rsidRPr="00000000" w14:paraId="00000079">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Diane S. stated that she will check with Andrew H. to look into policy exhibit models from other districts concerning the parent notification process.</w:t>
      </w:r>
    </w:p>
    <w:p w:rsidR="00000000" w:rsidDel="00000000" w:rsidP="00000000" w:rsidRDefault="00000000" w:rsidRPr="00000000" w14:paraId="0000007B">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shd w:fill="auto" w:val="clear"/>
        <w:rPr>
          <w:b w:val="1"/>
          <w:u w:val="single"/>
        </w:rPr>
      </w:pPr>
      <w:r w:rsidDel="00000000" w:rsidR="00000000" w:rsidRPr="00000000">
        <w:rPr>
          <w:b w:val="1"/>
          <w:u w:val="single"/>
          <w:rtl w:val="0"/>
        </w:rPr>
        <w:t xml:space="preserve">STAFF-STUDENT RELATIONSHIPS (GBH)</w:t>
      </w:r>
    </w:p>
    <w:p w:rsidR="00000000" w:rsidDel="00000000" w:rsidP="00000000" w:rsidRDefault="00000000" w:rsidRPr="00000000" w14:paraId="0000007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Carly R. stated that the Staff-Student Relationships Policy has already been to the full  School Committee for a first reading where it was approved.</w:t>
      </w:r>
    </w:p>
    <w:p w:rsidR="00000000" w:rsidDel="00000000" w:rsidP="00000000" w:rsidRDefault="00000000" w:rsidRPr="00000000" w14:paraId="0000007E">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Erin S. shared the history behind why she brought this policy forward to the Policy &amp; Curriculum Subcommittee.  She wanted to have in writing proper protocols for staff when contacting students through social media.</w:t>
      </w:r>
    </w:p>
    <w:p w:rsidR="00000000" w:rsidDel="00000000" w:rsidP="00000000" w:rsidRDefault="00000000" w:rsidRPr="00000000" w14:paraId="00000080">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Diane S. stated that she reached out to Rose Muller, Director of Technology, who responded to questions that were submitted by Brian Chidester on behalf of the teachers related to the proposed changes to the Staff-Student Relationships Policy as it relates to staff contacting students through social media.</w:t>
      </w:r>
    </w:p>
    <w:p w:rsidR="00000000" w:rsidDel="00000000" w:rsidP="00000000" w:rsidRDefault="00000000" w:rsidRPr="00000000" w14:paraId="00000082">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Brian C. asked what constitutes a district approved app and what is the criteria for approval.</w:t>
      </w:r>
    </w:p>
    <w:p w:rsidR="00000000" w:rsidDel="00000000" w:rsidP="00000000" w:rsidRDefault="00000000" w:rsidRPr="00000000" w14:paraId="00000084">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Diane S. stated that it would be good to define within the Staff/Student Relationships Policy what a district approved app is.  The District is promoting that teachers build good relationships and communication, but it is important that relationships and communication are done safely.  </w:t>
      </w:r>
    </w:p>
    <w:p w:rsidR="00000000" w:rsidDel="00000000" w:rsidP="00000000" w:rsidRDefault="00000000" w:rsidRPr="00000000" w14:paraId="00000086">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Diane S. shared concerns regarding the REMIND app which were communicated to her by Rose M.  </w:t>
      </w:r>
    </w:p>
    <w:p w:rsidR="00000000" w:rsidDel="00000000" w:rsidP="00000000" w:rsidRDefault="00000000" w:rsidRPr="00000000" w14:paraId="00000088">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Diane S. also shared how the IT Department vets social media apps to ensure safety related to data privacy.</w:t>
      </w:r>
    </w:p>
    <w:p w:rsidR="00000000" w:rsidDel="00000000" w:rsidP="00000000" w:rsidRDefault="00000000" w:rsidRPr="00000000" w14:paraId="0000008A">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Diane S. stated that she would not recommend listing any app software within the policy because it is ever changing.</w:t>
      </w:r>
    </w:p>
    <w:p w:rsidR="00000000" w:rsidDel="00000000" w:rsidP="00000000" w:rsidRDefault="00000000" w:rsidRPr="00000000" w14:paraId="0000008C">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Brian C. asked whether Twitter or Instagram should be used for communication by teachers to students.  Diane S. responded that she felt it would be dangerous for teachers to use their personal twitter or instagram accounts.  It should be a professional account.  Erin S. stated that she is concerned about the private messaging aspect of any type of Twitter or Instagram account.</w:t>
      </w:r>
    </w:p>
    <w:p w:rsidR="00000000" w:rsidDel="00000000" w:rsidP="00000000" w:rsidRDefault="00000000" w:rsidRPr="00000000" w14:paraId="0000008E">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lengthy discussion ensued.</w:t>
      </w:r>
    </w:p>
    <w:p w:rsidR="00000000" w:rsidDel="00000000" w:rsidP="00000000" w:rsidRDefault="00000000" w:rsidRPr="00000000" w14:paraId="00000090">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Subcommittee agreed upon language for bullet #5 of the Staff/Student Relationships Policy.</w:t>
      </w:r>
    </w:p>
    <w:p w:rsidR="00000000" w:rsidDel="00000000" w:rsidP="00000000" w:rsidRDefault="00000000" w:rsidRPr="00000000" w14:paraId="00000092">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question was raised on how teachers communicate with parents who are taking students on field trips.</w:t>
      </w:r>
    </w:p>
    <w:p w:rsidR="00000000" w:rsidDel="00000000" w:rsidP="00000000" w:rsidRDefault="00000000" w:rsidRPr="00000000" w14:paraId="00000094">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Victor C. raised a concern regarding the bullet which states that purchased gifts between staff members and students is discouraged.</w:t>
      </w:r>
    </w:p>
    <w:p w:rsidR="00000000" w:rsidDel="00000000" w:rsidP="00000000" w:rsidRDefault="00000000" w:rsidRPr="00000000" w14:paraId="00000096">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discussion ensued.</w:t>
      </w:r>
    </w:p>
    <w:p w:rsidR="00000000" w:rsidDel="00000000" w:rsidP="00000000" w:rsidRDefault="00000000" w:rsidRPr="00000000" w14:paraId="00000098">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Carly R. stated that for the purposes of tonight’s discussion, the policy should go on to a second reading at the full School Committee level to include the edits discussed.  Any other concerns related to language of the policy other than social media can be addressed at a future meeting.</w:t>
      </w:r>
    </w:p>
    <w:p w:rsidR="00000000" w:rsidDel="00000000" w:rsidP="00000000" w:rsidRDefault="00000000" w:rsidRPr="00000000" w14:paraId="0000009A">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shd w:fill="auto" w:val="clear"/>
        <w:rPr>
          <w:b w:val="1"/>
          <w:u w:val="single"/>
          <w:vertAlign w:val="baseline"/>
        </w:rPr>
      </w:pPr>
      <w:r w:rsidDel="00000000" w:rsidR="00000000" w:rsidRPr="00000000">
        <w:rPr>
          <w:b w:val="1"/>
          <w:u w:val="single"/>
          <w:vertAlign w:val="baseline"/>
          <w:rtl w:val="0"/>
        </w:rPr>
        <w:t xml:space="preserve">ADJOURNMENT</w:t>
      </w:r>
    </w:p>
    <w:p w:rsidR="00000000" w:rsidDel="00000000" w:rsidP="00000000" w:rsidRDefault="00000000" w:rsidRPr="00000000" w14:paraId="0000009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Victor C. made a motion to adjourn the meeting at 8:59 p.m.; seconded by Erin S.  </w:t>
      </w:r>
    </w:p>
    <w:p w:rsidR="00000000" w:rsidDel="00000000" w:rsidP="00000000" w:rsidRDefault="00000000" w:rsidRPr="00000000" w14:paraId="0000009D">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motion passed unanimously.</w:t>
      </w:r>
    </w:p>
    <w:p w:rsidR="00000000" w:rsidDel="00000000" w:rsidP="00000000" w:rsidRDefault="00000000" w:rsidRPr="00000000" w14:paraId="0000009F">
      <w:pPr>
        <w:pBdr>
          <w:top w:space="0" w:sz="0" w:val="nil"/>
          <w:left w:space="0" w:sz="0" w:val="nil"/>
          <w:bottom w:space="0" w:sz="0" w:val="nil"/>
          <w:right w:space="0" w:sz="0" w:val="nil"/>
          <w:between w:space="0" w:sz="0" w:val="nil"/>
        </w:pBdr>
        <w:shd w:fill="auto" w:val="clear"/>
        <w:rPr>
          <w:rFonts w:ascii="Trebuchet MS" w:cs="Trebuchet MS" w:eastAsia="Trebuchet MS" w:hAnsi="Trebuchet MS"/>
          <w:b w:val="0"/>
          <w:sz w:val="24"/>
          <w:szCs w:val="24"/>
          <w:vertAlign w:val="baseline"/>
        </w:rPr>
      </w:pP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shd w:fill="auto" w:val="clear"/>
        <w:rPr>
          <w:rFonts w:ascii="Trebuchet MS" w:cs="Trebuchet MS" w:eastAsia="Trebuchet MS" w:hAnsi="Trebuchet MS"/>
          <w:b w:val="0"/>
          <w:sz w:val="24"/>
          <w:szCs w:val="24"/>
          <w:vertAlign w:val="baseline"/>
        </w:rPr>
      </w:pPr>
      <w:r w:rsidDel="00000000" w:rsidR="00000000" w:rsidRPr="00000000">
        <w:rPr>
          <w:vertAlign w:val="baseline"/>
          <w:rtl w:val="0"/>
        </w:rPr>
        <w:t xml:space="preserve">/kd</w:t>
      </w:r>
      <w:r w:rsidDel="00000000" w:rsidR="00000000" w:rsidRPr="00000000">
        <w:rPr>
          <w:rtl w:val="0"/>
        </w:rPr>
      </w:r>
    </w:p>
    <w:sectPr>
      <w:headerReference r:id="rId6" w:type="default"/>
      <w:headerReference r:id="rId7" w:type="first"/>
      <w:pgSz w:h="15840" w:w="12240"/>
      <w:pgMar w:bottom="1440" w:top="1440" w:left="1800" w:right="180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1">
    <w:pPr>
      <w:pBdr>
        <w:top w:space="0" w:sz="0" w:val="nil"/>
        <w:left w:space="0" w:sz="0" w:val="nil"/>
        <w:bottom w:space="0" w:sz="0" w:val="nil"/>
        <w:right w:space="0" w:sz="0" w:val="nil"/>
        <w:between w:space="0" w:sz="0" w:val="nil"/>
      </w:pBdr>
      <w:shd w:fill="auto" w:val="clear"/>
      <w:tabs>
        <w:tab w:val="center" w:pos="4320"/>
        <w:tab w:val="right" w:pos="8640"/>
      </w:tabs>
      <w:spacing w:after="0" w:before="720" w:line="240" w:lineRule="auto"/>
      <w:rPr>
        <w:rFonts w:ascii="Trebuchet MS" w:cs="Trebuchet MS" w:eastAsia="Trebuchet MS" w:hAnsi="Trebuchet MS"/>
        <w:b w:val="0"/>
        <w:sz w:val="18"/>
        <w:szCs w:val="18"/>
        <w:vertAlign w:val="baseline"/>
      </w:rPr>
    </w:pPr>
    <w:r w:rsidDel="00000000" w:rsidR="00000000" w:rsidRPr="00000000">
      <w:rPr>
        <w:sz w:val="18"/>
        <w:szCs w:val="18"/>
        <w:rtl w:val="0"/>
      </w:rPr>
      <w:t xml:space="preserve">January 7, 2019  </w:t>
    </w:r>
    <w:r w:rsidDel="00000000" w:rsidR="00000000" w:rsidRPr="00000000">
      <w:rPr>
        <w:rFonts w:ascii="Trebuchet MS" w:cs="Trebuchet MS" w:eastAsia="Trebuchet MS" w:hAnsi="Trebuchet MS"/>
        <w:b w:val="0"/>
        <w:sz w:val="18"/>
        <w:szCs w:val="18"/>
        <w:vertAlign w:val="baseline"/>
        <w:rtl w:val="0"/>
      </w:rPr>
      <w:t xml:space="preserve">Policy Subcommittee Meeting Minutes</w:t>
      <w:tab/>
      <w:tab/>
    </w:r>
    <w:r w:rsidDel="00000000" w:rsidR="00000000" w:rsidRPr="00000000">
      <w:rPr>
        <w:rFonts w:ascii="Trebuchet MS" w:cs="Trebuchet MS" w:eastAsia="Trebuchet MS" w:hAnsi="Trebuchet MS"/>
        <w:b w:val="0"/>
        <w:sz w:val="18"/>
        <w:szCs w:val="18"/>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rPr>
        <w:rFonts w:ascii="Trebuchet MS" w:cs="Trebuchet MS" w:eastAsia="Trebuchet MS" w:hAnsi="Trebuchet MS"/>
        <w:b w:val="0"/>
        <w:sz w:val="18"/>
        <w:szCs w:val="18"/>
        <w:vertAlign w:val="baseline"/>
      </w:rPr>
    </w:pP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rPr>
        <w:sz w:val="18"/>
        <w:szCs w:val="18"/>
      </w:rPr>
    </w:pP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rPr>
        <w:sz w:val="18"/>
        <w:szCs w:val="18"/>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5">
    <w:pPr>
      <w:pBdr>
        <w:top w:space="0" w:sz="0" w:val="nil"/>
        <w:left w:space="0" w:sz="0" w:val="nil"/>
        <w:bottom w:space="0" w:sz="0" w:val="nil"/>
        <w:right w:space="0" w:sz="0" w:val="nil"/>
        <w:between w:space="0" w:sz="0" w:val="nil"/>
      </w:pBdr>
      <w:shd w:fill="auto" w:val="clea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rebuchet MS" w:cs="Trebuchet MS" w:eastAsia="Trebuchet MS" w:hAnsi="Trebuchet MS"/>
        <w:sz w:val="24"/>
        <w:szCs w:val="24"/>
        <w:lang w:val="e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