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Monday, February 4, 2019</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rPr/>
      </w:pPr>
      <w:r w:rsidDel="00000000" w:rsidR="00000000" w:rsidRPr="00000000">
        <w:rPr>
          <w:u w:val="single"/>
          <w:vertAlign w:val="baseline"/>
          <w:rtl w:val="0"/>
        </w:rPr>
        <w:t xml:space="preserve">Subcommittee:</w:t>
      </w:r>
      <w:r w:rsidDel="00000000" w:rsidR="00000000" w:rsidRPr="00000000">
        <w:rPr>
          <w:vertAlign w:val="baseline"/>
          <w:rtl w:val="0"/>
        </w:rPr>
        <w:t xml:space="preserve">   </w:t>
      </w:r>
      <w:r w:rsidDel="00000000" w:rsidR="00000000" w:rsidRPr="00000000">
        <w:rPr>
          <w:rtl w:val="0"/>
        </w:rPr>
        <w:t xml:space="preserve">Carly Reich</w:t>
      </w:r>
      <w:r w:rsidDel="00000000" w:rsidR="00000000" w:rsidRPr="00000000">
        <w:rPr>
          <w:vertAlign w:val="baseline"/>
          <w:rtl w:val="0"/>
        </w:rPr>
        <w:t xml:space="preserve">, Chair; </w:t>
      </w:r>
      <w:r w:rsidDel="00000000" w:rsidR="00000000" w:rsidRPr="00000000">
        <w:rPr>
          <w:rtl w:val="0"/>
        </w:rPr>
        <w:t xml:space="preserve">and Erin Schofield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right="-54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Brian Bradshaw, Christy Belisle, Athletic Director, </w:t>
      </w:r>
      <w:r w:rsidDel="00000000" w:rsidR="00000000" w:rsidRPr="00000000">
        <w:rPr>
          <w:vertAlign w:val="baseline"/>
          <w:rtl w:val="0"/>
        </w:rPr>
        <w:t xml:space="preserve">and Diane San</w:t>
      </w:r>
      <w:r w:rsidDel="00000000" w:rsidR="00000000" w:rsidRPr="00000000">
        <w:rPr>
          <w:rtl w:val="0"/>
        </w:rPr>
        <w:t xml:space="preserve">na, Assistant Superintendent</w:t>
      </w:r>
      <w:r w:rsidDel="00000000" w:rsidR="00000000" w:rsidRPr="00000000">
        <w:rPr>
          <w:vertAlign w:val="baseline"/>
          <w:rtl w:val="0"/>
        </w:rPr>
        <w:t xml:space="preserve"> </w:t>
      </w:r>
      <w:r w:rsidDel="00000000" w:rsidR="00000000" w:rsidRPr="00000000">
        <w:rPr>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rtl w:val="0"/>
        </w:rPr>
        <w:t xml:space="preserve">Absent:</w:t>
      </w:r>
      <w:r w:rsidDel="00000000" w:rsidR="00000000" w:rsidRPr="00000000">
        <w:rPr>
          <w:rtl w:val="0"/>
        </w:rPr>
        <w:t xml:space="preserve">  Victor Cabral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72" w:hanging="1620"/>
        <w:rPr>
          <w:u w:val="singl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u w:val="single"/>
          <w:rtl w:val="0"/>
        </w:rPr>
        <w:t xml:space="preserve">Guests:</w:t>
      </w:r>
      <w:r w:rsidDel="00000000" w:rsidR="00000000" w:rsidRPr="00000000">
        <w:rPr>
          <w:rtl w:val="0"/>
        </w:rPr>
        <w:t xml:space="preserve"> </w:t>
      </w:r>
      <w:r w:rsidDel="00000000" w:rsidR="00000000" w:rsidRPr="00000000">
        <w:rPr>
          <w:rtl w:val="0"/>
        </w:rPr>
        <w:t xml:space="preserve"> Patricia Hawkins and Elizabeth Lima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72" w:hanging="16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t xml:space="preserve">Carly R</w:t>
      </w:r>
      <w:r w:rsidDel="00000000" w:rsidR="00000000" w:rsidRPr="00000000">
        <w:rPr>
          <w:vertAlign w:val="baseline"/>
          <w:rtl w:val="0"/>
        </w:rPr>
        <w:t xml:space="preserve">. called the meeting to order at</w:t>
      </w:r>
      <w:r w:rsidDel="00000000" w:rsidR="00000000" w:rsidRPr="00000000">
        <w:rPr>
          <w:rtl w:val="0"/>
        </w:rPr>
        <w:t xml:space="preserve"> 6:31</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MOTION:  </w:t>
      </w:r>
      <w:r w:rsidDel="00000000" w:rsidR="00000000" w:rsidRPr="00000000">
        <w:rPr>
          <w:rtl w:val="0"/>
        </w:rPr>
        <w:t xml:space="preserve">Erin S</w:t>
      </w:r>
      <w:r w:rsidDel="00000000" w:rsidR="00000000" w:rsidRPr="00000000">
        <w:rPr>
          <w:vertAlign w:val="baseline"/>
          <w:rtl w:val="0"/>
        </w:rPr>
        <w:t xml:space="preserve">. motioned to approve the minutes of the </w:t>
      </w:r>
      <w:r w:rsidDel="00000000" w:rsidR="00000000" w:rsidRPr="00000000">
        <w:rPr>
          <w:rtl w:val="0"/>
        </w:rPr>
        <w:t xml:space="preserve">January 7, 2019</w:t>
      </w:r>
      <w:r w:rsidDel="00000000" w:rsidR="00000000" w:rsidRPr="00000000">
        <w:rPr>
          <w:vertAlign w:val="baseline"/>
          <w:rtl w:val="0"/>
        </w:rPr>
        <w:t xml:space="preserve"> meeting; seconded by</w:t>
      </w:r>
      <w:r w:rsidDel="00000000" w:rsidR="00000000" w:rsidRPr="00000000">
        <w:rPr>
          <w:rtl w:val="0"/>
        </w:rPr>
        <w:t xml:space="preserve"> Carly 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BWRSD SECTION 504/ADA PROHIBITION AGAINST DISCRIMINATION BASED ON DISABILITY POLICY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the benefit of the guests present, Erin S. shared the background concerning the creation of a BWRSD Section 504/ADA Prohibition Against Discrimination Based on Disability Policy.  She stated that the policy draft before the Subcommittee includes much of the language that the North Providence school system 504/ADA policy uses which policy was developed in collaboration with the Office of Human Rights.  Erin S. clarified that this policy is separate from the Bullying Policy.  She commented that all districts in the State are required to have a 504/ADA Policy in place.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stated that she believes the 504/ADA policy draft is straightforward as it deals with a civil rights matter.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mentioned that she has some copy-edits for the policy.</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MOTION:  Erin S. made a motion to send the BWRSD Section 504/ADA Prohibition Against Discrimination Based on Disability Policy for a first reading to the full School Committee; seconded by Carly R.  The motion passed unanimously.</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rPr>
          <w:b w:val="1"/>
          <w:u w:val="single"/>
        </w:rPr>
      </w:pPr>
      <w:r w:rsidDel="00000000" w:rsidR="00000000" w:rsidRPr="00000000">
        <w:rPr>
          <w:b w:val="1"/>
          <w:u w:val="single"/>
          <w:rtl w:val="0"/>
        </w:rPr>
        <w:t xml:space="preserve">COMPLAINT FILING FORM (AC-R)</w:t>
      </w:r>
    </w:p>
    <w:p w:rsidR="00000000" w:rsidDel="00000000" w:rsidP="00000000" w:rsidRDefault="00000000" w:rsidRPr="00000000" w14:paraId="00000022">
      <w:pPr>
        <w:rPr/>
      </w:pPr>
      <w:r w:rsidDel="00000000" w:rsidR="00000000" w:rsidRPr="00000000">
        <w:rPr>
          <w:rtl w:val="0"/>
        </w:rPr>
        <w:t xml:space="preserve">Carly R. recapped the discussion from the last Policy &amp; Curriculum Subcommittee meeting regarding inclusion of “chain of command” signature lines to the Complaint Filing Form.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Placement of the signature lines were discussed.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Brian B. noticed that the Compliance Officer’s name was not mentioned in the chain of command within the Grievance Procedure section of the ADA/504 policy.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discussion ensued.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Erin S. suggested including the Complaint Filing Form name within the ADA/504 Policy.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discussion ensued regarding re-assigning policy numbers, for consistency sake, within the category of discrimination.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 discussion ensued regarding including a step for addressing discrimination in the event of a complaint against the Superintendent under the section of the ADA/504 policy entitled “Designated Officials for Addressing Discrimination Complaints”.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Diane S. stated that Andrew H., legal counsel for the District, cautioned making multiple changes to the policy which has already been vetted by the Office of Civil Rights (OCR).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Diane S. commented, as a point of order, that the ADA/504 Policy was approved for a first reading earlier in the meeting and suggested bringing that policy back to the table to address the new edits that were discussed as a result of reviewing the Complaint Filing Form.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rPr>
          <w:b w:val="1"/>
          <w:u w:val="single"/>
          <w:rtl w:val="0"/>
        </w:rPr>
        <w:t xml:space="preserve">BWRSD SECTION 504/ADA PROHIBITION AGAINST DISCRIMINATION BASED ON DISABILITY POLICY</w:t>
      </w:r>
    </w:p>
    <w:p w:rsidR="00000000" w:rsidDel="00000000" w:rsidP="00000000" w:rsidRDefault="00000000" w:rsidRPr="00000000" w14:paraId="00000035">
      <w:pPr>
        <w:rPr/>
      </w:pPr>
      <w:r w:rsidDel="00000000" w:rsidR="00000000" w:rsidRPr="00000000">
        <w:rPr>
          <w:rtl w:val="0"/>
        </w:rPr>
        <w:t xml:space="preserve">Diane S. reviewed the edits that were suggested earlier in the meeting.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 discussion ensued.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 order to accommodate Christy Belisle, Athletic Director, who is present at the meeting to discuss the agenda item regarding the District Concussion Protocol draft, Carly R. asked for a motion to table the 504/ADA discussion until after discussing the Concussion Protocol Policy.</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MOTION:  Erin S. motioned to table the 504/ADA policy and related forms discussion; seconded by Carly R.  The motion passed unanimously.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b w:val="1"/>
          <w:u w:val="single"/>
          <w:rtl w:val="0"/>
        </w:rPr>
        <w:t xml:space="preserve">DISTRICT CONCUSSION PROTOCOL </w:t>
      </w:r>
    </w:p>
    <w:p w:rsidR="00000000" w:rsidDel="00000000" w:rsidP="00000000" w:rsidRDefault="00000000" w:rsidRPr="00000000" w14:paraId="0000003E">
      <w:pPr>
        <w:rPr/>
      </w:pPr>
      <w:r w:rsidDel="00000000" w:rsidR="00000000" w:rsidRPr="00000000">
        <w:rPr>
          <w:rtl w:val="0"/>
        </w:rPr>
        <w:t xml:space="preserve">Christy B. explained the “return to learn” policy largely used in schools in the State of California for safely managing concussed students.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Christy B. stated that the Bristol Warren Regional School District’s Athletic Department has conducted many discussions concerning concussion protocol within the District.  Christy B. shared about a recent conversation with the school nurse, the school psychologist and the Guidance Department concerning a concussed athlete.   At that time, Christy B. learned that the school nurse, Ellen Estrella, had been working on a concussion policy.   She joined with Ellen E. in creating a District Concussion Protocol.  Christy B. clarified that the District does not currently have a concussion policy in place.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Christy B. shared protocol and policy regarding concussed students as it relates to Physical Education, sports events and academics.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 discussion ensued.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Several additions to the policy containing clarifying language were discussed and agreed upon by the Subcommittee.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 discussion ensued regarding baseline testing for concussion.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 short discussion ensued regarding head injury and concussion training.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Christy B. went over the Concussion Awareness Form which requires sign-offs at various levels.  The form is geared more toward middle school and high school.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 discussion ensued.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Diane S. suggested meeting with the nurses to make sure that everyone was on the same page and understands the process.  She also suggested renaming the Concussion Awareness Form to Concussion and Head Injury Sheet.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MOTION:  Erin S. made a motion to move the District Concussion Protocol for a first reading to the full School Committee; seconded by Carly R.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motion passed unanimously.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i w:val="1"/>
          <w:sz w:val="16"/>
          <w:szCs w:val="16"/>
        </w:rPr>
      </w:pPr>
      <w:r w:rsidDel="00000000" w:rsidR="00000000" w:rsidRPr="00000000">
        <w:rPr>
          <w:i w:val="1"/>
          <w:sz w:val="16"/>
          <w:szCs w:val="16"/>
          <w:rtl w:val="0"/>
        </w:rPr>
        <w:t xml:space="preserve">(Christy B. left at 8:02 p.m.)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Carly R. stated that the normal order of business would resume with the reopening of the discussion on the 504/ADA Policy.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i w:val="1"/>
          <w:u w:val="single"/>
          <w:rtl w:val="0"/>
        </w:rPr>
        <w:t xml:space="preserve">AMENDED MOTION</w:t>
      </w:r>
      <w:r w:rsidDel="00000000" w:rsidR="00000000" w:rsidRPr="00000000">
        <w:rPr>
          <w:i w:val="1"/>
          <w:rtl w:val="0"/>
        </w:rPr>
        <w:t xml:space="preserve">:</w:t>
      </w:r>
      <w:r w:rsidDel="00000000" w:rsidR="00000000" w:rsidRPr="00000000">
        <w:rPr>
          <w:rtl w:val="0"/>
        </w:rPr>
        <w:t xml:space="preserve"> Erin S. made a motion to send the BWRSD Section 504/ADA Prohibition Against Discrimination Based on Disability Policy, with edits discussed, to the full School Committee for a first reading; seconded by Carly R.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The motion passed unanimously.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GRIEVANCE POLICY AND PROCEDURE (AC-R)</w:t>
      </w:r>
    </w:p>
    <w:p w:rsidR="00000000" w:rsidDel="00000000" w:rsidP="00000000" w:rsidRDefault="00000000" w:rsidRPr="00000000" w14:paraId="0000005F">
      <w:pPr>
        <w:rPr/>
      </w:pPr>
      <w:r w:rsidDel="00000000" w:rsidR="00000000" w:rsidRPr="00000000">
        <w:rPr>
          <w:rtl w:val="0"/>
        </w:rPr>
        <w:t xml:space="preserve">An observation was made that the Grievance Policy and Procedure AC-R does not relate to the newly drafted 504/ADA policy.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MOTION:  Erin S. made a motion to delete the Title VI, Title IX, Section 504, The ADA, The Age Discrimination Act, and Other Related Acts and Regulations </w:t>
      </w:r>
      <w:r w:rsidDel="00000000" w:rsidR="00000000" w:rsidRPr="00000000">
        <w:rPr>
          <w:i w:val="1"/>
          <w:rtl w:val="0"/>
        </w:rPr>
        <w:t xml:space="preserve">Grievance Policy and Procedure</w:t>
      </w:r>
      <w:r w:rsidDel="00000000" w:rsidR="00000000" w:rsidRPr="00000000">
        <w:rPr>
          <w:rtl w:val="0"/>
        </w:rPr>
        <w:t xml:space="preserve"> from the School Committee Policy book; seconded by Carly 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The motion passed unanimously.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u w:val="single"/>
        </w:rPr>
      </w:pPr>
      <w:r w:rsidDel="00000000" w:rsidR="00000000" w:rsidRPr="00000000">
        <w:rPr>
          <w:b w:val="1"/>
          <w:u w:val="single"/>
          <w:rtl w:val="0"/>
        </w:rPr>
        <w:t xml:space="preserve">COMPLAINT FILING FORM (AC-R)</w:t>
      </w:r>
    </w:p>
    <w:p w:rsidR="00000000" w:rsidDel="00000000" w:rsidP="00000000" w:rsidRDefault="00000000" w:rsidRPr="00000000" w14:paraId="00000066">
      <w:pPr>
        <w:rPr/>
      </w:pPr>
      <w:r w:rsidDel="00000000" w:rsidR="00000000" w:rsidRPr="00000000">
        <w:rPr>
          <w:rtl w:val="0"/>
        </w:rPr>
        <w:t xml:space="preserve">MOTION:  Erin S. made a motion to reassign the policy number for the Complaint Filing Form from AC-R to ACC-R; seconded by Carly R.</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motion passed unanimously.</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u w:val="single"/>
        </w:rPr>
      </w:pPr>
      <w:r w:rsidDel="00000000" w:rsidR="00000000" w:rsidRPr="00000000">
        <w:rPr>
          <w:b w:val="1"/>
          <w:u w:val="single"/>
          <w:rtl w:val="0"/>
        </w:rPr>
        <w:t xml:space="preserve">ASSAULT, DANGEROUS WEAPONS, ETC POLICY (JFCJ)</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by way of review, stated that the Assault, Dangerous Weapons, Etc. Policy (JFCJ) was being revisited to bring up to date.</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Diane S. stated that Victor Cabral had asked her to contact the District’s legal counsel to see if there were sample policies from other districts that would be helpful.  Diane S. stated that Andrew H. found one policy, but added that it wasn’t much different then our own district’s policy.</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Diane S. read the definition that was included with the sample policy provided by Andrew 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 discussion ensued concerning including a definition for a weapon within the language of the Assault &amp; Dangerous Weapons Policy.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Erin S. suggested language for the section of the policy concerning student mandatory reporters.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 lengthy discussion ensued.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 discussion ensued on whether another policy exists addressing consequences for teachers who fail to report.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Erin S. suggested looking into staff policies to see if staff mandatory reporting is addressed elsewhere.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MOTION:  Erin S. made a motion to move the Assault, Weapons, Dangerous Instruments Policy, with edits discussed,  to the full School Committee for a first reading; seconded by Carly 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motion passed unanimously.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u w:val="single"/>
        </w:rPr>
      </w:pPr>
      <w:r w:rsidDel="00000000" w:rsidR="00000000" w:rsidRPr="00000000">
        <w:rPr>
          <w:b w:val="1"/>
          <w:u w:val="single"/>
          <w:rtl w:val="0"/>
        </w:rPr>
        <w:t xml:space="preserve">ORGANIZATIONAL CHART (CCA)</w:t>
      </w:r>
    </w:p>
    <w:p w:rsidR="00000000" w:rsidDel="00000000" w:rsidP="00000000" w:rsidRDefault="00000000" w:rsidRPr="00000000" w14:paraId="00000080">
      <w:pPr>
        <w:rPr/>
      </w:pPr>
      <w:r w:rsidDel="00000000" w:rsidR="00000000" w:rsidRPr="00000000">
        <w:rPr>
          <w:rtl w:val="0"/>
        </w:rPr>
        <w:t xml:space="preserve">Diane S., by way of review, stated that the Personnel/Contract Negotiations Subcommittee recently approved changing the titles of the Assistant Business Manager and the School Business Manager to reflect their work, and the reorganization of the Departments which had taken place before either position was filled.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Diane S. stated that Raquel Pellerin’s title, previously School Business Manager, will now be Director of Finance and Operations, and Kimberly Aguiar’s title, previously Assistant Business Manager, will now be Director of Human Resources.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Brian B. suggested referring the Organizational Chart back to the Superintendent, and to remove it as a School Committee policy.  He added that the organizational chart could be included on the District website.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Carly R. asked for a motion to delete the Organizational Chart from the School Committee policy book.</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MOTION:  Erin S. made a motion to delete the Organizational Chart from the School Committee Policy Book; seconded by Carly R.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motion passed unanimously.</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Erin S. made a motion to adjourn the meeting at 8:47 p.m.; seconded by Carly R.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motion passed unanimously.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rebuchet MS" w:cs="Trebuchet MS" w:eastAsia="Trebuchet MS" w:hAnsi="Trebuchet MS"/>
        <w:b w:val="0"/>
        <w:sz w:val="18"/>
        <w:szCs w:val="18"/>
        <w:vertAlign w:val="baseline"/>
      </w:rPr>
    </w:pPr>
    <w:r w:rsidDel="00000000" w:rsidR="00000000" w:rsidRPr="00000000">
      <w:rPr>
        <w:sz w:val="18"/>
        <w:szCs w:val="18"/>
        <w:rtl w:val="0"/>
      </w:rPr>
      <w:t xml:space="preserve">February 4, 2019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