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Monday, June 3, 2019</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rPr/>
      </w:pPr>
      <w:r w:rsidDel="00000000" w:rsidR="00000000" w:rsidRPr="00000000">
        <w:rPr>
          <w:u w:val="single"/>
          <w:vertAlign w:val="baseline"/>
          <w:rtl w:val="0"/>
        </w:rPr>
        <w:t xml:space="preserve">Subcommittee:</w:t>
      </w:r>
      <w:r w:rsidDel="00000000" w:rsidR="00000000" w:rsidRPr="00000000">
        <w:rPr>
          <w:vertAlign w:val="baseline"/>
          <w:rtl w:val="0"/>
        </w:rPr>
        <w:t xml:space="preserve">   </w:t>
      </w:r>
      <w:r w:rsidDel="00000000" w:rsidR="00000000" w:rsidRPr="00000000">
        <w:rPr>
          <w:rtl w:val="0"/>
        </w:rPr>
        <w:t xml:space="preserve">Carly Reich</w:t>
      </w:r>
      <w:r w:rsidDel="00000000" w:rsidR="00000000" w:rsidRPr="00000000">
        <w:rPr>
          <w:vertAlign w:val="baseline"/>
          <w:rtl w:val="0"/>
        </w:rPr>
        <w:t xml:space="preserve">, Chair; Victor Cab</w:t>
      </w:r>
      <w:r w:rsidDel="00000000" w:rsidR="00000000" w:rsidRPr="00000000">
        <w:rPr>
          <w:rtl w:val="0"/>
        </w:rPr>
        <w:t xml:space="preserve">ral and Erin Schofield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right="-54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John Saviano </w:t>
      </w:r>
      <w:r w:rsidDel="00000000" w:rsidR="00000000" w:rsidRPr="00000000">
        <w:rPr>
          <w:vertAlign w:val="baseline"/>
          <w:rtl w:val="0"/>
        </w:rPr>
        <w:t xml:space="preserve">and Diane San</w:t>
      </w:r>
      <w:r w:rsidDel="00000000" w:rsidR="00000000" w:rsidRPr="00000000">
        <w:rPr>
          <w:rtl w:val="0"/>
        </w:rPr>
        <w:t xml:space="preserve">na, Assistant Superintendent</w:t>
      </w:r>
      <w:r w:rsidDel="00000000" w:rsidR="00000000" w:rsidRPr="00000000">
        <w:rPr>
          <w:vertAlign w:val="baseline"/>
          <w:rtl w:val="0"/>
        </w:rPr>
        <w:t xml:space="preserve"> </w:t>
      </w:r>
      <w:r w:rsidDel="00000000" w:rsidR="00000000" w:rsidRPr="00000000">
        <w:rP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t xml:space="preserve">Carly R</w:t>
      </w:r>
      <w:r w:rsidDel="00000000" w:rsidR="00000000" w:rsidRPr="00000000">
        <w:rPr>
          <w:vertAlign w:val="baseline"/>
          <w:rtl w:val="0"/>
        </w:rPr>
        <w:t xml:space="preserve">. called the meeting to order at</w:t>
      </w:r>
      <w:r w:rsidDel="00000000" w:rsidR="00000000" w:rsidRPr="00000000">
        <w:rPr>
          <w:rtl w:val="0"/>
        </w:rPr>
        <w:t xml:space="preserve"> 6:05</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MOTION:  </w:t>
      </w:r>
      <w:r w:rsidDel="00000000" w:rsidR="00000000" w:rsidRPr="00000000">
        <w:rPr>
          <w:rtl w:val="0"/>
        </w:rPr>
        <w:t xml:space="preserve">Erin S</w:t>
      </w:r>
      <w:r w:rsidDel="00000000" w:rsidR="00000000" w:rsidRPr="00000000">
        <w:rPr>
          <w:vertAlign w:val="baseline"/>
          <w:rtl w:val="0"/>
        </w:rPr>
        <w:t xml:space="preserve">. motioned to approve the minutes of the</w:t>
      </w:r>
      <w:r w:rsidDel="00000000" w:rsidR="00000000" w:rsidRPr="00000000">
        <w:rPr>
          <w:rtl w:val="0"/>
        </w:rPr>
        <w:t xml:space="preserve"> May 6, 2019</w:t>
      </w:r>
      <w:r w:rsidDel="00000000" w:rsidR="00000000" w:rsidRPr="00000000">
        <w:rPr>
          <w:vertAlign w:val="baseline"/>
          <w:rtl w:val="0"/>
        </w:rPr>
        <w:t xml:space="preserve"> meeting; seconded by</w:t>
      </w:r>
      <w:r w:rsidDel="00000000" w:rsidR="00000000" w:rsidRPr="00000000">
        <w:rPr>
          <w:rtl w:val="0"/>
        </w:rPr>
        <w:t xml:space="preserve"> Victor C.</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rearranged the order of business.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STUDENT INTERROGATIONS, SEARCH AND SEIZURE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reported that he met with the Barrington Schools regarding their Search and Seizure Policy where he learned that they do not have a formal policy.  The Barrington schools have an informal protocol that they follow.  Victor C. explained Barrington’s search and seizure protocol as described to him.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suggested talking to the District’s lawyer to understand the current legal mandates regarding search and seizure related to students.  He added that the current policy may not even comply with current statewide search and seizure mandates since it has not been revised since 1998.</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referred to the Rhode Island Compilation of School Discipline Laws and Regulations from January 2018 and shared the differences between interrogations of elementary students and interrogations of high school students.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follow-up with North Kingstown regarding their Interrogations, Search and Seizure Policies.  Diane S. stated that she will also reach out to MaryAnn Carroll, the District’s Attorney.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listed those school systems that she has already researched concerning student interrogations, search and seizure.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INTRODUCTION STUDENT CONDUCT AND DISCIPLINE POLICY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has a meeting scheduled with Rosemary Burns, MHHS Assistant Principal and with Diane Sanna.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was tasked with looking at Cumberland and Portsmouth’s Student Conduct and Discipline policies, and provided handouts related to that research.  Diane S. also distributed copies of the District’s individual school handbooks.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shared her findings with the Policy Subcommittee.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that they liked the Portsmouth Schools Code of Discipline Policy and feel that the policy language matches the goal of the District regarding discipline.  Carly R. added that she feels Portsmouth’s Code of Discipline philosophy would be a good model for the Bristol Warren Regional School District’s (BWRSD) Introduction Student Conduct and Discipline.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would like to use Portsmouth’s policy and edit to make specific to BWRSD.  Diane S. added that she will contact Portsmouth to obtain a word version of their Code of Conduct Policy.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also ask Portsmouth if their attorney was involved in the creation of their Code of Conduct Policy.</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recommended bringing back BWRSD version of Portsmouth’s policy to review at the next Policy &amp; Curriculum Subcommittee meeting rather than edit through the District’s existing Code of Conduct Policy.</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HEALTH AND WELLNESS POLICY</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before she was part of the School Committee, she was a member of the District’s Wellness Committee.  At that time, Adam R., the chair of the Wellness Committee, was looking to update the District’s current Health and Wellness Policy.</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described the process and the resources referred to when rewriting the Health and Wellness Policy which the Policy Subcommittee is reviewing this evening.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has some copy-edits of the new Health and Wellness Policy that she will forward along to Carly R.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for clarification on whether both the towns of Bristol and Warren have substance abuse prevention coalitions.  Diane S. responded that there are two separate substance abuse prevention coalitions.  Diane S. added that the District currently meets with the coalitions, but that it would be good to collaborate with them more closely.</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will invite Warren’s Substance Abuse Prevention Coalition’s representative to the next Policy &amp; Curriculum Subcommittee meeting.</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whether or not the District currently meets the physical activity requirements as described in the Health and Wellness Policy draft.  Diane S. responded that the District is certified and aligned with the guidelines from the National Association for Sports and Physical Education.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lengthy discussion ensued regarding the State’s time mandate for student physical activity.</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will re-look at the physical activity piece of the Health and Wellness Policy draft with the Wellness Committee to gather more clarification on whether the language in the policy draft is state mandated or a desire of the Wellness Committee.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found that there is pending legislation regarding health curriculum and physical education.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a lot of the Health and Wellness Policy draft feels aspirational, which she added is good, but if the policy were to be approved, it is important that the new policy is linked to the schools and their handbooks.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on whether this policy is making recommendations for physical activity or is it more intended to be mandates.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will research more about the physical fitness centers mentioned in the Health and Wellness Policy draft.</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recommended including a statement regarding prohibition against physical activity being used as punishment.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on how to broaden the Health and Wellness Committee to collaborate with other Wellness Committees town-wide.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mentioned that Chartwells does a food advisory with students and believes that would be a place to receive good feedback from students related to health and wellness.  Carly R. responded that the Wellness Committee encourages student attendance.  The Committee is hoping to have students consistently attend the Wellness Committee meetings.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on the time that is currently allotted for students lunches within the District.</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shared the background for the development of the section of the Health and Wellness Policy draft entitled Meal Period, Facilities and Standards.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commented that she feels the draft as written doesn’t feel like a policy that staff would have to follow.  Erin S. added that the General Belief section at the beginning of the Health and Wellness Policy draft is not typical.  She suggested trying to restructure to include the current Health and Wellness Policy’s, policy intent, to show how the Wellness Committee is tied into the policy.</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recommended a change to the staff wellness section where it states that “BWRSD will offer opportunities for staff to participate in wellness promotion activities such as nutrition programs and physical activities”  should include “to the extent possible” citing the potential of limited funding.</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feels that the health and wellness piece ties in with the social and emotional supports which would ultimately help with behavior and better test scores.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it is important to write a policy that is enforceable.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suggested looking into what the Child Opportunity Zone (COZ) Program includes in their health and wellness guidelines.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suggested Professional Development days for all teachers concerning the health and wellness piece.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recommendations and requirements must be clearly delineated within the Health and Wellness Policy.</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will make the copy edits suggested by Erin S. and will follow up with TJ Del Santo and other members of the Wellness Committee to hammer out clarifications and questions brought up during tonight’s discussion.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FOOD SERVICES ACCOUNT POLICY</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Erin S. brought this policy forward for the Policy &amp; Curriculum Subcommittee’s review.</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due to the fact that the District does not have a huge lunch debt due to lack of payment by student’s families, she does not believe the students of those families who have not kept their account current should be penalized by receiving an alternate lunch selection.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mentioned that the current policy also states that a student whose family is not current cannot choose from a la carte items.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look into whether students who are on the free and reduced lunch program can choose from the a la carte menu.</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Discussions ensued.</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would also like language included in the Food Services Account Policy to state that the District recognizes that all children need proper nutrition to help with learning and that the District allows students to have their choice of lunch regardless of their account status.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made recommendations for edits to the policy which were agreed upon by the Subcommittee.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language use of </w:t>
      </w:r>
      <w:r w:rsidDel="00000000" w:rsidR="00000000" w:rsidRPr="00000000">
        <w:rPr>
          <w:i w:val="1"/>
          <w:rtl w:val="0"/>
        </w:rPr>
        <w:t xml:space="preserve">debt collection</w:t>
      </w:r>
      <w:r w:rsidDel="00000000" w:rsidR="00000000" w:rsidRPr="00000000">
        <w:rPr>
          <w:rtl w:val="0"/>
        </w:rPr>
        <w:t xml:space="preserve">.  Diane S. suggested changing the word from “collection” to “payment”.</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commented that if after a year, the District’s lunch debt were to increase exponentially, the policy  can be revisited.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emphasized that it is important that any approved changes to the Food Services Account Policy be updated in the student handbooks as well.</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Erin S. made a motion to move the Food Services Account Policy with revisions and additions discussed to the full School Committee for a first reading; seconded by Victor C. </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clarified that any changes made to the Food Services Account Policy will not make it into the school handbooks for this year.</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Victor C. made a motion to adjourn the meeting at 7:48 p.m.; seconded by Erin S.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rebuchet MS" w:cs="Trebuchet MS" w:eastAsia="Trebuchet MS" w:hAnsi="Trebuchet MS"/>
        <w:b w:val="0"/>
        <w:sz w:val="18"/>
        <w:szCs w:val="18"/>
        <w:vertAlign w:val="baseline"/>
      </w:rPr>
    </w:pPr>
    <w:r w:rsidDel="00000000" w:rsidR="00000000" w:rsidRPr="00000000">
      <w:rPr>
        <w:sz w:val="18"/>
        <w:szCs w:val="18"/>
        <w:rtl w:val="0"/>
      </w:rPr>
      <w:t xml:space="preserve">June 3, 2019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