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September 10,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Marjorie McBride, Chairperson; and John Saviano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William M. O’Dell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M.. called the meeting to order at 6:50 p.m.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John S. made a motion to approve the minutes of the August 27, 2018 meeting; seconded by Marj 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September 17, 2018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6:53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April 23,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