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28"/>
          <w:szCs w:val="28"/>
        </w:rPr>
      </w:pPr>
      <w:r w:rsidDel="00000000" w:rsidR="00000000" w:rsidRPr="00000000">
        <w:rPr>
          <w:b w:val="1"/>
          <w:sz w:val="28"/>
          <w:szCs w:val="28"/>
        </w:rPr>
        <w:drawing>
          <wp:inline distB="114300" distT="114300" distL="114300" distR="114300">
            <wp:extent cx="2424113" cy="86391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24113" cy="8639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jc w:val="center"/>
        <w:rPr>
          <w:b w:val="1"/>
          <w:i w:val="1"/>
          <w:sz w:val="24"/>
          <w:szCs w:val="24"/>
        </w:rPr>
      </w:pPr>
      <w:r w:rsidDel="00000000" w:rsidR="00000000" w:rsidRPr="00000000">
        <w:rPr>
          <w:b w:val="1"/>
          <w:i w:val="1"/>
          <w:sz w:val="24"/>
          <w:szCs w:val="24"/>
          <w:rtl w:val="0"/>
        </w:rPr>
        <w:t xml:space="preserve">Mission: To offer inspiration through advanced instruction and authentic experiences.</w:t>
      </w:r>
    </w:p>
    <w:p w:rsidR="00000000" w:rsidDel="00000000" w:rsidP="00000000" w:rsidRDefault="00000000" w:rsidRPr="00000000" w14:paraId="00000003">
      <w:pPr>
        <w:spacing w:after="0" w:before="0" w:line="276" w:lineRule="auto"/>
        <w:rPr>
          <w:sz w:val="24"/>
          <w:szCs w:val="24"/>
        </w:rPr>
      </w:pPr>
      <w:r w:rsidDel="00000000" w:rsidR="00000000" w:rsidRPr="00000000">
        <w:rPr>
          <w:rtl w:val="0"/>
        </w:rPr>
      </w:r>
    </w:p>
    <w:p w:rsidR="00000000" w:rsidDel="00000000" w:rsidP="00000000" w:rsidRDefault="00000000" w:rsidRPr="00000000" w14:paraId="00000004">
      <w:pPr>
        <w:spacing w:after="0" w:before="0" w:line="276" w:lineRule="auto"/>
        <w:rPr>
          <w:sz w:val="24"/>
          <w:szCs w:val="24"/>
        </w:rPr>
      </w:pPr>
      <w:r w:rsidDel="00000000" w:rsidR="00000000" w:rsidRPr="00000000">
        <w:rPr>
          <w:b w:val="1"/>
          <w:sz w:val="24"/>
          <w:szCs w:val="24"/>
          <w:rtl w:val="0"/>
        </w:rPr>
        <w:t xml:space="preserve">Instructor:</w:t>
      </w:r>
      <w:r w:rsidDel="00000000" w:rsidR="00000000" w:rsidRPr="00000000">
        <w:rPr>
          <w:b w:val="1"/>
          <w:sz w:val="24"/>
          <w:szCs w:val="24"/>
          <w:rtl w:val="0"/>
        </w:rPr>
        <w:tab/>
      </w:r>
      <w:r w:rsidDel="00000000" w:rsidR="00000000" w:rsidRPr="00000000">
        <w:rPr>
          <w:sz w:val="24"/>
          <w:szCs w:val="24"/>
          <w:rtl w:val="0"/>
        </w:rPr>
        <w:t xml:space="preserve">Ms. Emily Sutton </w:t>
      </w:r>
    </w:p>
    <w:p w:rsidR="00000000" w:rsidDel="00000000" w:rsidP="00000000" w:rsidRDefault="00000000" w:rsidRPr="00000000" w14:paraId="00000005">
      <w:pPr>
        <w:spacing w:after="0" w:before="0" w:line="276" w:lineRule="auto"/>
        <w:rPr>
          <w:sz w:val="24"/>
          <w:szCs w:val="24"/>
        </w:rPr>
      </w:pPr>
      <w:r w:rsidDel="00000000" w:rsidR="00000000" w:rsidRPr="00000000">
        <w:rPr>
          <w:sz w:val="24"/>
          <w:szCs w:val="24"/>
          <w:rtl w:val="0"/>
        </w:rPr>
        <w:tab/>
        <w:tab/>
        <w:t xml:space="preserve">Email me at </w:t>
      </w:r>
      <w:hyperlink r:id="rId7">
        <w:r w:rsidDel="00000000" w:rsidR="00000000" w:rsidRPr="00000000">
          <w:rPr>
            <w:color w:val="1155cc"/>
            <w:sz w:val="24"/>
            <w:szCs w:val="24"/>
            <w:u w:val="single"/>
            <w:rtl w:val="0"/>
          </w:rPr>
          <w:t xml:space="preserve">emily.sutton@henry.k12.ga.us</w:t>
        </w:r>
      </w:hyperlink>
      <w:r w:rsidDel="00000000" w:rsidR="00000000" w:rsidRPr="00000000">
        <w:rPr>
          <w:sz w:val="24"/>
          <w:szCs w:val="24"/>
          <w:rtl w:val="0"/>
        </w:rPr>
        <w:t xml:space="preserve">. Please allow 24 hours for a response.</w:t>
      </w:r>
    </w:p>
    <w:p w:rsidR="00000000" w:rsidDel="00000000" w:rsidP="00000000" w:rsidRDefault="00000000" w:rsidRPr="00000000" w14:paraId="00000006">
      <w:pPr>
        <w:spacing w:after="0" w:before="0" w:line="276" w:lineRule="auto"/>
        <w:rPr>
          <w:sz w:val="24"/>
          <w:szCs w:val="24"/>
        </w:rPr>
      </w:pPr>
      <w:r w:rsidDel="00000000" w:rsidR="00000000" w:rsidRPr="00000000">
        <w:rPr>
          <w:b w:val="1"/>
          <w:sz w:val="24"/>
          <w:szCs w:val="24"/>
          <w:rtl w:val="0"/>
        </w:rPr>
        <w:tab/>
        <w:tab/>
      </w:r>
      <w:r w:rsidDel="00000000" w:rsidR="00000000" w:rsidRPr="00000000">
        <w:rPr>
          <w:sz w:val="24"/>
          <w:szCs w:val="24"/>
          <w:rtl w:val="0"/>
        </w:rPr>
        <w:t xml:space="preserve">Conferences can be scheduled by appointment only. </w:t>
      </w:r>
    </w:p>
    <w:p w:rsidR="00000000" w:rsidDel="00000000" w:rsidP="00000000" w:rsidRDefault="00000000" w:rsidRPr="00000000" w14:paraId="00000007">
      <w:pPr>
        <w:spacing w:after="0" w:before="0" w:line="276" w:lineRule="auto"/>
        <w:rPr>
          <w:b w:val="1"/>
          <w:sz w:val="24"/>
          <w:szCs w:val="24"/>
        </w:rPr>
      </w:pPr>
      <w:r w:rsidDel="00000000" w:rsidR="00000000" w:rsidRPr="00000000">
        <w:rPr>
          <w:rtl w:val="0"/>
        </w:rPr>
      </w:r>
    </w:p>
    <w:p w:rsidR="00000000" w:rsidDel="00000000" w:rsidP="00000000" w:rsidRDefault="00000000" w:rsidRPr="00000000" w14:paraId="00000008">
      <w:pPr>
        <w:spacing w:after="0" w:before="0" w:line="276" w:lineRule="auto"/>
        <w:rPr>
          <w:b w:val="1"/>
          <w:sz w:val="24"/>
          <w:szCs w:val="24"/>
        </w:rPr>
      </w:pPr>
      <w:r w:rsidDel="00000000" w:rsidR="00000000" w:rsidRPr="00000000">
        <w:rPr>
          <w:b w:val="1"/>
          <w:sz w:val="24"/>
          <w:szCs w:val="24"/>
          <w:rtl w:val="0"/>
        </w:rPr>
        <w:t xml:space="preserve">Equine Science- </w:t>
      </w:r>
    </w:p>
    <w:p w:rsidR="00000000" w:rsidDel="00000000" w:rsidP="00000000" w:rsidRDefault="00000000" w:rsidRPr="00000000" w14:paraId="00000009">
      <w:pPr>
        <w:spacing w:after="0" w:before="0" w:line="276" w:lineRule="auto"/>
        <w:rPr>
          <w:sz w:val="24"/>
          <w:szCs w:val="24"/>
        </w:rPr>
      </w:pPr>
      <w:r w:rsidDel="00000000" w:rsidR="00000000" w:rsidRPr="00000000">
        <w:rPr>
          <w:sz w:val="24"/>
          <w:szCs w:val="24"/>
          <w:rtl w:val="0"/>
        </w:rPr>
        <w:t xml:space="preserve">This laboratory course is designed to introduce students to the scientific principles of breeding and husbandry of horses, including the production, care, and management of horses. Students will be introduced to classification of breeds of horses, as well as nutrition, reproduction, and disease prevention and management.</w:t>
      </w:r>
    </w:p>
    <w:p w:rsidR="00000000" w:rsidDel="00000000" w:rsidP="00000000" w:rsidRDefault="00000000" w:rsidRPr="00000000" w14:paraId="0000000A">
      <w:pPr>
        <w:spacing w:after="0" w:before="0" w:line="276" w:lineRule="auto"/>
        <w:rPr>
          <w:sz w:val="24"/>
          <w:szCs w:val="24"/>
        </w:rPr>
      </w:pPr>
      <w:r w:rsidDel="00000000" w:rsidR="00000000" w:rsidRPr="00000000">
        <w:rPr>
          <w:sz w:val="24"/>
          <w:szCs w:val="24"/>
          <w:rtl w:val="0"/>
        </w:rPr>
        <w:t xml:space="preserve">Link to Standards- </w:t>
      </w:r>
      <w:hyperlink r:id="rId8">
        <w:r w:rsidDel="00000000" w:rsidR="00000000" w:rsidRPr="00000000">
          <w:rPr>
            <w:color w:val="1155cc"/>
            <w:sz w:val="24"/>
            <w:szCs w:val="24"/>
            <w:u w:val="single"/>
            <w:rtl w:val="0"/>
          </w:rPr>
          <w:t xml:space="preserve">Equine Science</w:t>
        </w:r>
      </w:hyperlink>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Course Objectives</w:t>
      </w:r>
      <w:r w:rsidDel="00000000" w:rsidR="00000000" w:rsidRPr="00000000">
        <w:rPr>
          <w:rtl w:val="0"/>
        </w:rPr>
      </w:r>
    </w:p>
    <w:p w:rsidR="00000000" w:rsidDel="00000000" w:rsidP="00000000" w:rsidRDefault="00000000" w:rsidRPr="00000000" w14:paraId="0000000D">
      <w:pPr>
        <w:spacing w:after="0" w:before="0" w:line="276" w:lineRule="auto"/>
        <w:rPr>
          <w:sz w:val="24"/>
          <w:szCs w:val="24"/>
        </w:rPr>
      </w:pPr>
      <w:r w:rsidDel="00000000" w:rsidR="00000000" w:rsidRPr="00000000">
        <w:rPr>
          <w:sz w:val="24"/>
          <w:szCs w:val="24"/>
          <w:rtl w:val="0"/>
        </w:rPr>
        <w:t xml:space="preserve">AAS associates will</w:t>
      </w:r>
    </w:p>
    <w:p w:rsidR="00000000" w:rsidDel="00000000" w:rsidP="00000000" w:rsidRDefault="00000000" w:rsidRPr="00000000" w14:paraId="0000000E">
      <w:pPr>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Demonstrate employability skills required by business and industry.</w:t>
      </w:r>
    </w:p>
    <w:p w:rsidR="00000000" w:rsidDel="00000000" w:rsidP="00000000" w:rsidRDefault="00000000" w:rsidRPr="00000000" w14:paraId="0000000F">
      <w:pPr>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Relate the role of the FFA student organization in the students’ personal development.</w:t>
      </w:r>
    </w:p>
    <w:p w:rsidR="00000000" w:rsidDel="00000000" w:rsidP="00000000" w:rsidRDefault="00000000" w:rsidRPr="00000000" w14:paraId="00000010">
      <w:pPr>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Explore, develop, and implement the Supervised Agricultural Experience (SAE) program by researching careers in agriculture and agribusiness. </w:t>
      </w:r>
    </w:p>
    <w:p w:rsidR="00000000" w:rsidDel="00000000" w:rsidP="00000000" w:rsidRDefault="00000000" w:rsidRPr="00000000" w14:paraId="00000011">
      <w:pPr>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Identify the different breeds, types, and classes of horses and describe the evolution of the horse, including the history of domestication and historical value.</w:t>
      </w:r>
    </w:p>
    <w:p w:rsidR="00000000" w:rsidDel="00000000" w:rsidP="00000000" w:rsidRDefault="00000000" w:rsidRPr="00000000" w14:paraId="00000012">
      <w:pPr>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Demonstrate a working knowledge of the anatomy of the horse and describe the mechanisms that allow a horse to move.</w:t>
      </w:r>
    </w:p>
    <w:p w:rsidR="00000000" w:rsidDel="00000000" w:rsidP="00000000" w:rsidRDefault="00000000" w:rsidRPr="00000000" w14:paraId="00000013">
      <w:pPr>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Classify common problems in the structure of a horse and how these problems can be solved.</w:t>
      </w:r>
    </w:p>
    <w:p w:rsidR="00000000" w:rsidDel="00000000" w:rsidP="00000000" w:rsidRDefault="00000000" w:rsidRPr="00000000" w14:paraId="00000014">
      <w:pPr>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Categorize horses based on use. Discuss the various types of behavior associated with horses.</w:t>
      </w:r>
    </w:p>
    <w:p w:rsidR="00000000" w:rsidDel="00000000" w:rsidP="00000000" w:rsidRDefault="00000000" w:rsidRPr="00000000" w14:paraId="00000015">
      <w:pPr>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Examine the digestive system of the horse and explain nutritional needs.</w:t>
      </w:r>
    </w:p>
    <w:p w:rsidR="00000000" w:rsidDel="00000000" w:rsidP="00000000" w:rsidRDefault="00000000" w:rsidRPr="00000000" w14:paraId="00000016">
      <w:pPr>
        <w:numPr>
          <w:ilvl w:val="0"/>
          <w:numId w:val="1"/>
        </w:numPr>
        <w:spacing w:after="0" w:before="0" w:line="276" w:lineRule="auto"/>
        <w:ind w:left="720" w:hanging="360"/>
        <w:rPr>
          <w:sz w:val="24"/>
          <w:szCs w:val="24"/>
          <w:u w:val="none"/>
        </w:rPr>
      </w:pPr>
      <w:r w:rsidDel="00000000" w:rsidR="00000000" w:rsidRPr="00000000">
        <w:rPr>
          <w:sz w:val="24"/>
          <w:szCs w:val="24"/>
          <w:rtl w:val="0"/>
        </w:rPr>
        <w:t xml:space="preserve">Differentiate the common diseases of the horse and prescribe preventive measures and management practices.</w:t>
      </w:r>
    </w:p>
    <w:p w:rsidR="00000000" w:rsidDel="00000000" w:rsidP="00000000" w:rsidRDefault="00000000" w:rsidRPr="00000000" w14:paraId="00000017">
      <w:pPr>
        <w:spacing w:after="0" w:before="0" w:line="276" w:lineRule="auto"/>
        <w:rPr>
          <w:sz w:val="24"/>
          <w:szCs w:val="24"/>
        </w:rPr>
      </w:pPr>
      <w:r w:rsidDel="00000000" w:rsidR="00000000" w:rsidRPr="00000000">
        <w:rPr>
          <w:rtl w:val="0"/>
        </w:rPr>
      </w:r>
    </w:p>
    <w:tbl>
      <w:tblPr>
        <w:tblStyle w:val="Table1"/>
        <w:tblW w:w="102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4"/>
        <w:tblGridChange w:id="0">
          <w:tblGrid>
            <w:gridCol w:w="10224"/>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Required Supplies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sz w:val="24"/>
                <w:szCs w:val="24"/>
                <w:u w:val="none"/>
              </w:rPr>
            </w:pPr>
            <w:r w:rsidDel="00000000" w:rsidR="00000000" w:rsidRPr="00000000">
              <w:rPr>
                <w:sz w:val="24"/>
                <w:szCs w:val="24"/>
                <w:rtl w:val="0"/>
              </w:rPr>
              <w:t xml:space="preserve">Fully charged Chromebook</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sz w:val="24"/>
                <w:szCs w:val="24"/>
                <w:u w:val="none"/>
              </w:rPr>
            </w:pPr>
            <w:r w:rsidDel="00000000" w:rsidR="00000000" w:rsidRPr="00000000">
              <w:rPr>
                <w:sz w:val="24"/>
                <w:szCs w:val="24"/>
                <w:rtl w:val="0"/>
              </w:rPr>
              <w:t xml:space="preserve">Chromebook charger</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sz w:val="24"/>
                <w:szCs w:val="24"/>
                <w:u w:val="none"/>
              </w:rPr>
            </w:pPr>
            <w:r w:rsidDel="00000000" w:rsidR="00000000" w:rsidRPr="00000000">
              <w:rPr>
                <w:sz w:val="24"/>
                <w:szCs w:val="24"/>
                <w:rtl w:val="0"/>
              </w:rPr>
              <w:t xml:space="preserve">Close Toed Shoes- Boots preferred for Lab days.</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630" w:right="0" w:hanging="360"/>
              <w:jc w:val="left"/>
              <w:rPr>
                <w:sz w:val="24"/>
                <w:szCs w:val="24"/>
                <w:u w:val="none"/>
              </w:rPr>
            </w:pPr>
            <w:r w:rsidDel="00000000" w:rsidR="00000000" w:rsidRPr="00000000">
              <w:rPr>
                <w:sz w:val="24"/>
                <w:szCs w:val="24"/>
                <w:rtl w:val="0"/>
              </w:rPr>
              <w:t xml:space="preserve">Pen or Pencil</w:t>
            </w:r>
          </w:p>
        </w:tc>
      </w:tr>
    </w:tbl>
    <w:p w:rsidR="00000000" w:rsidDel="00000000" w:rsidP="00000000" w:rsidRDefault="00000000" w:rsidRPr="00000000" w14:paraId="0000001D">
      <w:pPr>
        <w:rPr>
          <w:sz w:val="24"/>
          <w:szCs w:val="24"/>
        </w:rPr>
      </w:pPr>
      <w:r w:rsidDel="00000000" w:rsidR="00000000" w:rsidRPr="00000000">
        <w:rPr>
          <w:rtl w:val="0"/>
        </w:rPr>
      </w:r>
    </w:p>
    <w:tbl>
      <w:tblPr>
        <w:tblStyle w:val="Table2"/>
        <w:tblW w:w="102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24"/>
        <w:tblGridChange w:id="0">
          <w:tblGrid>
            <w:gridCol w:w="10224"/>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b w:val="1"/>
                <w:sz w:val="24"/>
                <w:szCs w:val="24"/>
              </w:rPr>
            </w:pPr>
            <w:r w:rsidDel="00000000" w:rsidR="00000000" w:rsidRPr="00000000">
              <w:rPr>
                <w:b w:val="1"/>
                <w:sz w:val="24"/>
                <w:szCs w:val="24"/>
                <w:rtl w:val="0"/>
              </w:rPr>
              <w:t xml:space="preserve">Expectations for Academic Success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2"/>
              </w:numPr>
              <w:ind w:left="630" w:hanging="360"/>
              <w:rPr>
                <w:sz w:val="24"/>
                <w:szCs w:val="24"/>
              </w:rPr>
            </w:pPr>
            <w:r w:rsidDel="00000000" w:rsidR="00000000" w:rsidRPr="00000000">
              <w:rPr>
                <w:sz w:val="24"/>
                <w:szCs w:val="24"/>
                <w:rtl w:val="0"/>
              </w:rPr>
              <w:t xml:space="preserve">Attend class daily. </w:t>
            </w:r>
            <w:r w:rsidDel="00000000" w:rsidR="00000000" w:rsidRPr="00000000">
              <w:rPr>
                <w:b w:val="1"/>
                <w:sz w:val="24"/>
                <w:szCs w:val="24"/>
                <w:rtl w:val="0"/>
              </w:rPr>
              <w:t xml:space="preserve">Be on time.</w:t>
            </w:r>
          </w:p>
          <w:p w:rsidR="00000000" w:rsidDel="00000000" w:rsidP="00000000" w:rsidRDefault="00000000" w:rsidRPr="00000000" w14:paraId="00000020">
            <w:pPr>
              <w:widowControl w:val="0"/>
              <w:numPr>
                <w:ilvl w:val="0"/>
                <w:numId w:val="2"/>
              </w:numPr>
              <w:ind w:left="630" w:hanging="360"/>
              <w:rPr>
                <w:sz w:val="24"/>
                <w:szCs w:val="24"/>
              </w:rPr>
            </w:pPr>
            <w:r w:rsidDel="00000000" w:rsidR="00000000" w:rsidRPr="00000000">
              <w:rPr>
                <w:sz w:val="24"/>
                <w:szCs w:val="24"/>
                <w:rtl w:val="0"/>
              </w:rPr>
              <w:t xml:space="preserve">Be prepared for class.</w:t>
            </w:r>
          </w:p>
          <w:p w:rsidR="00000000" w:rsidDel="00000000" w:rsidP="00000000" w:rsidRDefault="00000000" w:rsidRPr="00000000" w14:paraId="00000021">
            <w:pPr>
              <w:widowControl w:val="0"/>
              <w:numPr>
                <w:ilvl w:val="0"/>
                <w:numId w:val="2"/>
              </w:numPr>
              <w:ind w:left="630" w:hanging="360"/>
              <w:rPr>
                <w:sz w:val="24"/>
                <w:szCs w:val="24"/>
              </w:rPr>
            </w:pPr>
            <w:r w:rsidDel="00000000" w:rsidR="00000000" w:rsidRPr="00000000">
              <w:rPr>
                <w:sz w:val="24"/>
                <w:szCs w:val="24"/>
                <w:rtl w:val="0"/>
              </w:rPr>
              <w:t xml:space="preserve">Respect yourself and others.</w:t>
            </w:r>
          </w:p>
          <w:p w:rsidR="00000000" w:rsidDel="00000000" w:rsidP="00000000" w:rsidRDefault="00000000" w:rsidRPr="00000000" w14:paraId="00000022">
            <w:pPr>
              <w:widowControl w:val="0"/>
              <w:numPr>
                <w:ilvl w:val="0"/>
                <w:numId w:val="2"/>
              </w:numPr>
              <w:ind w:left="630" w:hanging="360"/>
              <w:rPr>
                <w:sz w:val="24"/>
                <w:szCs w:val="24"/>
              </w:rPr>
            </w:pPr>
            <w:r w:rsidDel="00000000" w:rsidR="00000000" w:rsidRPr="00000000">
              <w:rPr>
                <w:sz w:val="24"/>
                <w:szCs w:val="24"/>
                <w:rtl w:val="0"/>
              </w:rPr>
              <w:t xml:space="preserve">Ask questions.</w:t>
            </w:r>
          </w:p>
          <w:p w:rsidR="00000000" w:rsidDel="00000000" w:rsidP="00000000" w:rsidRDefault="00000000" w:rsidRPr="00000000" w14:paraId="00000023">
            <w:pPr>
              <w:widowControl w:val="0"/>
              <w:numPr>
                <w:ilvl w:val="0"/>
                <w:numId w:val="2"/>
              </w:numPr>
              <w:ind w:left="630" w:hanging="360"/>
              <w:rPr>
                <w:sz w:val="24"/>
                <w:szCs w:val="24"/>
              </w:rPr>
            </w:pPr>
            <w:r w:rsidDel="00000000" w:rsidR="00000000" w:rsidRPr="00000000">
              <w:rPr>
                <w:sz w:val="24"/>
                <w:szCs w:val="24"/>
                <w:rtl w:val="0"/>
              </w:rPr>
              <w:t xml:space="preserve">Contribute new ideas.</w:t>
            </w:r>
          </w:p>
          <w:p w:rsidR="00000000" w:rsidDel="00000000" w:rsidP="00000000" w:rsidRDefault="00000000" w:rsidRPr="00000000" w14:paraId="00000024">
            <w:pPr>
              <w:widowControl w:val="0"/>
              <w:numPr>
                <w:ilvl w:val="0"/>
                <w:numId w:val="2"/>
              </w:numPr>
              <w:ind w:left="630" w:hanging="360"/>
              <w:rPr>
                <w:sz w:val="24"/>
                <w:szCs w:val="24"/>
                <w:u w:val="none"/>
              </w:rPr>
            </w:pPr>
            <w:r w:rsidDel="00000000" w:rsidR="00000000" w:rsidRPr="00000000">
              <w:rPr>
                <w:sz w:val="24"/>
                <w:szCs w:val="24"/>
                <w:rtl w:val="0"/>
              </w:rPr>
              <w:t xml:space="preserve">Participate in FFA</w:t>
            </w:r>
          </w:p>
        </w:tc>
      </w:tr>
    </w:tbl>
    <w:p w:rsidR="00000000" w:rsidDel="00000000" w:rsidP="00000000" w:rsidRDefault="00000000" w:rsidRPr="00000000" w14:paraId="00000025">
      <w:pPr>
        <w:spacing w:after="0" w:before="0" w:line="276" w:lineRule="auto"/>
        <w:rPr>
          <w:sz w:val="24"/>
          <w:szCs w:val="24"/>
        </w:rPr>
      </w:pPr>
      <w:r w:rsidDel="00000000" w:rsidR="00000000" w:rsidRPr="00000000">
        <w:rPr>
          <w:rtl w:val="0"/>
        </w:rPr>
      </w:r>
    </w:p>
    <w:p w:rsidR="00000000" w:rsidDel="00000000" w:rsidP="00000000" w:rsidRDefault="00000000" w:rsidRPr="00000000" w14:paraId="00000026">
      <w:pPr>
        <w:spacing w:after="0" w:before="0" w:line="276" w:lineRule="auto"/>
        <w:rPr>
          <w:sz w:val="24"/>
          <w:szCs w:val="24"/>
        </w:rPr>
      </w:pPr>
      <w:r w:rsidDel="00000000" w:rsidR="00000000" w:rsidRPr="00000000">
        <w:rPr>
          <w:b w:val="1"/>
          <w:sz w:val="24"/>
          <w:szCs w:val="24"/>
          <w:rtl w:val="0"/>
        </w:rPr>
        <w:t xml:space="preserve">Grade Calculation</w:t>
      </w:r>
      <w:r w:rsidDel="00000000" w:rsidR="00000000" w:rsidRPr="00000000">
        <w:rPr>
          <w:rtl w:val="0"/>
        </w:rPr>
      </w:r>
    </w:p>
    <w:tbl>
      <w:tblPr>
        <w:tblStyle w:val="Table3"/>
        <w:tblW w:w="102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12"/>
        <w:gridCol w:w="5112"/>
        <w:tblGridChange w:id="0">
          <w:tblGrid>
            <w:gridCol w:w="5112"/>
            <w:gridCol w:w="5112"/>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Summative Assessments = 60%</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Formative Assessments = 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sz w:val="24"/>
                <w:szCs w:val="24"/>
                <w:u w:val="none"/>
              </w:rPr>
            </w:pPr>
            <w:r w:rsidDel="00000000" w:rsidR="00000000" w:rsidRPr="00000000">
              <w:rPr>
                <w:sz w:val="24"/>
                <w:szCs w:val="24"/>
                <w:rtl w:val="0"/>
              </w:rPr>
              <w:t xml:space="preserve">Authentic learning projects, exams, presentations, essays, labs (including final exam at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sz w:val="24"/>
                <w:szCs w:val="24"/>
                <w:u w:val="none"/>
              </w:rPr>
            </w:pPr>
            <w:r w:rsidDel="00000000" w:rsidR="00000000" w:rsidRPr="00000000">
              <w:rPr>
                <w:sz w:val="24"/>
                <w:szCs w:val="24"/>
                <w:rtl w:val="0"/>
              </w:rPr>
              <w:t xml:space="preserve">Practice Work: classwork, homework, quizzes, labs, employability skills</w:t>
            </w:r>
          </w:p>
        </w:tc>
      </w:tr>
      <w:tr>
        <w:trPr>
          <w:cantSplit w:val="0"/>
          <w:trHeight w:val="44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Culminating Final Exam/Project</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All courses will have a culminating exam or project that assesses associate learning of the semester’s course content. This exam/project will be 20% of the overall course grade.</w:t>
            </w:r>
          </w:p>
        </w:tc>
      </w:tr>
    </w:tbl>
    <w:p w:rsidR="00000000" w:rsidDel="00000000" w:rsidP="00000000" w:rsidRDefault="00000000" w:rsidRPr="00000000" w14:paraId="0000002F">
      <w:pPr>
        <w:spacing w:after="0" w:before="0" w:line="276" w:lineRule="auto"/>
        <w:rPr>
          <w:sz w:val="24"/>
          <w:szCs w:val="24"/>
        </w:rPr>
      </w:pPr>
      <w:r w:rsidDel="00000000" w:rsidR="00000000" w:rsidRPr="00000000">
        <w:rPr>
          <w:rtl w:val="0"/>
        </w:rPr>
      </w:r>
    </w:p>
    <w:p w:rsidR="00000000" w:rsidDel="00000000" w:rsidP="00000000" w:rsidRDefault="00000000" w:rsidRPr="00000000" w14:paraId="00000030">
      <w:pPr>
        <w:spacing w:after="0" w:before="0" w:line="276" w:lineRule="auto"/>
        <w:rPr>
          <w:b w:val="1"/>
          <w:sz w:val="24"/>
          <w:szCs w:val="24"/>
        </w:rPr>
      </w:pPr>
      <w:r w:rsidDel="00000000" w:rsidR="00000000" w:rsidRPr="00000000">
        <w:rPr>
          <w:b w:val="1"/>
          <w:sz w:val="24"/>
          <w:szCs w:val="24"/>
          <w:rtl w:val="0"/>
        </w:rPr>
        <w:t xml:space="preserve">Make-up Work</w:t>
      </w:r>
      <w:r w:rsidDel="00000000" w:rsidR="00000000" w:rsidRPr="00000000">
        <w:rPr>
          <w:rtl w:val="0"/>
        </w:rPr>
      </w:r>
    </w:p>
    <w:p w:rsidR="00000000" w:rsidDel="00000000" w:rsidP="00000000" w:rsidRDefault="00000000" w:rsidRPr="00000000" w14:paraId="00000031">
      <w:pPr>
        <w:spacing w:after="0" w:before="0" w:line="276" w:lineRule="auto"/>
        <w:rPr>
          <w:sz w:val="24"/>
          <w:szCs w:val="24"/>
        </w:rPr>
      </w:pPr>
      <w:r w:rsidDel="00000000" w:rsidR="00000000" w:rsidRPr="00000000">
        <w:rPr>
          <w:sz w:val="24"/>
          <w:szCs w:val="24"/>
          <w:rtl w:val="0"/>
        </w:rPr>
        <w:t xml:space="preserve">Associates who are absent are required to contact the instructor for make-up work. The associate will have the same number of days that they are absent to complete the make-up work.</w:t>
      </w:r>
    </w:p>
    <w:p w:rsidR="00000000" w:rsidDel="00000000" w:rsidP="00000000" w:rsidRDefault="00000000" w:rsidRPr="00000000" w14:paraId="00000032">
      <w:pPr>
        <w:spacing w:after="0" w:before="0" w:line="276" w:lineRule="auto"/>
        <w:rPr>
          <w:sz w:val="24"/>
          <w:szCs w:val="24"/>
        </w:rPr>
      </w:pPr>
      <w:r w:rsidDel="00000000" w:rsidR="00000000" w:rsidRPr="00000000">
        <w:rPr>
          <w:rtl w:val="0"/>
        </w:rPr>
      </w:r>
    </w:p>
    <w:p w:rsidR="00000000" w:rsidDel="00000000" w:rsidP="00000000" w:rsidRDefault="00000000" w:rsidRPr="00000000" w14:paraId="00000033">
      <w:pPr>
        <w:spacing w:after="0" w:before="0" w:line="276" w:lineRule="auto"/>
        <w:rPr>
          <w:b w:val="1"/>
          <w:sz w:val="24"/>
          <w:szCs w:val="24"/>
        </w:rPr>
      </w:pPr>
      <w:r w:rsidDel="00000000" w:rsidR="00000000" w:rsidRPr="00000000">
        <w:rPr>
          <w:b w:val="1"/>
          <w:sz w:val="24"/>
          <w:szCs w:val="24"/>
          <w:rtl w:val="0"/>
        </w:rPr>
        <w:t xml:space="preserve">Late Work Policy</w:t>
      </w:r>
      <w:r w:rsidDel="00000000" w:rsidR="00000000" w:rsidRPr="00000000">
        <w:rPr>
          <w:rtl w:val="0"/>
        </w:rPr>
      </w:r>
    </w:p>
    <w:p w:rsidR="00000000" w:rsidDel="00000000" w:rsidP="00000000" w:rsidRDefault="00000000" w:rsidRPr="00000000" w14:paraId="00000034">
      <w:pPr>
        <w:spacing w:after="0" w:before="0" w:line="276" w:lineRule="auto"/>
        <w:rPr>
          <w:sz w:val="24"/>
          <w:szCs w:val="24"/>
        </w:rPr>
      </w:pPr>
      <w:r w:rsidDel="00000000" w:rsidR="00000000" w:rsidRPr="00000000">
        <w:rPr>
          <w:sz w:val="24"/>
          <w:szCs w:val="24"/>
          <w:rtl w:val="0"/>
        </w:rPr>
        <w:t xml:space="preserve">Associates must have all late work turned in, at the latest, by the end of each term. Each week the assignment is late, 10% will be deducted from the overall assignment grade. </w:t>
      </w:r>
    </w:p>
    <w:p w:rsidR="00000000" w:rsidDel="00000000" w:rsidP="00000000" w:rsidRDefault="00000000" w:rsidRPr="00000000" w14:paraId="00000035">
      <w:pPr>
        <w:spacing w:after="0" w:before="0" w:line="276" w:lineRule="auto"/>
        <w:rPr>
          <w:sz w:val="24"/>
          <w:szCs w:val="24"/>
        </w:rPr>
      </w:pPr>
      <w:r w:rsidDel="00000000" w:rsidR="00000000" w:rsidRPr="00000000">
        <w:rPr>
          <w:rtl w:val="0"/>
        </w:rPr>
      </w:r>
    </w:p>
    <w:p w:rsidR="00000000" w:rsidDel="00000000" w:rsidP="00000000" w:rsidRDefault="00000000" w:rsidRPr="00000000" w14:paraId="00000036">
      <w:pPr>
        <w:spacing w:after="0" w:before="0" w:line="276" w:lineRule="auto"/>
        <w:rPr>
          <w:b w:val="1"/>
          <w:sz w:val="24"/>
          <w:szCs w:val="24"/>
        </w:rPr>
      </w:pPr>
      <w:r w:rsidDel="00000000" w:rsidR="00000000" w:rsidRPr="00000000">
        <w:rPr>
          <w:b w:val="1"/>
          <w:sz w:val="24"/>
          <w:szCs w:val="24"/>
          <w:rtl w:val="0"/>
        </w:rPr>
        <w:t xml:space="preserve">Employability/Soft Skills</w:t>
      </w:r>
      <w:r w:rsidDel="00000000" w:rsidR="00000000" w:rsidRPr="00000000">
        <w:rPr>
          <w:rtl w:val="0"/>
        </w:rPr>
      </w:r>
    </w:p>
    <w:p w:rsidR="00000000" w:rsidDel="00000000" w:rsidP="00000000" w:rsidRDefault="00000000" w:rsidRPr="00000000" w14:paraId="00000037">
      <w:pPr>
        <w:spacing w:after="0" w:before="0" w:line="276" w:lineRule="auto"/>
        <w:rPr>
          <w:sz w:val="24"/>
          <w:szCs w:val="24"/>
        </w:rPr>
      </w:pPr>
      <w:r w:rsidDel="00000000" w:rsidR="00000000" w:rsidRPr="00000000">
        <w:rPr>
          <w:sz w:val="24"/>
          <w:szCs w:val="24"/>
          <w:rtl w:val="0"/>
        </w:rPr>
        <w:t xml:space="preserve">School Wide Activities</w:t>
      </w:r>
      <w:r w:rsidDel="00000000" w:rsidR="00000000" w:rsidRPr="00000000">
        <w:rPr>
          <w:sz w:val="24"/>
          <w:szCs w:val="24"/>
          <w:rtl w:val="0"/>
        </w:rPr>
        <w:t xml:space="preserve">:</w:t>
      </w:r>
    </w:p>
    <w:p w:rsidR="00000000" w:rsidDel="00000000" w:rsidP="00000000" w:rsidRDefault="00000000" w:rsidRPr="00000000" w14:paraId="00000038">
      <w:pPr>
        <w:numPr>
          <w:ilvl w:val="0"/>
          <w:numId w:val="3"/>
        </w:numPr>
        <w:spacing w:after="0" w:before="0" w:line="276" w:lineRule="auto"/>
        <w:ind w:left="720" w:hanging="360"/>
        <w:rPr>
          <w:sz w:val="24"/>
          <w:szCs w:val="24"/>
          <w:u w:val="none"/>
        </w:rPr>
      </w:pPr>
      <w:r w:rsidDel="00000000" w:rsidR="00000000" w:rsidRPr="00000000">
        <w:rPr>
          <w:sz w:val="24"/>
          <w:szCs w:val="24"/>
          <w:rtl w:val="0"/>
        </w:rPr>
        <w:t xml:space="preserve">Dress for Success Days</w:t>
      </w:r>
    </w:p>
    <w:p w:rsidR="00000000" w:rsidDel="00000000" w:rsidP="00000000" w:rsidRDefault="00000000" w:rsidRPr="00000000" w14:paraId="00000039">
      <w:pPr>
        <w:numPr>
          <w:ilvl w:val="0"/>
          <w:numId w:val="3"/>
        </w:numPr>
        <w:spacing w:after="0" w:before="0" w:line="276" w:lineRule="auto"/>
        <w:ind w:left="720" w:hanging="360"/>
        <w:rPr>
          <w:sz w:val="24"/>
          <w:szCs w:val="24"/>
          <w:u w:val="none"/>
        </w:rPr>
      </w:pPr>
      <w:r w:rsidDel="00000000" w:rsidR="00000000" w:rsidRPr="00000000">
        <w:rPr>
          <w:sz w:val="24"/>
          <w:szCs w:val="24"/>
          <w:rtl w:val="0"/>
        </w:rPr>
        <w:t xml:space="preserve">Network Luncheon</w:t>
      </w:r>
    </w:p>
    <w:p w:rsidR="00000000" w:rsidDel="00000000" w:rsidP="00000000" w:rsidRDefault="00000000" w:rsidRPr="00000000" w14:paraId="0000003A">
      <w:pPr>
        <w:numPr>
          <w:ilvl w:val="0"/>
          <w:numId w:val="3"/>
        </w:numPr>
        <w:spacing w:after="0" w:before="0" w:line="276" w:lineRule="auto"/>
        <w:ind w:left="720" w:hanging="360"/>
        <w:rPr>
          <w:sz w:val="24"/>
          <w:szCs w:val="24"/>
          <w:u w:val="none"/>
        </w:rPr>
      </w:pPr>
      <w:r w:rsidDel="00000000" w:rsidR="00000000" w:rsidRPr="00000000">
        <w:rPr>
          <w:sz w:val="24"/>
          <w:szCs w:val="24"/>
          <w:rtl w:val="0"/>
        </w:rPr>
        <w:t xml:space="preserve">Mock Interviews and Classroom Jobs</w:t>
      </w:r>
    </w:p>
    <w:p w:rsidR="00000000" w:rsidDel="00000000" w:rsidP="00000000" w:rsidRDefault="00000000" w:rsidRPr="00000000" w14:paraId="0000003B">
      <w:pPr>
        <w:numPr>
          <w:ilvl w:val="0"/>
          <w:numId w:val="3"/>
        </w:numPr>
        <w:spacing w:after="0" w:before="0" w:line="276" w:lineRule="auto"/>
        <w:ind w:left="720" w:hanging="360"/>
        <w:rPr>
          <w:sz w:val="24"/>
          <w:szCs w:val="24"/>
          <w:u w:val="none"/>
        </w:rPr>
      </w:pPr>
      <w:r w:rsidDel="00000000" w:rsidR="00000000" w:rsidRPr="00000000">
        <w:rPr>
          <w:sz w:val="24"/>
          <w:szCs w:val="24"/>
          <w:rtl w:val="0"/>
        </w:rPr>
        <w:t xml:space="preserve">Pathway Shadowing</w:t>
      </w:r>
      <w:r w:rsidDel="00000000" w:rsidR="00000000" w:rsidRPr="00000000">
        <w:rPr>
          <w:rtl w:val="0"/>
        </w:rPr>
      </w:r>
    </w:p>
    <w:p w:rsidR="00000000" w:rsidDel="00000000" w:rsidP="00000000" w:rsidRDefault="00000000" w:rsidRPr="00000000" w14:paraId="0000003C">
      <w:pPr>
        <w:spacing w:after="0" w:before="0" w:line="276" w:lineRule="auto"/>
        <w:rPr>
          <w:sz w:val="24"/>
          <w:szCs w:val="24"/>
        </w:rPr>
      </w:pPr>
      <w:r w:rsidDel="00000000" w:rsidR="00000000" w:rsidRPr="00000000">
        <w:rPr>
          <w:rtl w:val="0"/>
        </w:rPr>
      </w:r>
    </w:p>
    <w:p w:rsidR="00000000" w:rsidDel="00000000" w:rsidP="00000000" w:rsidRDefault="00000000" w:rsidRPr="00000000" w14:paraId="0000003D">
      <w:pPr>
        <w:spacing w:after="0" w:before="0" w:line="276" w:lineRule="auto"/>
        <w:rPr>
          <w:b w:val="1"/>
          <w:sz w:val="24"/>
          <w:szCs w:val="24"/>
        </w:rPr>
      </w:pPr>
      <w:r w:rsidDel="00000000" w:rsidR="00000000" w:rsidRPr="00000000">
        <w:rPr>
          <w:b w:val="1"/>
          <w:sz w:val="24"/>
          <w:szCs w:val="24"/>
          <w:rtl w:val="0"/>
        </w:rPr>
        <w:t xml:space="preserve">CTSO- FFA</w:t>
      </w:r>
    </w:p>
    <w:p w:rsidR="00000000" w:rsidDel="00000000" w:rsidP="00000000" w:rsidRDefault="00000000" w:rsidRPr="00000000" w14:paraId="0000003E">
      <w:pPr>
        <w:spacing w:after="0" w:before="0" w:line="276" w:lineRule="auto"/>
        <w:rPr>
          <w:sz w:val="24"/>
          <w:szCs w:val="24"/>
        </w:rPr>
      </w:pPr>
      <w:r w:rsidDel="00000000" w:rsidR="00000000" w:rsidRPr="00000000">
        <w:rPr>
          <w:sz w:val="24"/>
          <w:szCs w:val="24"/>
          <w:rtl w:val="0"/>
        </w:rPr>
        <w:t xml:space="preserve">FFA is required for any student enrolled in an Agricultural course to join. For this semester the dues fee is $20.00 per student. FFA allows students to compete in various events. If you are interested in sharpening your skills and developing your abilities in this area, I encourage you to participate in one or more of these activities. Meetings will be held once a month.</w:t>
      </w:r>
      <w:r w:rsidDel="00000000" w:rsidR="00000000" w:rsidRPr="00000000">
        <w:rPr>
          <w:sz w:val="24"/>
          <w:szCs w:val="24"/>
          <w:rtl w:val="0"/>
        </w:rPr>
        <w:tab/>
        <w:tab/>
        <w:tab/>
        <w:tab/>
      </w:r>
      <w:r w:rsidDel="00000000" w:rsidR="00000000" w:rsidRPr="00000000">
        <w:rPr>
          <w:rtl w:val="0"/>
        </w:rPr>
      </w:r>
    </w:p>
    <w:sectPr>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johnny.doe@henry.k12.ga.us" TargetMode="External"/><Relationship Id="rId8" Type="http://schemas.openxmlformats.org/officeDocument/2006/relationships/hyperlink" Target="https://www.gadoe.org/Curriculum-Instruction-and-Assessment/CTAE/Documents/Equine-Sci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