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0FAEDD91" w:rsidR="00BB17D8" w:rsidRPr="00AB068F" w:rsidRDefault="001A7FA9" w:rsidP="009C42E6">
      <w:pPr>
        <w:pStyle w:val="Title"/>
        <w:rPr>
          <w:b w:val="0"/>
          <w:lang w:val="es-419"/>
        </w:rPr>
      </w:pPr>
      <w:r w:rsidRPr="00AB068F">
        <w:rPr>
          <w:rStyle w:val="TitleChar"/>
          <w:b/>
          <w:lang w:val="es-419"/>
        </w:rPr>
        <w:t>Plan Público</w:t>
      </w:r>
      <w:r w:rsidR="003A6291" w:rsidRPr="00AB068F">
        <w:rPr>
          <w:rStyle w:val="TitleChar"/>
          <w:b/>
          <w:lang w:val="es-419"/>
        </w:rPr>
        <w:t xml:space="preserve"> del ESSER 3.0</w:t>
      </w:r>
      <w:r w:rsidR="00A57EAD" w:rsidRPr="00AB068F">
        <w:rPr>
          <w:rStyle w:val="TitleChar"/>
          <w:b/>
          <w:lang w:val="es-419"/>
        </w:rPr>
        <w:t xml:space="preserve"> para los fondos restantes</w:t>
      </w:r>
      <w:r w:rsidR="003A6291" w:rsidRPr="00AB068F">
        <w:rPr>
          <w:rStyle w:val="TitleChar"/>
          <w:b/>
          <w:lang w:val="es-419"/>
        </w:rPr>
        <w:br/>
      </w:r>
      <w:r w:rsidR="003A6291" w:rsidRPr="00AB068F">
        <w:rPr>
          <w:b w:val="0"/>
          <w:lang w:val="es-419"/>
        </w:rPr>
        <w:t>Guía del a</w:t>
      </w:r>
      <w:r w:rsidRPr="00AB068F">
        <w:rPr>
          <w:b w:val="0"/>
          <w:lang w:val="es-419"/>
        </w:rPr>
        <w:t>péndice</w:t>
      </w:r>
    </w:p>
    <w:p w14:paraId="4276AA90" w14:textId="02236DB0" w:rsidR="00A57EAD" w:rsidRPr="00AB068F" w:rsidRDefault="00A57EAD" w:rsidP="00A57EAD">
      <w:pPr>
        <w:jc w:val="center"/>
        <w:rPr>
          <w:sz w:val="28"/>
          <w:szCs w:val="28"/>
          <w:lang w:val="es-419"/>
        </w:rPr>
      </w:pPr>
      <w:r w:rsidRPr="00AB068F">
        <w:rPr>
          <w:sz w:val="28"/>
          <w:szCs w:val="28"/>
          <w:lang w:val="es-419"/>
        </w:rPr>
        <w:t>2022-23</w:t>
      </w:r>
    </w:p>
    <w:p w14:paraId="7EB2D353" w14:textId="317A691C" w:rsidR="00BB17D8" w:rsidRPr="00AB068F" w:rsidRDefault="00BB17D8" w:rsidP="009C42E6">
      <w:pPr>
        <w:rPr>
          <w:lang w:val="es-419"/>
        </w:rPr>
      </w:pPr>
      <w:bookmarkStart w:id="0" w:name="_Hlk86309063"/>
      <w:r w:rsidRPr="00AB068F">
        <w:rPr>
          <w:lang w:val="es-419"/>
        </w:rPr>
        <w:t>Las agencias locales de educación (LEAs, por sus siglas en inglés) están obligadas a actualizar el Plan Público del ESSER 3.0 cada seis meses hasta el 30 de septiembre de 2023.</w:t>
      </w:r>
      <w:r w:rsidRPr="00AB068F">
        <w:rPr>
          <w:b/>
          <w:lang w:val="es-419"/>
        </w:rPr>
        <w:t xml:space="preserve"> </w:t>
      </w:r>
      <w:r w:rsidRPr="00AB068F">
        <w:rPr>
          <w:lang w:val="es-419"/>
        </w:rPr>
        <w:t>Las LEAs</w:t>
      </w:r>
      <w:r w:rsidRPr="00AB068F">
        <w:rPr>
          <w:b/>
          <w:lang w:val="es-419"/>
        </w:rPr>
        <w:t xml:space="preserve"> </w:t>
      </w:r>
      <w:r w:rsidRPr="00AB068F">
        <w:rPr>
          <w:lang w:val="es-419"/>
        </w:rPr>
        <w:t xml:space="preserve">deben pedir los aportes del público respecto al plan y sus actualizaciones y deben tener en cuenta dichos aportes cada vez. </w:t>
      </w:r>
    </w:p>
    <w:bookmarkEnd w:id="0"/>
    <w:p w14:paraId="2D6210B0" w14:textId="2E501991" w:rsidR="00BB17D8" w:rsidRPr="00AB068F" w:rsidRDefault="004E350C" w:rsidP="009C42E6">
      <w:pPr>
        <w:rPr>
          <w:lang w:val="es-419"/>
        </w:rPr>
      </w:pPr>
      <w:r w:rsidRPr="00AB068F">
        <w:rPr>
          <w:lang w:val="es-419"/>
        </w:rPr>
        <w:t>Cada LEA debe completar el apéndice y cargarlo en el ePlan de la Biblioteca de documentos de la LEA (</w:t>
      </w:r>
      <w:r w:rsidR="00A57EAD" w:rsidRPr="00AB068F">
        <w:rPr>
          <w:lang w:val="es-419"/>
        </w:rPr>
        <w:t>15 de febrero y 15 de setiembre</w:t>
      </w:r>
      <w:r w:rsidRPr="00AB068F">
        <w:rPr>
          <w:lang w:val="es-419"/>
        </w:rPr>
        <w:t>). La LEA también debe publicar el apéndice en el sitio web de la LEA. Al igual que con la elaboración del plan, todas las actualizaciones deben ser informadas por los aportes de la comunidad y revisadas y aprobadas por el órgano rector antes de su publicación en el sitio web público de la LEA. El propósito del plan es proporcionar transparencia a las partes interesadas.</w:t>
      </w:r>
    </w:p>
    <w:p w14:paraId="2626FB64" w14:textId="16CB0852" w:rsidR="00BB17D8" w:rsidRPr="00AB068F" w:rsidRDefault="3CFAECB0" w:rsidP="009C42E6">
      <w:pPr>
        <w:rPr>
          <w:lang w:val="es-419"/>
        </w:rPr>
      </w:pPr>
      <w:r w:rsidRPr="00AB068F">
        <w:rPr>
          <w:lang w:val="es-419"/>
        </w:rPr>
        <w:t>Tenga en cuenta lo siguiente al completar el apéndice:</w:t>
      </w:r>
    </w:p>
    <w:p w14:paraId="408701CC" w14:textId="5BB632F9" w:rsidR="00BB17D8" w:rsidRPr="00AB068F" w:rsidRDefault="00BB17D8" w:rsidP="009C42E6">
      <w:pPr>
        <w:pStyle w:val="ListParagraph"/>
        <w:numPr>
          <w:ilvl w:val="0"/>
          <w:numId w:val="7"/>
        </w:numPr>
        <w:rPr>
          <w:lang w:val="es-419"/>
        </w:rPr>
      </w:pPr>
      <w:r w:rsidRPr="00AB068F">
        <w:rPr>
          <w:lang w:val="es-419"/>
        </w:rPr>
        <w:t xml:space="preserve">En la página de resumen, </w:t>
      </w:r>
      <w:r w:rsidR="00A57EAD" w:rsidRPr="00AB068F">
        <w:rPr>
          <w:lang w:val="es-419"/>
        </w:rPr>
        <w:t>los montos deben ser iguales al total de los montos que quedaron remanentes para el año fiscal 2023 (FY23) para cada fondo de asistencia</w:t>
      </w:r>
      <w:r w:rsidR="00EA4BF2" w:rsidRPr="00AB068F">
        <w:rPr>
          <w:lang w:val="es-419"/>
        </w:rPr>
        <w:t>: ESSER 2.0, and ESSER 3.0.</w:t>
      </w:r>
      <w:r w:rsidRPr="00AB068F">
        <w:rPr>
          <w:lang w:val="es-419"/>
        </w:rPr>
        <w:t xml:space="preserve"> </w:t>
      </w:r>
    </w:p>
    <w:p w14:paraId="165CBA1E" w14:textId="3FCCF5F4" w:rsidR="00BB17D8" w:rsidRPr="00AB068F" w:rsidRDefault="00BB17D8" w:rsidP="1AC66838">
      <w:pPr>
        <w:pStyle w:val="ListParagraph"/>
        <w:numPr>
          <w:ilvl w:val="0"/>
          <w:numId w:val="7"/>
        </w:numPr>
        <w:rPr>
          <w:lang w:val="es-419"/>
        </w:rPr>
      </w:pPr>
      <w:r w:rsidRPr="00AB068F">
        <w:rPr>
          <w:lang w:val="es-419"/>
        </w:rPr>
        <w:t xml:space="preserve">La LEA debe responder a todas las preguntas del documento. </w:t>
      </w:r>
    </w:p>
    <w:p w14:paraId="7E5CBD8D" w14:textId="77777777" w:rsidR="00BB17D8" w:rsidRPr="00AB068F" w:rsidRDefault="00BB17D8" w:rsidP="009C42E6">
      <w:pPr>
        <w:pStyle w:val="ListParagraph"/>
        <w:numPr>
          <w:ilvl w:val="0"/>
          <w:numId w:val="7"/>
        </w:numPr>
        <w:rPr>
          <w:szCs w:val="20"/>
          <w:lang w:val="es-419"/>
        </w:rPr>
      </w:pPr>
      <w:r w:rsidRPr="00AB068F">
        <w:rPr>
          <w:lang w:val="es-419"/>
        </w:rPr>
        <w:t>Las respuestas obtenidas de la participación de las partes interesadas deben estar  estrechamente alineadas con la participación de las partes interesadas en el Plan de salud y seguridad.</w:t>
      </w:r>
    </w:p>
    <w:p w14:paraId="46E0D451" w14:textId="6D0EB45C" w:rsidR="00BB17D8" w:rsidRPr="00AB068F" w:rsidRDefault="62110E1D" w:rsidP="009C42E6">
      <w:pPr>
        <w:pStyle w:val="ListParagraph"/>
        <w:numPr>
          <w:ilvl w:val="0"/>
          <w:numId w:val="7"/>
        </w:numPr>
        <w:rPr>
          <w:lang w:val="es-419"/>
        </w:rPr>
      </w:pPr>
      <w:r w:rsidRPr="00AB068F">
        <w:rPr>
          <w:lang w:val="es-419"/>
        </w:rPr>
        <w:t xml:space="preserve">La LEA debe asegurarse de que usaron y ofrecieron múltiples modelos de participación de las partes interesadas. Los ejemplos pueden incluir encuestas, reuniones virtuales o presenciales de los comités, foros u otras oportunidades de participación inclusiva. </w:t>
      </w:r>
    </w:p>
    <w:p w14:paraId="3A3DF846" w14:textId="7AF8E7A3"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Las LEAs deben procurar la participación de todos los grupos indicados pertinentes y consultarlos considerablemente durante la elaboración del plan</w:t>
      </w:r>
      <w:r w:rsidR="00A57EAD" w:rsidRPr="00AB068F">
        <w:rPr>
          <w:color w:val="000000" w:themeColor="text1"/>
          <w:lang w:val="es-419"/>
        </w:rPr>
        <w:t>, y al realizar cualquier modificación o actualización significativa al plan</w:t>
      </w:r>
      <w:r w:rsidRPr="00AB068F">
        <w:rPr>
          <w:color w:val="000000" w:themeColor="text1"/>
          <w:lang w:val="es-419"/>
        </w:rPr>
        <w:t xml:space="preserve">. </w:t>
      </w:r>
    </w:p>
    <w:p w14:paraId="766A6EE4"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6C2D1C62"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Se debe asegurar de que la participación de las partes interesadas ocurrió antes de la elaboración/revisión del plan.</w:t>
      </w:r>
    </w:p>
    <w:p w14:paraId="19A6C9AD" w14:textId="77777777" w:rsidR="00BB17D8" w:rsidRPr="00AB068F" w:rsidRDefault="00BB17D8" w:rsidP="009C42E6">
      <w:pPr>
        <w:pStyle w:val="ListParagraph"/>
        <w:numPr>
          <w:ilvl w:val="0"/>
          <w:numId w:val="7"/>
        </w:numPr>
        <w:rPr>
          <w:szCs w:val="20"/>
          <w:lang w:val="es-419"/>
        </w:rPr>
      </w:pPr>
      <w:r w:rsidRPr="00AB068F">
        <w:rPr>
          <w:lang w:val="es-419"/>
        </w:rPr>
        <w:t xml:space="preserve">Es necesario que los planes reciban aprobación de la junta local y se publiquen públicamente. </w:t>
      </w:r>
    </w:p>
    <w:p w14:paraId="2E939EE2" w14:textId="77777777" w:rsidR="00BB17D8" w:rsidRPr="00AB068F" w:rsidRDefault="00BB17D8" w:rsidP="009C42E6">
      <w:pPr>
        <w:pStyle w:val="ListParagraph"/>
        <w:numPr>
          <w:ilvl w:val="0"/>
          <w:numId w:val="7"/>
        </w:numPr>
        <w:rPr>
          <w:szCs w:val="20"/>
          <w:lang w:val="es-419"/>
        </w:rPr>
      </w:pPr>
      <w:r w:rsidRPr="00AB068F">
        <w:rPr>
          <w:lang w:val="es-419"/>
        </w:rPr>
        <w:t xml:space="preserve">Las LEAs deben actualizar el Plan Público del ESSER por lo menos cada seis meses hasta el 30 de septiembre de 2023, obtener aportes del público respecto al plan y sus actualizaciones y tener en cuenta dichos aportes. </w:t>
      </w:r>
    </w:p>
    <w:p w14:paraId="7042FDF2" w14:textId="5D90AB77" w:rsidR="00BB17D8" w:rsidRPr="00AB068F" w:rsidRDefault="00BB17D8" w:rsidP="009C42E6">
      <w:pPr>
        <w:pStyle w:val="ListParagraph"/>
        <w:numPr>
          <w:ilvl w:val="0"/>
          <w:numId w:val="7"/>
        </w:numPr>
        <w:rPr>
          <w:lang w:val="es-419"/>
        </w:rPr>
      </w:pPr>
      <w:r w:rsidRPr="00AB068F">
        <w:rPr>
          <w:lang w:val="es-419"/>
        </w:rPr>
        <w:t>La Ley del Plan de Rescate Estadounidense (ARP, por sus siglas en inglés) exige que las LEAs publiquen planes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77D6D308" w14:textId="77777777" w:rsidR="006F623F" w:rsidRPr="00AB068F" w:rsidRDefault="006F623F" w:rsidP="009C42E6">
      <w:pPr>
        <w:spacing w:after="160"/>
        <w:rPr>
          <w:lang w:val="es-419"/>
        </w:rPr>
      </w:pPr>
      <w:r w:rsidRPr="00AB068F">
        <w:rPr>
          <w:lang w:val="es-419"/>
        </w:rPr>
        <w:lastRenderedPageBreak/>
        <w:br w:type="page"/>
      </w:r>
    </w:p>
    <w:p w14:paraId="41041540" w14:textId="21EFAD00" w:rsidR="003A6291" w:rsidRPr="003A6291" w:rsidRDefault="003A6291" w:rsidP="003A6291">
      <w:pPr>
        <w:jc w:val="center"/>
        <w:rPr>
          <w:lang w:val="es-419"/>
        </w:rPr>
      </w:pPr>
      <w:r w:rsidRPr="003A6291">
        <w:rPr>
          <w:rStyle w:val="TitleChar"/>
          <w:lang w:val="es-419"/>
        </w:rPr>
        <w:lastRenderedPageBreak/>
        <w:t>Plan Público</w:t>
      </w:r>
      <w:r w:rsidRPr="003A6291">
        <w:rPr>
          <w:rStyle w:val="TitleChar"/>
          <w:b w:val="0"/>
          <w:lang w:val="es-419"/>
        </w:rPr>
        <w:t xml:space="preserve"> </w:t>
      </w:r>
      <w:r w:rsidRPr="003A6291">
        <w:rPr>
          <w:rStyle w:val="TitleChar"/>
          <w:lang w:val="es-419"/>
        </w:rPr>
        <w:t>del ESSER 3</w:t>
      </w:r>
      <w:r w:rsidRPr="003A6291">
        <w:rPr>
          <w:rStyle w:val="TitleChar"/>
          <w:b w:val="0"/>
          <w:lang w:val="es-419"/>
        </w:rPr>
        <w:t>.</w:t>
      </w:r>
      <w:r w:rsidRPr="003A6291">
        <w:rPr>
          <w:rStyle w:val="TitleChar"/>
          <w:lang w:val="es-419"/>
        </w:rPr>
        <w:t>0</w:t>
      </w:r>
      <w:r w:rsidR="00E64A37">
        <w:rPr>
          <w:rStyle w:val="TitleChar"/>
          <w:lang w:val="es-419"/>
        </w:rPr>
        <w:t xml:space="preserve"> para los fondos restantes</w:t>
      </w:r>
    </w:p>
    <w:p w14:paraId="1397F6C2" w14:textId="76A2076F" w:rsidR="009D26F8" w:rsidRPr="003A6291" w:rsidRDefault="009D26F8" w:rsidP="003A6291">
      <w:pPr>
        <w:rPr>
          <w:lang w:val="es-419"/>
        </w:rPr>
      </w:pPr>
      <w:r w:rsidRPr="003A6291">
        <w:rPr>
          <w:lang w:val="es-419"/>
        </w:rPr>
        <w:t>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w:t>
      </w:r>
    </w:p>
    <w:p w14:paraId="47E239D5" w14:textId="3E1A334C" w:rsidR="009D26F8" w:rsidRPr="003A6291" w:rsidRDefault="009D26F8" w:rsidP="009C42E6">
      <w:pPr>
        <w:rPr>
          <w:lang w:val="es-419"/>
        </w:rPr>
      </w:pPr>
      <w:r w:rsidRPr="003A6291">
        <w:rPr>
          <w:lang w:val="es-419"/>
        </w:rPr>
        <w:t>En el otoño de 2021, las LEAs elaboraron e hicieron público un Plan Público: Desembolso de asistencia federal Todos los planes fueron elaborados en consulta considerable del público con grupos de partes interesadas. Al igual que con la elaboración del plan, todas las modificaciones deben ser informadas por los aportes de la comunidad y revisadas y aprobadas por el órgano rector antes de su publicación en el sitio web público de la LEA.</w:t>
      </w:r>
    </w:p>
    <w:p w14:paraId="44FCD894" w14:textId="5D82A327" w:rsidR="009728BA" w:rsidRPr="003A6291" w:rsidRDefault="009D26F8" w:rsidP="009C42E6">
      <w:pPr>
        <w:rPr>
          <w:lang w:val="es-419"/>
        </w:rPr>
      </w:pPr>
      <w:r w:rsidRPr="003A6291">
        <w:rPr>
          <w:lang w:val="es-419"/>
        </w:rPr>
        <w:t>La siguiente información tiene por objeto actualizar a las partes interesadas y cumplir con este requisito.</w:t>
      </w:r>
    </w:p>
    <w:p w14:paraId="7F765EF0" w14:textId="36ADA58C" w:rsidR="402734C5" w:rsidRPr="003A6291" w:rsidRDefault="402734C5" w:rsidP="009C42E6">
      <w:pPr>
        <w:rPr>
          <w:lang w:val="es-419"/>
        </w:rPr>
      </w:pPr>
    </w:p>
    <w:p w14:paraId="2452795B" w14:textId="2E5BA698" w:rsidR="00CC1B52" w:rsidRPr="003A6291" w:rsidRDefault="00CC1B52" w:rsidP="009C42E6">
      <w:pPr>
        <w:pStyle w:val="Heading2"/>
        <w:rPr>
          <w:lang w:val="es-419"/>
        </w:rPr>
      </w:pPr>
      <w:r w:rsidRPr="003A6291">
        <w:rPr>
          <w:lang w:val="es-419"/>
        </w:rPr>
        <w:t xml:space="preserve">Información general </w:t>
      </w:r>
    </w:p>
    <w:p w14:paraId="3ED60A93" w14:textId="646CD814" w:rsidR="009D26F8" w:rsidRPr="003A6291" w:rsidRDefault="009D26F8" w:rsidP="009C42E6">
      <w:pPr>
        <w:tabs>
          <w:tab w:val="right" w:pos="10080"/>
        </w:tabs>
        <w:rPr>
          <w:lang w:val="es-419"/>
        </w:rPr>
      </w:pPr>
      <w:r w:rsidRPr="00F4F493">
        <w:rPr>
          <w:lang w:val="es-419"/>
        </w:rPr>
        <w:t>Nombre de la LEA:</w:t>
      </w:r>
      <w:r w:rsidR="158986AA" w:rsidRPr="00F4F493">
        <w:rPr>
          <w:lang w:val="es-419"/>
        </w:rPr>
        <w:t xml:space="preserve">  </w:t>
      </w:r>
      <w:r w:rsidR="158986AA" w:rsidRPr="00F4F493">
        <w:rPr>
          <w:u w:val="single"/>
          <w:lang w:val="es-419"/>
        </w:rPr>
        <w:t>Obion County</w:t>
      </w:r>
      <w:r>
        <w:tab/>
      </w:r>
    </w:p>
    <w:p w14:paraId="67E88CBF" w14:textId="49D498AC" w:rsidR="00CC1B52" w:rsidRPr="003A6291" w:rsidRDefault="00CC1B52" w:rsidP="009C42E6">
      <w:pPr>
        <w:tabs>
          <w:tab w:val="right" w:pos="10080"/>
        </w:tabs>
        <w:rPr>
          <w:lang w:val="es-419"/>
        </w:rPr>
      </w:pPr>
      <w:r w:rsidRPr="00F4F493">
        <w:rPr>
          <w:lang w:val="es-419"/>
        </w:rPr>
        <w:t xml:space="preserve">Director de escuelas (Nombre): </w:t>
      </w:r>
      <w:r w:rsidR="0A7B3D65" w:rsidRPr="00F4F493">
        <w:rPr>
          <w:u w:val="single"/>
          <w:lang w:val="es-419"/>
        </w:rPr>
        <w:t>Timothy Watkins</w:t>
      </w:r>
      <w:r>
        <w:tab/>
      </w:r>
    </w:p>
    <w:p w14:paraId="2EF5F527" w14:textId="6588FEA5" w:rsidR="00CC1B52" w:rsidRPr="003A6291" w:rsidRDefault="368E2259" w:rsidP="009C42E6">
      <w:pPr>
        <w:tabs>
          <w:tab w:val="right" w:pos="10080"/>
        </w:tabs>
        <w:rPr>
          <w:lang w:val="es-419"/>
        </w:rPr>
      </w:pPr>
      <w:r w:rsidRPr="00F4F493">
        <w:rPr>
          <w:lang w:val="es-419"/>
        </w:rPr>
        <w:t>Director del ESSER (Nombre):</w:t>
      </w:r>
      <w:r w:rsidR="05921669" w:rsidRPr="00F4F493">
        <w:rPr>
          <w:lang w:val="es-419"/>
        </w:rPr>
        <w:t xml:space="preserve"> </w:t>
      </w:r>
      <w:r w:rsidR="05921669" w:rsidRPr="00F4F493">
        <w:rPr>
          <w:u w:val="single"/>
          <w:lang w:val="es-419"/>
        </w:rPr>
        <w:t>Kimberly Jackson</w:t>
      </w:r>
      <w:r>
        <w:tab/>
      </w:r>
    </w:p>
    <w:p w14:paraId="443F9C13" w14:textId="26C9417D" w:rsidR="00CC1B52" w:rsidRPr="003A6291" w:rsidRDefault="00CC1B52" w:rsidP="00F4F493">
      <w:pPr>
        <w:tabs>
          <w:tab w:val="right" w:pos="10080"/>
        </w:tabs>
        <w:rPr>
          <w:lang w:val="es-419"/>
        </w:rPr>
      </w:pPr>
      <w:r w:rsidRPr="00F4F493">
        <w:rPr>
          <w:lang w:val="es-419"/>
        </w:rPr>
        <w:t>Dirección:</w:t>
      </w:r>
      <w:r w:rsidR="0984A8C3" w:rsidRPr="00F4F493">
        <w:rPr>
          <w:lang w:val="es-419"/>
        </w:rPr>
        <w:t xml:space="preserve"> </w:t>
      </w:r>
      <w:r w:rsidR="0984A8C3" w:rsidRPr="00F4F493">
        <w:rPr>
          <w:rFonts w:eastAsia="Open Sans"/>
          <w:szCs w:val="20"/>
          <w:u w:val="single"/>
          <w:lang w:val="es-419"/>
        </w:rPr>
        <w:t>1700 N. Fifth St., Union City, TN 38261</w:t>
      </w:r>
      <w:r>
        <w:tab/>
      </w:r>
    </w:p>
    <w:p w14:paraId="7085A588" w14:textId="1A0D656D" w:rsidR="00CC1B52" w:rsidRPr="003A6291" w:rsidRDefault="00CC1B52" w:rsidP="00F4F493">
      <w:pPr>
        <w:tabs>
          <w:tab w:val="right" w:pos="5760"/>
          <w:tab w:val="right" w:pos="10080"/>
        </w:tabs>
        <w:rPr>
          <w:lang w:val="es-419"/>
        </w:rPr>
      </w:pPr>
      <w:r w:rsidRPr="00F4F493">
        <w:rPr>
          <w:lang w:val="es-419"/>
        </w:rPr>
        <w:t>Teléfono:</w:t>
      </w:r>
      <w:r w:rsidR="784C21B1" w:rsidRPr="00F4F493">
        <w:rPr>
          <w:lang w:val="es-419"/>
        </w:rPr>
        <w:t xml:space="preserve"> </w:t>
      </w:r>
      <w:r w:rsidR="784C21B1" w:rsidRPr="00F4F493">
        <w:rPr>
          <w:rFonts w:eastAsia="Open Sans"/>
          <w:szCs w:val="20"/>
          <w:u w:val="single"/>
          <w:lang w:val="es-419"/>
        </w:rPr>
        <w:t>731-885-9743</w:t>
      </w:r>
      <w:r>
        <w:tab/>
      </w:r>
      <w:r w:rsidRPr="00F4F493">
        <w:rPr>
          <w:lang w:val="es-419"/>
        </w:rPr>
        <w:t xml:space="preserve"> </w:t>
      </w:r>
      <w:r w:rsidR="15BF475A" w:rsidRPr="00F4F493">
        <w:rPr>
          <w:lang w:val="es-419"/>
        </w:rPr>
        <w:t xml:space="preserve">                                     </w:t>
      </w:r>
      <w:r w:rsidRPr="00F4F493">
        <w:rPr>
          <w:lang w:val="es-419"/>
        </w:rPr>
        <w:t>Sitio web del distrito:</w:t>
      </w:r>
      <w:r w:rsidR="4010958C" w:rsidRPr="00F4F493">
        <w:rPr>
          <w:lang w:val="es-419"/>
        </w:rPr>
        <w:t xml:space="preserve"> </w:t>
      </w:r>
      <w:r w:rsidR="4010958C" w:rsidRPr="00F4F493">
        <w:rPr>
          <w:rFonts w:eastAsia="Open Sans"/>
          <w:szCs w:val="20"/>
          <w:u w:val="single"/>
          <w:lang w:val="es-419"/>
        </w:rPr>
        <w:t>obioncountyschools.com</w:t>
      </w:r>
      <w:r>
        <w:tab/>
      </w:r>
    </w:p>
    <w:p w14:paraId="34607CA6" w14:textId="0D056A4B" w:rsidR="009D26F8" w:rsidRPr="003A6291" w:rsidRDefault="009C42E6" w:rsidP="009C42E6">
      <w:pPr>
        <w:tabs>
          <w:tab w:val="right" w:pos="10080"/>
        </w:tabs>
        <w:rPr>
          <w:lang w:val="es-419"/>
        </w:rPr>
      </w:pPr>
      <w:r w:rsidRPr="00F4F493">
        <w:rPr>
          <w:lang w:val="es-419"/>
        </w:rPr>
        <w:t>Fecha del apéndice:</w:t>
      </w:r>
      <w:r w:rsidR="07371631" w:rsidRPr="00F4F493">
        <w:rPr>
          <w:lang w:val="es-419"/>
        </w:rPr>
        <w:t xml:space="preserve"> </w:t>
      </w:r>
      <w:r w:rsidR="07371631" w:rsidRPr="7784F592">
        <w:rPr>
          <w:rFonts w:asciiTheme="minorHAnsi" w:eastAsiaTheme="minorEastAsia" w:hAnsiTheme="minorHAnsi" w:cstheme="minorBidi"/>
          <w:color w:val="202124"/>
          <w:szCs w:val="20"/>
          <w:u w:val="single"/>
          <w:lang w:val="es"/>
        </w:rPr>
        <w:t>13 de agosto de 2022</w:t>
      </w:r>
      <w:r>
        <w:tab/>
      </w:r>
    </w:p>
    <w:p w14:paraId="78802CD8" w14:textId="5EAE0184" w:rsidR="00CC1B52" w:rsidRPr="003A6291" w:rsidRDefault="00CC1B52" w:rsidP="009C42E6">
      <w:pPr>
        <w:rPr>
          <w:lang w:val="es-419"/>
        </w:rPr>
      </w:pPr>
    </w:p>
    <w:tbl>
      <w:tblPr>
        <w:tblStyle w:val="TableGrid"/>
        <w:tblW w:w="0" w:type="auto"/>
        <w:tblLook w:val="04A0" w:firstRow="1" w:lastRow="0" w:firstColumn="1" w:lastColumn="0" w:noHBand="0" w:noVBand="1"/>
      </w:tblPr>
      <w:tblGrid>
        <w:gridCol w:w="3685"/>
        <w:gridCol w:w="6385"/>
      </w:tblGrid>
      <w:tr w:rsidR="00EE7B46" w:rsidRPr="003A6291" w14:paraId="619FD8CA" w14:textId="77777777" w:rsidTr="003A6291">
        <w:trPr>
          <w:trHeight w:val="432"/>
        </w:trPr>
        <w:tc>
          <w:tcPr>
            <w:tcW w:w="3685" w:type="dxa"/>
            <w:vAlign w:val="center"/>
          </w:tcPr>
          <w:p w14:paraId="77ABE90E" w14:textId="1CA74131" w:rsidR="00EE7B46" w:rsidRPr="003A6291" w:rsidRDefault="00EE7B46" w:rsidP="009C42E6">
            <w:pPr>
              <w:pStyle w:val="NoSpacing"/>
              <w:spacing w:line="259" w:lineRule="auto"/>
              <w:rPr>
                <w:lang w:val="es-419"/>
              </w:rPr>
            </w:pPr>
            <w:r w:rsidRPr="003A6291">
              <w:rPr>
                <w:lang w:val="es-419"/>
              </w:rPr>
              <w:t>Total de matrícula estudiantil:</w:t>
            </w:r>
          </w:p>
        </w:tc>
        <w:tc>
          <w:tcPr>
            <w:tcW w:w="6385" w:type="dxa"/>
            <w:vAlign w:val="center"/>
          </w:tcPr>
          <w:p w14:paraId="1918A5DD" w14:textId="213EBCE5" w:rsidR="00EE7B46" w:rsidRPr="003A6291" w:rsidRDefault="00822759" w:rsidP="009C42E6">
            <w:pPr>
              <w:pStyle w:val="NoSpacing"/>
              <w:spacing w:line="259" w:lineRule="auto"/>
              <w:rPr>
                <w:lang w:val="es-419"/>
              </w:rPr>
            </w:pPr>
            <w:r>
              <w:rPr>
                <w:lang w:val="es-419"/>
              </w:rPr>
              <w:t>312</w:t>
            </w:r>
            <w:r w:rsidR="00381FD1">
              <w:rPr>
                <w:lang w:val="es-419"/>
              </w:rPr>
              <w:t>2</w:t>
            </w:r>
          </w:p>
        </w:tc>
      </w:tr>
      <w:tr w:rsidR="00EE7B46" w:rsidRPr="003A6291" w14:paraId="02D17D07" w14:textId="77777777" w:rsidTr="003A6291">
        <w:trPr>
          <w:trHeight w:val="432"/>
        </w:trPr>
        <w:tc>
          <w:tcPr>
            <w:tcW w:w="3685" w:type="dxa"/>
            <w:vAlign w:val="center"/>
          </w:tcPr>
          <w:p w14:paraId="4C4C9E7D" w14:textId="568E1813" w:rsidR="00EE7B46" w:rsidRPr="003A6291" w:rsidRDefault="00EE7B46" w:rsidP="009C42E6">
            <w:pPr>
              <w:pStyle w:val="NoSpacing"/>
              <w:spacing w:line="259" w:lineRule="auto"/>
              <w:rPr>
                <w:lang w:val="es-419"/>
              </w:rPr>
            </w:pPr>
            <w:r w:rsidRPr="003A6291">
              <w:rPr>
                <w:lang w:val="es-419"/>
              </w:rPr>
              <w:t>Grados atendidos:</w:t>
            </w:r>
          </w:p>
        </w:tc>
        <w:tc>
          <w:tcPr>
            <w:tcW w:w="6385" w:type="dxa"/>
            <w:vAlign w:val="center"/>
          </w:tcPr>
          <w:p w14:paraId="32690AD6" w14:textId="29CE6905" w:rsidR="00EE7B46" w:rsidRPr="003A6291" w:rsidRDefault="00822759" w:rsidP="009C42E6">
            <w:pPr>
              <w:pStyle w:val="NoSpacing"/>
              <w:spacing w:line="259" w:lineRule="auto"/>
              <w:rPr>
                <w:lang w:val="es-419"/>
              </w:rPr>
            </w:pPr>
            <w:r>
              <w:rPr>
                <w:lang w:val="es-419"/>
              </w:rPr>
              <w:t>P</w:t>
            </w:r>
            <w:r w:rsidR="00381FD1">
              <w:rPr>
                <w:lang w:val="es-419"/>
              </w:rPr>
              <w:t>K</w:t>
            </w:r>
            <w:r>
              <w:rPr>
                <w:lang w:val="es-419"/>
              </w:rPr>
              <w:t>-12</w:t>
            </w:r>
          </w:p>
        </w:tc>
      </w:tr>
      <w:tr w:rsidR="00EE7B46" w:rsidRPr="003A6291" w14:paraId="2BC4AE22" w14:textId="77777777" w:rsidTr="003A6291">
        <w:trPr>
          <w:trHeight w:val="432"/>
        </w:trPr>
        <w:tc>
          <w:tcPr>
            <w:tcW w:w="3685" w:type="dxa"/>
            <w:vAlign w:val="center"/>
          </w:tcPr>
          <w:p w14:paraId="6FCF41B3" w14:textId="547D1F4F" w:rsidR="00EE7B46" w:rsidRPr="003A6291" w:rsidRDefault="00EE7B46" w:rsidP="009C42E6">
            <w:pPr>
              <w:pStyle w:val="NoSpacing"/>
              <w:spacing w:line="259" w:lineRule="auto"/>
              <w:rPr>
                <w:lang w:val="es-419"/>
              </w:rPr>
            </w:pPr>
            <w:r w:rsidRPr="003A6291">
              <w:rPr>
                <w:lang w:val="es-419"/>
              </w:rPr>
              <w:t>Número de escuelas:</w:t>
            </w:r>
          </w:p>
        </w:tc>
        <w:tc>
          <w:tcPr>
            <w:tcW w:w="6385" w:type="dxa"/>
            <w:vAlign w:val="center"/>
          </w:tcPr>
          <w:p w14:paraId="7D186416" w14:textId="78ECD84E" w:rsidR="00EE7B46" w:rsidRPr="003A6291" w:rsidRDefault="00822759" w:rsidP="009C42E6">
            <w:pPr>
              <w:pStyle w:val="NoSpacing"/>
              <w:spacing w:line="259" w:lineRule="auto"/>
              <w:rPr>
                <w:lang w:val="es-419"/>
              </w:rPr>
            </w:pPr>
            <w:r>
              <w:rPr>
                <w:lang w:val="es-419"/>
              </w:rPr>
              <w:t>7</w:t>
            </w:r>
          </w:p>
        </w:tc>
      </w:tr>
    </w:tbl>
    <w:p w14:paraId="0680CA65" w14:textId="77777777" w:rsidR="00CC1B52" w:rsidRPr="003A6291" w:rsidRDefault="00CC1B52" w:rsidP="009C42E6">
      <w:pPr>
        <w:rPr>
          <w:lang w:val="es-419"/>
        </w:rPr>
      </w:pPr>
    </w:p>
    <w:p w14:paraId="554B0198" w14:textId="0FA34AFF" w:rsidR="00CC1B52" w:rsidRPr="003A6291" w:rsidRDefault="00CC1B52" w:rsidP="009C42E6">
      <w:pPr>
        <w:pStyle w:val="Heading2"/>
        <w:rPr>
          <w:lang w:val="es-419"/>
        </w:rPr>
      </w:pPr>
      <w:r w:rsidRPr="003A6291">
        <w:rPr>
          <w:lang w:val="es-419"/>
        </w:rPr>
        <w:t>Fondos</w:t>
      </w:r>
    </w:p>
    <w:tbl>
      <w:tblPr>
        <w:tblStyle w:val="TableGrid"/>
        <w:tblW w:w="0" w:type="auto"/>
        <w:tblLook w:val="04A0" w:firstRow="1" w:lastRow="0" w:firstColumn="1" w:lastColumn="0" w:noHBand="0" w:noVBand="1"/>
      </w:tblPr>
      <w:tblGrid>
        <w:gridCol w:w="3595"/>
        <w:gridCol w:w="6475"/>
      </w:tblGrid>
      <w:tr w:rsidR="00EE7B46" w:rsidRPr="003A6291" w14:paraId="4D24B3C8" w14:textId="77777777" w:rsidTr="00E64A37">
        <w:trPr>
          <w:trHeight w:val="432"/>
        </w:trPr>
        <w:tc>
          <w:tcPr>
            <w:tcW w:w="3595" w:type="dxa"/>
            <w:vAlign w:val="center"/>
          </w:tcPr>
          <w:p w14:paraId="03FA3347" w14:textId="304486F9" w:rsidR="00EE7B46" w:rsidRPr="00822759" w:rsidRDefault="00E64A37" w:rsidP="009C42E6">
            <w:pPr>
              <w:pStyle w:val="NoSpacing"/>
              <w:spacing w:line="259" w:lineRule="auto"/>
              <w:rPr>
                <w:lang w:val="es-419"/>
              </w:rPr>
            </w:pPr>
            <w:r w:rsidRPr="00822759">
              <w:rPr>
                <w:lang w:val="es-419"/>
              </w:rPr>
              <w:t>Fondos remanentes</w:t>
            </w:r>
            <w:r w:rsidR="00EE7B46" w:rsidRPr="00822759">
              <w:rPr>
                <w:lang w:val="es-419"/>
              </w:rPr>
              <w:t xml:space="preserve"> del ESSER </w:t>
            </w:r>
            <w:r w:rsidRPr="00822759">
              <w:rPr>
                <w:lang w:val="es-419"/>
              </w:rPr>
              <w:t>2</w:t>
            </w:r>
            <w:r w:rsidR="00EE7B46" w:rsidRPr="00822759">
              <w:rPr>
                <w:lang w:val="es-419"/>
              </w:rPr>
              <w:t>.0:</w:t>
            </w:r>
          </w:p>
        </w:tc>
        <w:tc>
          <w:tcPr>
            <w:tcW w:w="6475" w:type="dxa"/>
            <w:vAlign w:val="center"/>
          </w:tcPr>
          <w:p w14:paraId="308DDB59" w14:textId="1DCE0A4D" w:rsidR="00EE7B46" w:rsidRPr="003A6291" w:rsidRDefault="00C853FC" w:rsidP="009C42E6">
            <w:pPr>
              <w:pStyle w:val="NoSpacing"/>
              <w:spacing w:line="259" w:lineRule="auto"/>
              <w:rPr>
                <w:lang w:val="es-419"/>
              </w:rPr>
            </w:pPr>
            <w:r w:rsidRPr="00C853FC">
              <w:rPr>
                <w:lang w:val="es-419"/>
              </w:rPr>
              <w:t xml:space="preserve">$   233,505.71   </w:t>
            </w:r>
          </w:p>
        </w:tc>
      </w:tr>
      <w:tr w:rsidR="00EE7B46" w:rsidRPr="003A6291" w14:paraId="3933B8A4" w14:textId="77777777" w:rsidTr="00E64A37">
        <w:trPr>
          <w:trHeight w:val="432"/>
        </w:trPr>
        <w:tc>
          <w:tcPr>
            <w:tcW w:w="3595" w:type="dxa"/>
            <w:vAlign w:val="center"/>
          </w:tcPr>
          <w:p w14:paraId="1411E051" w14:textId="6083043E" w:rsidR="00EE7B46" w:rsidRPr="00822759" w:rsidRDefault="00E64A37" w:rsidP="009C42E6">
            <w:pPr>
              <w:pStyle w:val="NoSpacing"/>
              <w:spacing w:line="259" w:lineRule="auto"/>
              <w:rPr>
                <w:lang w:val="es-419"/>
              </w:rPr>
            </w:pPr>
            <w:r w:rsidRPr="00822759">
              <w:rPr>
                <w:lang w:val="es-419"/>
              </w:rPr>
              <w:t>Fondos remanentes</w:t>
            </w:r>
            <w:r w:rsidR="00EE7B46" w:rsidRPr="00822759">
              <w:rPr>
                <w:lang w:val="es-419"/>
              </w:rPr>
              <w:t xml:space="preserve"> del ESSER </w:t>
            </w:r>
            <w:r w:rsidRPr="00822759">
              <w:rPr>
                <w:lang w:val="es-419"/>
              </w:rPr>
              <w:t>3</w:t>
            </w:r>
            <w:r w:rsidR="00EE7B46" w:rsidRPr="00822759">
              <w:rPr>
                <w:lang w:val="es-419"/>
              </w:rPr>
              <w:t>.0:</w:t>
            </w:r>
          </w:p>
        </w:tc>
        <w:tc>
          <w:tcPr>
            <w:tcW w:w="6475" w:type="dxa"/>
            <w:vAlign w:val="center"/>
          </w:tcPr>
          <w:p w14:paraId="0CD7430B" w14:textId="1D22D7E5" w:rsidR="00EE7B46" w:rsidRPr="003A6291" w:rsidRDefault="00EC688A" w:rsidP="009C42E6">
            <w:pPr>
              <w:pStyle w:val="NoSpacing"/>
              <w:spacing w:line="259" w:lineRule="auto"/>
              <w:rPr>
                <w:lang w:val="es-419"/>
              </w:rPr>
            </w:pPr>
            <w:r w:rsidRPr="00EC688A">
              <w:rPr>
                <w:lang w:val="es-419"/>
              </w:rPr>
              <w:t>$4,877,102.67</w:t>
            </w:r>
          </w:p>
        </w:tc>
      </w:tr>
      <w:tr w:rsidR="00EE7B46" w:rsidRPr="003A6291" w14:paraId="43F464E6" w14:textId="77777777" w:rsidTr="00E64A37">
        <w:trPr>
          <w:trHeight w:val="432"/>
        </w:trPr>
        <w:tc>
          <w:tcPr>
            <w:tcW w:w="3595" w:type="dxa"/>
            <w:vAlign w:val="center"/>
          </w:tcPr>
          <w:p w14:paraId="15A3C3B5" w14:textId="495EAB5A" w:rsidR="00EE7B46" w:rsidRPr="00822759" w:rsidRDefault="00E64A37" w:rsidP="009C42E6">
            <w:pPr>
              <w:pStyle w:val="NoSpacing"/>
              <w:spacing w:line="259" w:lineRule="auto"/>
              <w:rPr>
                <w:b/>
                <w:bCs/>
                <w:lang w:val="es-419"/>
              </w:rPr>
            </w:pPr>
            <w:r w:rsidRPr="00822759">
              <w:rPr>
                <w:b/>
                <w:lang w:val="es-419"/>
              </w:rPr>
              <w:t>Total de los fondos remanentes</w:t>
            </w:r>
            <w:r w:rsidR="00EE7B46" w:rsidRPr="00822759">
              <w:rPr>
                <w:b/>
                <w:lang w:val="es-419"/>
              </w:rPr>
              <w:t>:</w:t>
            </w:r>
          </w:p>
        </w:tc>
        <w:tc>
          <w:tcPr>
            <w:tcW w:w="6475" w:type="dxa"/>
            <w:vAlign w:val="center"/>
          </w:tcPr>
          <w:p w14:paraId="4697ADD3" w14:textId="3FA4CDFA" w:rsidR="00EE7B46" w:rsidRPr="003A6291" w:rsidRDefault="004749AE" w:rsidP="009C42E6">
            <w:pPr>
              <w:pStyle w:val="NoSpacing"/>
              <w:spacing w:line="259" w:lineRule="auto"/>
              <w:rPr>
                <w:lang w:val="es-419"/>
              </w:rPr>
            </w:pPr>
            <w:r w:rsidRPr="004749AE">
              <w:rPr>
                <w:lang w:val="es-419"/>
              </w:rPr>
              <w:t>$5,110,608.38</w:t>
            </w:r>
          </w:p>
        </w:tc>
      </w:tr>
    </w:tbl>
    <w:p w14:paraId="3978031B" w14:textId="4F5BD155" w:rsidR="00CC1B52" w:rsidRPr="004054AE" w:rsidRDefault="00F55545" w:rsidP="004054AE">
      <w:pPr>
        <w:spacing w:after="160"/>
        <w:rPr>
          <w:b/>
          <w:bCs/>
          <w:i/>
          <w:iCs/>
          <w:highlight w:val="yellow"/>
          <w:lang w:val="es-419"/>
        </w:rPr>
      </w:pPr>
      <w:r w:rsidRPr="003A6291">
        <w:rPr>
          <w:lang w:val="es-419"/>
        </w:rPr>
        <w:br w:type="page"/>
      </w:r>
      <w:r w:rsidR="6882676C" w:rsidRPr="004054AE">
        <w:rPr>
          <w:b/>
          <w:bCs/>
          <w:i/>
          <w:iCs/>
          <w:lang w:val="es-419"/>
        </w:rPr>
        <w:lastRenderedPageBreak/>
        <w:t>Resumen del presupuesto</w:t>
      </w:r>
    </w:p>
    <w:tbl>
      <w:tblPr>
        <w:tblStyle w:val="TableGrid"/>
        <w:tblW w:w="5000" w:type="pct"/>
        <w:tblLayout w:type="fixed"/>
        <w:tblLook w:val="06A0" w:firstRow="1" w:lastRow="0" w:firstColumn="1" w:lastColumn="0" w:noHBand="1" w:noVBand="1"/>
      </w:tblPr>
      <w:tblGrid>
        <w:gridCol w:w="1705"/>
        <w:gridCol w:w="3690"/>
        <w:gridCol w:w="1558"/>
        <w:gridCol w:w="1558"/>
        <w:gridCol w:w="1559"/>
      </w:tblGrid>
      <w:tr w:rsidR="003B2CB1" w:rsidRPr="003A6291" w14:paraId="562ADD61" w14:textId="77777777" w:rsidTr="003A6291">
        <w:trPr>
          <w:trHeight w:val="360"/>
        </w:trPr>
        <w:tc>
          <w:tcPr>
            <w:tcW w:w="1705" w:type="dxa"/>
            <w:shd w:val="clear" w:color="auto" w:fill="002D72" w:themeFill="accent2"/>
            <w:vAlign w:val="center"/>
          </w:tcPr>
          <w:p w14:paraId="470DE3E1" w14:textId="19F7089D" w:rsidR="402734C5" w:rsidRPr="003A6291" w:rsidRDefault="402734C5" w:rsidP="009C42E6">
            <w:pPr>
              <w:pStyle w:val="NoSpacing"/>
              <w:spacing w:line="259" w:lineRule="auto"/>
              <w:rPr>
                <w:b/>
                <w:bCs/>
                <w:lang w:val="es-419"/>
              </w:rPr>
            </w:pPr>
          </w:p>
        </w:tc>
        <w:tc>
          <w:tcPr>
            <w:tcW w:w="3690" w:type="dxa"/>
            <w:shd w:val="clear" w:color="auto" w:fill="002D72" w:themeFill="accent2"/>
            <w:vAlign w:val="center"/>
          </w:tcPr>
          <w:p w14:paraId="06AC07A2" w14:textId="23180D08" w:rsidR="402734C5" w:rsidRPr="003A6291" w:rsidRDefault="402734C5" w:rsidP="001F769C">
            <w:pPr>
              <w:pStyle w:val="NoSpacing"/>
              <w:spacing w:line="259" w:lineRule="auto"/>
              <w:jc w:val="right"/>
              <w:rPr>
                <w:b/>
                <w:bCs/>
                <w:lang w:val="es-419"/>
              </w:rPr>
            </w:pPr>
          </w:p>
        </w:tc>
        <w:tc>
          <w:tcPr>
            <w:tcW w:w="1558" w:type="dxa"/>
            <w:shd w:val="clear" w:color="auto" w:fill="002D72" w:themeFill="accent2"/>
            <w:vAlign w:val="center"/>
          </w:tcPr>
          <w:p w14:paraId="20A5B6C9" w14:textId="4E41BE2D" w:rsidR="35DF3DF1" w:rsidRPr="003A6291" w:rsidRDefault="35DF3DF1" w:rsidP="009C42E6">
            <w:pPr>
              <w:pStyle w:val="NoSpacing"/>
              <w:spacing w:line="259" w:lineRule="auto"/>
              <w:rPr>
                <w:b/>
                <w:bCs/>
                <w:lang w:val="es-419"/>
              </w:rPr>
            </w:pPr>
            <w:r w:rsidRPr="003A6291">
              <w:rPr>
                <w:b/>
                <w:lang w:val="es-419"/>
              </w:rPr>
              <w:t>ESSER 1.0</w:t>
            </w:r>
          </w:p>
        </w:tc>
        <w:tc>
          <w:tcPr>
            <w:tcW w:w="1558" w:type="dxa"/>
            <w:shd w:val="clear" w:color="auto" w:fill="002D72" w:themeFill="accent2"/>
            <w:vAlign w:val="center"/>
          </w:tcPr>
          <w:p w14:paraId="7734B96B" w14:textId="0D85E105" w:rsidR="20043279" w:rsidRPr="003A6291" w:rsidRDefault="20043279" w:rsidP="009C42E6">
            <w:pPr>
              <w:pStyle w:val="NoSpacing"/>
              <w:spacing w:line="259" w:lineRule="auto"/>
              <w:rPr>
                <w:b/>
                <w:bCs/>
                <w:lang w:val="es-419"/>
              </w:rPr>
            </w:pPr>
            <w:r w:rsidRPr="003A6291">
              <w:rPr>
                <w:b/>
                <w:lang w:val="es-419"/>
              </w:rPr>
              <w:t>ESSER 2.0</w:t>
            </w:r>
          </w:p>
        </w:tc>
        <w:tc>
          <w:tcPr>
            <w:tcW w:w="1559" w:type="dxa"/>
            <w:shd w:val="clear" w:color="auto" w:fill="002D72" w:themeFill="accent2"/>
            <w:vAlign w:val="center"/>
          </w:tcPr>
          <w:p w14:paraId="3CAAF2A0" w14:textId="4895ACBC" w:rsidR="7B643E79" w:rsidRPr="003A6291" w:rsidRDefault="7B643E79" w:rsidP="009C42E6">
            <w:pPr>
              <w:pStyle w:val="NoSpacing"/>
              <w:spacing w:line="259" w:lineRule="auto"/>
              <w:rPr>
                <w:b/>
                <w:bCs/>
                <w:lang w:val="es-419"/>
              </w:rPr>
            </w:pPr>
            <w:r w:rsidRPr="003A6291">
              <w:rPr>
                <w:b/>
                <w:lang w:val="es-419"/>
              </w:rPr>
              <w:t>ESSER 3.0</w:t>
            </w:r>
          </w:p>
        </w:tc>
      </w:tr>
      <w:tr w:rsidR="402734C5" w:rsidRPr="003A6291" w14:paraId="43713ECF" w14:textId="77777777" w:rsidTr="003A6291">
        <w:trPr>
          <w:trHeight w:val="360"/>
        </w:trPr>
        <w:tc>
          <w:tcPr>
            <w:tcW w:w="1705" w:type="dxa"/>
            <w:vMerge w:val="restart"/>
            <w:vAlign w:val="center"/>
          </w:tcPr>
          <w:p w14:paraId="66BD565B" w14:textId="3EA0474A" w:rsidR="531BA301" w:rsidRPr="003A6291" w:rsidRDefault="531BA301" w:rsidP="001F769C">
            <w:pPr>
              <w:pStyle w:val="NoSpacing"/>
              <w:spacing w:line="259" w:lineRule="auto"/>
              <w:jc w:val="right"/>
              <w:rPr>
                <w:lang w:val="es-419"/>
              </w:rPr>
            </w:pPr>
            <w:r w:rsidRPr="003A6291">
              <w:rPr>
                <w:lang w:val="es-419"/>
              </w:rPr>
              <w:t>Estudios</w:t>
            </w:r>
          </w:p>
        </w:tc>
        <w:tc>
          <w:tcPr>
            <w:tcW w:w="3690" w:type="dxa"/>
            <w:vAlign w:val="center"/>
          </w:tcPr>
          <w:p w14:paraId="496B4DA3" w14:textId="02C88D99" w:rsidR="17914A49" w:rsidRPr="003A6291" w:rsidRDefault="17914A49" w:rsidP="001F769C">
            <w:pPr>
              <w:pStyle w:val="NoSpacing"/>
              <w:spacing w:line="259" w:lineRule="auto"/>
              <w:jc w:val="right"/>
              <w:rPr>
                <w:lang w:val="es-419"/>
              </w:rPr>
            </w:pPr>
            <w:r w:rsidRPr="003A6291">
              <w:rPr>
                <w:lang w:val="es-419"/>
              </w:rPr>
              <w:t>Tutoría</w:t>
            </w:r>
          </w:p>
        </w:tc>
        <w:tc>
          <w:tcPr>
            <w:tcW w:w="1558" w:type="dxa"/>
            <w:vAlign w:val="center"/>
          </w:tcPr>
          <w:p w14:paraId="509E5FDD" w14:textId="2D25007E" w:rsidR="402734C5" w:rsidRPr="003A6291" w:rsidRDefault="402734C5" w:rsidP="001F769C">
            <w:pPr>
              <w:pStyle w:val="NoSpacing"/>
              <w:spacing w:line="259" w:lineRule="auto"/>
              <w:jc w:val="right"/>
              <w:rPr>
                <w:lang w:val="es-419"/>
              </w:rPr>
            </w:pPr>
          </w:p>
        </w:tc>
        <w:tc>
          <w:tcPr>
            <w:tcW w:w="1558" w:type="dxa"/>
            <w:vAlign w:val="center"/>
          </w:tcPr>
          <w:p w14:paraId="0F32882E" w14:textId="2D25007E" w:rsidR="402734C5" w:rsidRPr="003A6291" w:rsidRDefault="402734C5" w:rsidP="001F769C">
            <w:pPr>
              <w:pStyle w:val="NoSpacing"/>
              <w:spacing w:line="259" w:lineRule="auto"/>
              <w:jc w:val="right"/>
              <w:rPr>
                <w:lang w:val="es-419"/>
              </w:rPr>
            </w:pPr>
          </w:p>
        </w:tc>
        <w:tc>
          <w:tcPr>
            <w:tcW w:w="1559" w:type="dxa"/>
            <w:vAlign w:val="center"/>
          </w:tcPr>
          <w:p w14:paraId="734AF5D5" w14:textId="0DEAFEEC" w:rsidR="402734C5" w:rsidRPr="003A6291" w:rsidRDefault="008A4E83" w:rsidP="001F769C">
            <w:pPr>
              <w:pStyle w:val="NoSpacing"/>
              <w:spacing w:line="259" w:lineRule="auto"/>
              <w:jc w:val="right"/>
              <w:rPr>
                <w:lang w:val="es-419"/>
              </w:rPr>
            </w:pPr>
            <w:r w:rsidRPr="008A4E83">
              <w:rPr>
                <w:lang w:val="es-419"/>
              </w:rPr>
              <w:t>$   422,040.10</w:t>
            </w:r>
          </w:p>
        </w:tc>
      </w:tr>
      <w:tr w:rsidR="402734C5" w:rsidRPr="003A6291" w14:paraId="15151B01" w14:textId="77777777" w:rsidTr="003A6291">
        <w:trPr>
          <w:trHeight w:val="360"/>
        </w:trPr>
        <w:tc>
          <w:tcPr>
            <w:tcW w:w="1705" w:type="dxa"/>
            <w:vMerge/>
            <w:vAlign w:val="center"/>
          </w:tcPr>
          <w:p w14:paraId="5EAB7FF1" w14:textId="77777777" w:rsidR="00104158" w:rsidRPr="003A6291" w:rsidRDefault="00104158" w:rsidP="001F769C">
            <w:pPr>
              <w:pStyle w:val="NoSpacing"/>
              <w:spacing w:line="259" w:lineRule="auto"/>
              <w:jc w:val="right"/>
              <w:rPr>
                <w:lang w:val="es-419"/>
              </w:rPr>
            </w:pPr>
          </w:p>
        </w:tc>
        <w:tc>
          <w:tcPr>
            <w:tcW w:w="3690" w:type="dxa"/>
            <w:vAlign w:val="center"/>
          </w:tcPr>
          <w:p w14:paraId="32A262DA" w14:textId="0DB4D88A" w:rsidR="17914A49" w:rsidRPr="003A6291" w:rsidRDefault="09979A4C" w:rsidP="001F769C">
            <w:pPr>
              <w:pStyle w:val="NoSpacing"/>
              <w:spacing w:line="259" w:lineRule="auto"/>
              <w:jc w:val="right"/>
              <w:rPr>
                <w:lang w:val="es-419"/>
              </w:rPr>
            </w:pPr>
            <w:r w:rsidRPr="003A6291">
              <w:rPr>
                <w:lang w:val="es-419"/>
              </w:rPr>
              <w:t>Programación de verano</w:t>
            </w:r>
          </w:p>
        </w:tc>
        <w:tc>
          <w:tcPr>
            <w:tcW w:w="1558" w:type="dxa"/>
            <w:vAlign w:val="center"/>
          </w:tcPr>
          <w:p w14:paraId="409C58FA" w14:textId="2D25007E" w:rsidR="402734C5" w:rsidRPr="003A6291" w:rsidRDefault="402734C5" w:rsidP="001F769C">
            <w:pPr>
              <w:pStyle w:val="NoSpacing"/>
              <w:spacing w:line="259" w:lineRule="auto"/>
              <w:jc w:val="right"/>
              <w:rPr>
                <w:lang w:val="es-419"/>
              </w:rPr>
            </w:pPr>
          </w:p>
        </w:tc>
        <w:tc>
          <w:tcPr>
            <w:tcW w:w="1558" w:type="dxa"/>
            <w:vAlign w:val="center"/>
          </w:tcPr>
          <w:p w14:paraId="152F55CE" w14:textId="2D25007E" w:rsidR="402734C5" w:rsidRPr="003A6291" w:rsidRDefault="402734C5" w:rsidP="001F769C">
            <w:pPr>
              <w:pStyle w:val="NoSpacing"/>
              <w:spacing w:line="259" w:lineRule="auto"/>
              <w:jc w:val="right"/>
              <w:rPr>
                <w:lang w:val="es-419"/>
              </w:rPr>
            </w:pPr>
          </w:p>
        </w:tc>
        <w:tc>
          <w:tcPr>
            <w:tcW w:w="1559" w:type="dxa"/>
            <w:vAlign w:val="center"/>
          </w:tcPr>
          <w:p w14:paraId="3CF9586E" w14:textId="0C698638" w:rsidR="402734C5" w:rsidRPr="003A6291" w:rsidRDefault="00817973" w:rsidP="001F769C">
            <w:pPr>
              <w:pStyle w:val="NoSpacing"/>
              <w:spacing w:line="259" w:lineRule="auto"/>
              <w:jc w:val="right"/>
              <w:rPr>
                <w:lang w:val="es-419"/>
              </w:rPr>
            </w:pPr>
            <w:r w:rsidRPr="00817973">
              <w:rPr>
                <w:lang w:val="es-419"/>
              </w:rPr>
              <w:t>$   306,349.09</w:t>
            </w:r>
          </w:p>
        </w:tc>
      </w:tr>
      <w:tr w:rsidR="402734C5" w:rsidRPr="003A6291" w14:paraId="1F5B5A18" w14:textId="77777777" w:rsidTr="003A6291">
        <w:trPr>
          <w:trHeight w:val="360"/>
        </w:trPr>
        <w:tc>
          <w:tcPr>
            <w:tcW w:w="1705" w:type="dxa"/>
            <w:vMerge/>
            <w:vAlign w:val="center"/>
          </w:tcPr>
          <w:p w14:paraId="6EF638D7" w14:textId="77777777" w:rsidR="00104158" w:rsidRPr="003A6291" w:rsidRDefault="00104158" w:rsidP="001F769C">
            <w:pPr>
              <w:pStyle w:val="NoSpacing"/>
              <w:spacing w:line="259" w:lineRule="auto"/>
              <w:jc w:val="right"/>
              <w:rPr>
                <w:lang w:val="es-419"/>
              </w:rPr>
            </w:pPr>
          </w:p>
        </w:tc>
        <w:tc>
          <w:tcPr>
            <w:tcW w:w="3690" w:type="dxa"/>
            <w:vAlign w:val="center"/>
          </w:tcPr>
          <w:p w14:paraId="664BD069" w14:textId="48BA86DE" w:rsidR="17914A49" w:rsidRPr="003A6291" w:rsidRDefault="17914A49" w:rsidP="001F769C">
            <w:pPr>
              <w:pStyle w:val="NoSpacing"/>
              <w:spacing w:line="259" w:lineRule="auto"/>
              <w:jc w:val="right"/>
              <w:rPr>
                <w:lang w:val="es-419"/>
              </w:rPr>
            </w:pPr>
            <w:r w:rsidRPr="003A6291">
              <w:rPr>
                <w:lang w:val="es-419"/>
              </w:rPr>
              <w:t>Lectura de la primera infancia</w:t>
            </w:r>
          </w:p>
        </w:tc>
        <w:tc>
          <w:tcPr>
            <w:tcW w:w="1558" w:type="dxa"/>
            <w:vAlign w:val="center"/>
          </w:tcPr>
          <w:p w14:paraId="6E2E295E" w14:textId="6654DBE4" w:rsidR="402734C5" w:rsidRPr="003A6291" w:rsidRDefault="402734C5" w:rsidP="001F769C">
            <w:pPr>
              <w:pStyle w:val="NoSpacing"/>
              <w:spacing w:line="259" w:lineRule="auto"/>
              <w:jc w:val="right"/>
              <w:rPr>
                <w:lang w:val="es-419"/>
              </w:rPr>
            </w:pPr>
          </w:p>
        </w:tc>
        <w:tc>
          <w:tcPr>
            <w:tcW w:w="1558" w:type="dxa"/>
            <w:vAlign w:val="center"/>
          </w:tcPr>
          <w:p w14:paraId="6429C195" w14:textId="2B636B10" w:rsidR="402734C5" w:rsidRPr="003A6291" w:rsidRDefault="402734C5" w:rsidP="001F769C">
            <w:pPr>
              <w:pStyle w:val="NoSpacing"/>
              <w:spacing w:line="259" w:lineRule="auto"/>
              <w:jc w:val="right"/>
              <w:rPr>
                <w:lang w:val="es-419"/>
              </w:rPr>
            </w:pPr>
          </w:p>
        </w:tc>
        <w:tc>
          <w:tcPr>
            <w:tcW w:w="1559" w:type="dxa"/>
            <w:vAlign w:val="center"/>
          </w:tcPr>
          <w:p w14:paraId="61E5BEFD" w14:textId="13727C2B" w:rsidR="402734C5" w:rsidRPr="003A6291" w:rsidRDefault="00741B40" w:rsidP="001F769C">
            <w:pPr>
              <w:pStyle w:val="NoSpacing"/>
              <w:spacing w:line="259" w:lineRule="auto"/>
              <w:jc w:val="right"/>
              <w:rPr>
                <w:lang w:val="es-419"/>
              </w:rPr>
            </w:pPr>
            <w:r w:rsidRPr="00741B40">
              <w:rPr>
                <w:lang w:val="es-419"/>
              </w:rPr>
              <w:t>$   153,514.80</w:t>
            </w:r>
          </w:p>
        </w:tc>
      </w:tr>
      <w:tr w:rsidR="402734C5" w:rsidRPr="003A6291" w14:paraId="1BFA27D5" w14:textId="77777777" w:rsidTr="003A6291">
        <w:trPr>
          <w:trHeight w:val="360"/>
        </w:trPr>
        <w:tc>
          <w:tcPr>
            <w:tcW w:w="1705" w:type="dxa"/>
            <w:vMerge/>
            <w:vAlign w:val="center"/>
          </w:tcPr>
          <w:p w14:paraId="1B95D7D8" w14:textId="77777777" w:rsidR="00104158" w:rsidRPr="003A6291" w:rsidRDefault="00104158" w:rsidP="001F769C">
            <w:pPr>
              <w:pStyle w:val="NoSpacing"/>
              <w:spacing w:line="259" w:lineRule="auto"/>
              <w:jc w:val="right"/>
              <w:rPr>
                <w:lang w:val="es-419"/>
              </w:rPr>
            </w:pPr>
          </w:p>
        </w:tc>
        <w:tc>
          <w:tcPr>
            <w:tcW w:w="3690" w:type="dxa"/>
            <w:vAlign w:val="center"/>
          </w:tcPr>
          <w:p w14:paraId="4F4C0CE1" w14:textId="243C3455" w:rsidR="17914A49" w:rsidRPr="003A6291" w:rsidRDefault="09979A4C" w:rsidP="001F769C">
            <w:pPr>
              <w:pStyle w:val="NoSpacing"/>
              <w:spacing w:line="259" w:lineRule="auto"/>
              <w:jc w:val="right"/>
              <w:rPr>
                <w:lang w:val="es-419"/>
              </w:rPr>
            </w:pPr>
            <w:r w:rsidRPr="003A6291">
              <w:rPr>
                <w:lang w:val="es-419"/>
              </w:rPr>
              <w:t>Intervencionistas</w:t>
            </w:r>
          </w:p>
        </w:tc>
        <w:tc>
          <w:tcPr>
            <w:tcW w:w="1558" w:type="dxa"/>
            <w:vAlign w:val="center"/>
          </w:tcPr>
          <w:p w14:paraId="0CC9FE91" w14:textId="5206DEFE" w:rsidR="402734C5" w:rsidRPr="003A6291" w:rsidRDefault="402734C5" w:rsidP="001F769C">
            <w:pPr>
              <w:pStyle w:val="NoSpacing"/>
              <w:spacing w:line="259" w:lineRule="auto"/>
              <w:jc w:val="right"/>
              <w:rPr>
                <w:lang w:val="es-419"/>
              </w:rPr>
            </w:pPr>
          </w:p>
        </w:tc>
        <w:tc>
          <w:tcPr>
            <w:tcW w:w="1558" w:type="dxa"/>
            <w:vAlign w:val="center"/>
          </w:tcPr>
          <w:p w14:paraId="30F51E89" w14:textId="079BA6C2" w:rsidR="402734C5" w:rsidRPr="003A6291" w:rsidRDefault="007E30F3" w:rsidP="001F769C">
            <w:pPr>
              <w:pStyle w:val="NoSpacing"/>
              <w:spacing w:line="259" w:lineRule="auto"/>
              <w:jc w:val="right"/>
              <w:rPr>
                <w:lang w:val="es-419"/>
              </w:rPr>
            </w:pPr>
            <w:r>
              <w:t>$        3,000.00</w:t>
            </w:r>
          </w:p>
        </w:tc>
        <w:tc>
          <w:tcPr>
            <w:tcW w:w="1559" w:type="dxa"/>
            <w:vAlign w:val="center"/>
          </w:tcPr>
          <w:p w14:paraId="405B3D9F" w14:textId="2F30DB6E" w:rsidR="402734C5" w:rsidRPr="003A6291" w:rsidRDefault="00714B59" w:rsidP="001F769C">
            <w:pPr>
              <w:pStyle w:val="NoSpacing"/>
              <w:spacing w:line="259" w:lineRule="auto"/>
              <w:jc w:val="right"/>
              <w:rPr>
                <w:lang w:val="es-419"/>
              </w:rPr>
            </w:pPr>
            <w:r>
              <w:t>$     60,000.00</w:t>
            </w:r>
          </w:p>
        </w:tc>
      </w:tr>
      <w:tr w:rsidR="402734C5" w:rsidRPr="003A6291" w14:paraId="36525F67" w14:textId="77777777" w:rsidTr="003A6291">
        <w:trPr>
          <w:trHeight w:val="360"/>
        </w:trPr>
        <w:tc>
          <w:tcPr>
            <w:tcW w:w="1705" w:type="dxa"/>
            <w:vMerge/>
            <w:vAlign w:val="center"/>
          </w:tcPr>
          <w:p w14:paraId="5AE33D7A" w14:textId="77777777" w:rsidR="00104158" w:rsidRPr="003A6291" w:rsidRDefault="00104158" w:rsidP="001F769C">
            <w:pPr>
              <w:pStyle w:val="NoSpacing"/>
              <w:spacing w:line="259" w:lineRule="auto"/>
              <w:jc w:val="right"/>
              <w:rPr>
                <w:lang w:val="es-419"/>
              </w:rPr>
            </w:pPr>
          </w:p>
        </w:tc>
        <w:tc>
          <w:tcPr>
            <w:tcW w:w="3690" w:type="dxa"/>
            <w:vAlign w:val="center"/>
          </w:tcPr>
          <w:p w14:paraId="6A0A2DFF" w14:textId="4992435D" w:rsidR="17914A49" w:rsidRPr="003A6291" w:rsidRDefault="17914A49" w:rsidP="001F769C">
            <w:pPr>
              <w:pStyle w:val="NoSpacing"/>
              <w:spacing w:line="259" w:lineRule="auto"/>
              <w:jc w:val="right"/>
              <w:rPr>
                <w:lang w:val="es-419"/>
              </w:rPr>
            </w:pPr>
            <w:r w:rsidRPr="003A6291">
              <w:rPr>
                <w:lang w:val="es-419"/>
              </w:rPr>
              <w:t>Otro</w:t>
            </w:r>
          </w:p>
        </w:tc>
        <w:tc>
          <w:tcPr>
            <w:tcW w:w="1558" w:type="dxa"/>
            <w:vAlign w:val="center"/>
          </w:tcPr>
          <w:p w14:paraId="383CF227" w14:textId="2C6AAC98" w:rsidR="402734C5" w:rsidRPr="003A6291" w:rsidRDefault="402734C5" w:rsidP="001F769C">
            <w:pPr>
              <w:pStyle w:val="NoSpacing"/>
              <w:spacing w:line="259" w:lineRule="auto"/>
              <w:jc w:val="right"/>
              <w:rPr>
                <w:lang w:val="es-419"/>
              </w:rPr>
            </w:pPr>
          </w:p>
        </w:tc>
        <w:tc>
          <w:tcPr>
            <w:tcW w:w="1558" w:type="dxa"/>
            <w:vAlign w:val="center"/>
          </w:tcPr>
          <w:p w14:paraId="13F589AC" w14:textId="30826169" w:rsidR="402734C5" w:rsidRPr="003A6291" w:rsidRDefault="00165CC5" w:rsidP="001F769C">
            <w:pPr>
              <w:pStyle w:val="NoSpacing"/>
              <w:spacing w:line="259" w:lineRule="auto"/>
              <w:jc w:val="right"/>
              <w:rPr>
                <w:lang w:val="es-419"/>
              </w:rPr>
            </w:pPr>
            <w:r w:rsidRPr="00165CC5">
              <w:rPr>
                <w:lang w:val="es-419"/>
              </w:rPr>
              <w:t xml:space="preserve">$    158,634.71    </w:t>
            </w:r>
          </w:p>
        </w:tc>
        <w:tc>
          <w:tcPr>
            <w:tcW w:w="1559" w:type="dxa"/>
            <w:vAlign w:val="center"/>
          </w:tcPr>
          <w:p w14:paraId="279E74C1" w14:textId="25D3DDE1" w:rsidR="402734C5" w:rsidRPr="003A6291" w:rsidRDefault="0021754D" w:rsidP="001F769C">
            <w:pPr>
              <w:pStyle w:val="NoSpacing"/>
              <w:spacing w:line="259" w:lineRule="auto"/>
              <w:jc w:val="right"/>
              <w:rPr>
                <w:lang w:val="es-419"/>
              </w:rPr>
            </w:pPr>
            <w:r w:rsidRPr="0021754D">
              <w:rPr>
                <w:lang w:val="es-419"/>
              </w:rPr>
              <w:t>$   256,602.00</w:t>
            </w:r>
          </w:p>
        </w:tc>
      </w:tr>
      <w:tr w:rsidR="402734C5" w:rsidRPr="003A6291" w14:paraId="3D879F10" w14:textId="77777777" w:rsidTr="003A6291">
        <w:trPr>
          <w:trHeight w:val="360"/>
        </w:trPr>
        <w:tc>
          <w:tcPr>
            <w:tcW w:w="1705" w:type="dxa"/>
            <w:vMerge/>
            <w:vAlign w:val="center"/>
          </w:tcPr>
          <w:p w14:paraId="347A8CBF" w14:textId="77777777" w:rsidR="00104158" w:rsidRPr="003A6291" w:rsidRDefault="00104158" w:rsidP="001F769C">
            <w:pPr>
              <w:pStyle w:val="NoSpacing"/>
              <w:spacing w:line="259" w:lineRule="auto"/>
              <w:jc w:val="right"/>
              <w:rPr>
                <w:lang w:val="es-419"/>
              </w:rPr>
            </w:pPr>
          </w:p>
        </w:tc>
        <w:tc>
          <w:tcPr>
            <w:tcW w:w="3690" w:type="dxa"/>
            <w:vAlign w:val="center"/>
          </w:tcPr>
          <w:p w14:paraId="5A0B0344" w14:textId="31F7CC45" w:rsidR="17914A49" w:rsidRPr="003A6291" w:rsidRDefault="0003440C" w:rsidP="001F769C">
            <w:pPr>
              <w:pStyle w:val="NoSpacing"/>
              <w:spacing w:line="259" w:lineRule="auto"/>
              <w:jc w:val="right"/>
              <w:rPr>
                <w:lang w:val="es-419"/>
              </w:rPr>
            </w:pPr>
            <w:r w:rsidRPr="003A6291">
              <w:rPr>
                <w:lang w:val="es-419"/>
              </w:rPr>
              <w:t>Subtotal</w:t>
            </w:r>
          </w:p>
        </w:tc>
        <w:tc>
          <w:tcPr>
            <w:tcW w:w="1558" w:type="dxa"/>
            <w:vAlign w:val="center"/>
          </w:tcPr>
          <w:p w14:paraId="2B1B152C" w14:textId="1CD20368" w:rsidR="402734C5" w:rsidRPr="003A6291" w:rsidRDefault="402734C5" w:rsidP="001F769C">
            <w:pPr>
              <w:pStyle w:val="NoSpacing"/>
              <w:spacing w:line="259" w:lineRule="auto"/>
              <w:jc w:val="right"/>
              <w:rPr>
                <w:lang w:val="es-419"/>
              </w:rPr>
            </w:pPr>
          </w:p>
        </w:tc>
        <w:tc>
          <w:tcPr>
            <w:tcW w:w="1558" w:type="dxa"/>
            <w:vAlign w:val="center"/>
          </w:tcPr>
          <w:p w14:paraId="592923F6" w14:textId="5C835257" w:rsidR="402734C5" w:rsidRPr="003A6291" w:rsidRDefault="00187B31" w:rsidP="001F769C">
            <w:pPr>
              <w:pStyle w:val="NoSpacing"/>
              <w:spacing w:line="259" w:lineRule="auto"/>
              <w:jc w:val="right"/>
              <w:rPr>
                <w:lang w:val="es-419"/>
              </w:rPr>
            </w:pPr>
            <w:r w:rsidRPr="00187B31">
              <w:rPr>
                <w:lang w:val="es-419"/>
              </w:rPr>
              <w:t xml:space="preserve">$    161,634.71       </w:t>
            </w:r>
          </w:p>
        </w:tc>
        <w:tc>
          <w:tcPr>
            <w:tcW w:w="1559" w:type="dxa"/>
            <w:vAlign w:val="center"/>
          </w:tcPr>
          <w:p w14:paraId="7F8C944C" w14:textId="1DC7D56E" w:rsidR="402734C5" w:rsidRPr="003A6291" w:rsidRDefault="00CC141D" w:rsidP="001F769C">
            <w:pPr>
              <w:pStyle w:val="NoSpacing"/>
              <w:spacing w:line="259" w:lineRule="auto"/>
              <w:jc w:val="right"/>
              <w:rPr>
                <w:lang w:val="es-419"/>
              </w:rPr>
            </w:pPr>
            <w:r>
              <w:t>$1,198,505.99</w:t>
            </w:r>
          </w:p>
        </w:tc>
      </w:tr>
      <w:tr w:rsidR="003B2CB1" w:rsidRPr="003A6291" w14:paraId="058FF406" w14:textId="77777777" w:rsidTr="003A6291">
        <w:trPr>
          <w:trHeight w:val="360"/>
        </w:trPr>
        <w:tc>
          <w:tcPr>
            <w:tcW w:w="1705" w:type="dxa"/>
            <w:shd w:val="clear" w:color="auto" w:fill="002D72" w:themeFill="accent2"/>
            <w:vAlign w:val="center"/>
          </w:tcPr>
          <w:p w14:paraId="356DE52F" w14:textId="657CC261" w:rsidR="402734C5" w:rsidRPr="003A6291" w:rsidRDefault="402734C5" w:rsidP="001F769C">
            <w:pPr>
              <w:pStyle w:val="NoSpacing"/>
              <w:spacing w:line="259" w:lineRule="auto"/>
              <w:jc w:val="right"/>
              <w:rPr>
                <w:lang w:val="es-419"/>
              </w:rPr>
            </w:pPr>
          </w:p>
        </w:tc>
        <w:tc>
          <w:tcPr>
            <w:tcW w:w="3690" w:type="dxa"/>
            <w:shd w:val="clear" w:color="auto" w:fill="002D72" w:themeFill="accent2"/>
            <w:vAlign w:val="center"/>
          </w:tcPr>
          <w:p w14:paraId="6C864107" w14:textId="482DB242"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2C02773F" w14:textId="42CF4B2B"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72FEC42C" w14:textId="33482CD0" w:rsidR="402734C5" w:rsidRPr="003A6291" w:rsidRDefault="402734C5" w:rsidP="001F769C">
            <w:pPr>
              <w:pStyle w:val="NoSpacing"/>
              <w:spacing w:line="259" w:lineRule="auto"/>
              <w:jc w:val="right"/>
              <w:rPr>
                <w:lang w:val="es-419"/>
              </w:rPr>
            </w:pPr>
          </w:p>
        </w:tc>
        <w:tc>
          <w:tcPr>
            <w:tcW w:w="1559" w:type="dxa"/>
            <w:shd w:val="clear" w:color="auto" w:fill="002D72" w:themeFill="accent2"/>
            <w:vAlign w:val="center"/>
          </w:tcPr>
          <w:p w14:paraId="4F800410" w14:textId="563E1FDA" w:rsidR="402734C5" w:rsidRPr="003A6291" w:rsidRDefault="402734C5" w:rsidP="001F769C">
            <w:pPr>
              <w:pStyle w:val="NoSpacing"/>
              <w:spacing w:line="259" w:lineRule="auto"/>
              <w:jc w:val="right"/>
              <w:rPr>
                <w:lang w:val="es-419"/>
              </w:rPr>
            </w:pPr>
          </w:p>
        </w:tc>
      </w:tr>
      <w:tr w:rsidR="402734C5" w:rsidRPr="003A6291" w14:paraId="53373CE5" w14:textId="77777777" w:rsidTr="003A6291">
        <w:trPr>
          <w:trHeight w:val="360"/>
        </w:trPr>
        <w:tc>
          <w:tcPr>
            <w:tcW w:w="1705" w:type="dxa"/>
            <w:vMerge w:val="restart"/>
            <w:vAlign w:val="center"/>
          </w:tcPr>
          <w:p w14:paraId="75E4131A" w14:textId="4DFB3C45" w:rsidR="19DC204E" w:rsidRPr="003A6291" w:rsidRDefault="19DC204E" w:rsidP="001F769C">
            <w:pPr>
              <w:pStyle w:val="NoSpacing"/>
              <w:spacing w:line="259" w:lineRule="auto"/>
              <w:jc w:val="right"/>
              <w:rPr>
                <w:lang w:val="es-419"/>
              </w:rPr>
            </w:pPr>
            <w:r w:rsidRPr="003A6291">
              <w:rPr>
                <w:lang w:val="es-419"/>
              </w:rPr>
              <w:t>Preparación de estudiantes</w:t>
            </w:r>
          </w:p>
        </w:tc>
        <w:tc>
          <w:tcPr>
            <w:tcW w:w="3690" w:type="dxa"/>
            <w:vAlign w:val="center"/>
          </w:tcPr>
          <w:p w14:paraId="66A174C6" w14:textId="6DD178B2" w:rsidR="402734C5" w:rsidRPr="003A6291" w:rsidRDefault="402734C5" w:rsidP="001F769C">
            <w:pPr>
              <w:pStyle w:val="NoSpacing"/>
              <w:spacing w:line="259" w:lineRule="auto"/>
              <w:jc w:val="right"/>
              <w:rPr>
                <w:lang w:val="es-419"/>
              </w:rPr>
            </w:pPr>
            <w:r w:rsidRPr="003A6291">
              <w:rPr>
                <w:lang w:val="es-419"/>
              </w:rPr>
              <w:t>Cursos avanzados (AP) y cursos de doble crédito/inscripción</w:t>
            </w:r>
          </w:p>
        </w:tc>
        <w:tc>
          <w:tcPr>
            <w:tcW w:w="1558" w:type="dxa"/>
            <w:vAlign w:val="center"/>
          </w:tcPr>
          <w:p w14:paraId="7927E080" w14:textId="2D25007E" w:rsidR="402734C5" w:rsidRPr="003A6291" w:rsidRDefault="402734C5" w:rsidP="001F769C">
            <w:pPr>
              <w:pStyle w:val="NoSpacing"/>
              <w:spacing w:line="259" w:lineRule="auto"/>
              <w:jc w:val="right"/>
              <w:rPr>
                <w:lang w:val="es-419"/>
              </w:rPr>
            </w:pPr>
          </w:p>
        </w:tc>
        <w:tc>
          <w:tcPr>
            <w:tcW w:w="1558" w:type="dxa"/>
            <w:vAlign w:val="center"/>
          </w:tcPr>
          <w:p w14:paraId="173BDC31" w14:textId="2D25007E" w:rsidR="402734C5" w:rsidRPr="003A6291" w:rsidRDefault="402734C5" w:rsidP="001F769C">
            <w:pPr>
              <w:pStyle w:val="NoSpacing"/>
              <w:spacing w:line="259" w:lineRule="auto"/>
              <w:jc w:val="right"/>
              <w:rPr>
                <w:lang w:val="es-419"/>
              </w:rPr>
            </w:pPr>
          </w:p>
        </w:tc>
        <w:tc>
          <w:tcPr>
            <w:tcW w:w="1559" w:type="dxa"/>
            <w:vAlign w:val="center"/>
          </w:tcPr>
          <w:p w14:paraId="431FA409" w14:textId="07449F35" w:rsidR="402734C5" w:rsidRPr="003A6291" w:rsidRDefault="402734C5" w:rsidP="001F769C">
            <w:pPr>
              <w:pStyle w:val="NoSpacing"/>
              <w:spacing w:line="259" w:lineRule="auto"/>
              <w:jc w:val="right"/>
              <w:rPr>
                <w:lang w:val="es-419"/>
              </w:rPr>
            </w:pPr>
          </w:p>
        </w:tc>
      </w:tr>
      <w:tr w:rsidR="009A378C" w:rsidRPr="003A6291" w14:paraId="1D66AAD4" w14:textId="77777777" w:rsidTr="003A6291">
        <w:trPr>
          <w:trHeight w:val="360"/>
        </w:trPr>
        <w:tc>
          <w:tcPr>
            <w:tcW w:w="1705" w:type="dxa"/>
            <w:vMerge/>
            <w:vAlign w:val="center"/>
          </w:tcPr>
          <w:p w14:paraId="0062A72A" w14:textId="77777777" w:rsidR="009A378C" w:rsidRPr="003A6291" w:rsidRDefault="009A378C" w:rsidP="009A378C">
            <w:pPr>
              <w:pStyle w:val="NoSpacing"/>
              <w:spacing w:line="259" w:lineRule="auto"/>
              <w:jc w:val="right"/>
              <w:rPr>
                <w:lang w:val="es-419"/>
              </w:rPr>
            </w:pPr>
          </w:p>
        </w:tc>
        <w:tc>
          <w:tcPr>
            <w:tcW w:w="3690" w:type="dxa"/>
            <w:vAlign w:val="center"/>
          </w:tcPr>
          <w:p w14:paraId="1F399754" w14:textId="66A22BCE" w:rsidR="009A378C" w:rsidRPr="003A6291" w:rsidRDefault="009A378C" w:rsidP="009A378C">
            <w:pPr>
              <w:pStyle w:val="NoSpacing"/>
              <w:spacing w:line="259" w:lineRule="auto"/>
              <w:jc w:val="right"/>
              <w:rPr>
                <w:lang w:val="es-419"/>
              </w:rPr>
            </w:pPr>
            <w:r w:rsidRPr="003A6291">
              <w:rPr>
                <w:lang w:val="es-419"/>
              </w:rPr>
              <w:t>Innovación en escuelas secundarias</w:t>
            </w:r>
          </w:p>
        </w:tc>
        <w:tc>
          <w:tcPr>
            <w:tcW w:w="1558" w:type="dxa"/>
            <w:vAlign w:val="center"/>
          </w:tcPr>
          <w:p w14:paraId="230DBD98" w14:textId="2D25007E" w:rsidR="009A378C" w:rsidRPr="003A6291" w:rsidRDefault="009A378C" w:rsidP="009A378C">
            <w:pPr>
              <w:pStyle w:val="NoSpacing"/>
              <w:spacing w:line="259" w:lineRule="auto"/>
              <w:jc w:val="right"/>
              <w:rPr>
                <w:lang w:val="es-419"/>
              </w:rPr>
            </w:pPr>
          </w:p>
        </w:tc>
        <w:tc>
          <w:tcPr>
            <w:tcW w:w="1558" w:type="dxa"/>
            <w:vAlign w:val="center"/>
          </w:tcPr>
          <w:p w14:paraId="1D23C2D2" w14:textId="2D25007E" w:rsidR="009A378C" w:rsidRPr="003A6291" w:rsidRDefault="009A378C" w:rsidP="009A378C">
            <w:pPr>
              <w:pStyle w:val="NoSpacing"/>
              <w:spacing w:line="259" w:lineRule="auto"/>
              <w:jc w:val="right"/>
              <w:rPr>
                <w:lang w:val="es-419"/>
              </w:rPr>
            </w:pPr>
          </w:p>
        </w:tc>
        <w:tc>
          <w:tcPr>
            <w:tcW w:w="1559" w:type="dxa"/>
            <w:vAlign w:val="center"/>
          </w:tcPr>
          <w:p w14:paraId="751FB482" w14:textId="3B7B039B" w:rsidR="009A378C" w:rsidRPr="003A6291" w:rsidRDefault="009A378C" w:rsidP="009A378C">
            <w:pPr>
              <w:pStyle w:val="NoSpacing"/>
              <w:spacing w:line="259" w:lineRule="auto"/>
              <w:jc w:val="right"/>
              <w:rPr>
                <w:lang w:val="es-419"/>
              </w:rPr>
            </w:pPr>
            <w:r>
              <w:t>$        5</w:t>
            </w:r>
            <w:r>
              <w:t>,</w:t>
            </w:r>
            <w:r>
              <w:t>000.00</w:t>
            </w:r>
          </w:p>
        </w:tc>
      </w:tr>
      <w:tr w:rsidR="009A378C" w:rsidRPr="003A6291" w14:paraId="3CD42DAF" w14:textId="77777777" w:rsidTr="003A6291">
        <w:trPr>
          <w:trHeight w:val="360"/>
        </w:trPr>
        <w:tc>
          <w:tcPr>
            <w:tcW w:w="1705" w:type="dxa"/>
            <w:vMerge/>
            <w:vAlign w:val="center"/>
          </w:tcPr>
          <w:p w14:paraId="2B97B236" w14:textId="77777777" w:rsidR="009A378C" w:rsidRPr="003A6291" w:rsidRDefault="009A378C" w:rsidP="009A378C">
            <w:pPr>
              <w:pStyle w:val="NoSpacing"/>
              <w:spacing w:line="259" w:lineRule="auto"/>
              <w:jc w:val="right"/>
              <w:rPr>
                <w:lang w:val="es-419"/>
              </w:rPr>
            </w:pPr>
          </w:p>
        </w:tc>
        <w:tc>
          <w:tcPr>
            <w:tcW w:w="3690" w:type="dxa"/>
            <w:vAlign w:val="center"/>
          </w:tcPr>
          <w:p w14:paraId="36DD9CFB" w14:textId="24F96C6C" w:rsidR="009A378C" w:rsidRPr="003A6291" w:rsidRDefault="009A378C" w:rsidP="009A378C">
            <w:pPr>
              <w:pStyle w:val="NoSpacing"/>
              <w:spacing w:line="259" w:lineRule="auto"/>
              <w:jc w:val="right"/>
              <w:rPr>
                <w:lang w:val="es-419"/>
              </w:rPr>
            </w:pPr>
            <w:r w:rsidRPr="003A6291">
              <w:rPr>
                <w:lang w:val="es-419"/>
              </w:rPr>
              <w:t>Asesoría académica</w:t>
            </w:r>
          </w:p>
        </w:tc>
        <w:tc>
          <w:tcPr>
            <w:tcW w:w="1558" w:type="dxa"/>
            <w:vAlign w:val="center"/>
          </w:tcPr>
          <w:p w14:paraId="008C3294" w14:textId="6654DBE4" w:rsidR="009A378C" w:rsidRPr="003A6291" w:rsidRDefault="009A378C" w:rsidP="009A378C">
            <w:pPr>
              <w:pStyle w:val="NoSpacing"/>
              <w:spacing w:line="259" w:lineRule="auto"/>
              <w:jc w:val="right"/>
              <w:rPr>
                <w:lang w:val="es-419"/>
              </w:rPr>
            </w:pPr>
          </w:p>
        </w:tc>
        <w:tc>
          <w:tcPr>
            <w:tcW w:w="1558" w:type="dxa"/>
            <w:vAlign w:val="center"/>
          </w:tcPr>
          <w:p w14:paraId="73350C85" w14:textId="2746A30A" w:rsidR="009A378C" w:rsidRPr="003A6291" w:rsidRDefault="008B79B0" w:rsidP="009A378C">
            <w:pPr>
              <w:pStyle w:val="NoSpacing"/>
              <w:spacing w:line="259" w:lineRule="auto"/>
              <w:jc w:val="right"/>
              <w:rPr>
                <w:lang w:val="es-419"/>
              </w:rPr>
            </w:pPr>
            <w:r w:rsidRPr="008B79B0">
              <w:rPr>
                <w:lang w:val="es-419"/>
              </w:rPr>
              <w:t>$      60,095.00</w:t>
            </w:r>
          </w:p>
        </w:tc>
        <w:tc>
          <w:tcPr>
            <w:tcW w:w="1559" w:type="dxa"/>
            <w:vAlign w:val="center"/>
          </w:tcPr>
          <w:p w14:paraId="2363224E" w14:textId="38BD87E0" w:rsidR="009A378C" w:rsidRPr="003A6291" w:rsidRDefault="00472D7A" w:rsidP="009A378C">
            <w:pPr>
              <w:pStyle w:val="NoSpacing"/>
              <w:spacing w:line="259" w:lineRule="auto"/>
              <w:jc w:val="right"/>
              <w:rPr>
                <w:lang w:val="es-419"/>
              </w:rPr>
            </w:pPr>
            <w:r w:rsidRPr="00472D7A">
              <w:rPr>
                <w:lang w:val="es-419"/>
              </w:rPr>
              <w:t>$   143,583.92</w:t>
            </w:r>
          </w:p>
        </w:tc>
      </w:tr>
      <w:tr w:rsidR="009A378C" w:rsidRPr="003A6291" w14:paraId="4812DC04" w14:textId="77777777" w:rsidTr="003A6291">
        <w:trPr>
          <w:trHeight w:val="360"/>
        </w:trPr>
        <w:tc>
          <w:tcPr>
            <w:tcW w:w="1705" w:type="dxa"/>
            <w:vMerge/>
            <w:vAlign w:val="center"/>
          </w:tcPr>
          <w:p w14:paraId="71ECC70A" w14:textId="77777777" w:rsidR="009A378C" w:rsidRPr="003A6291" w:rsidRDefault="009A378C" w:rsidP="009A378C">
            <w:pPr>
              <w:pStyle w:val="NoSpacing"/>
              <w:spacing w:line="259" w:lineRule="auto"/>
              <w:jc w:val="right"/>
              <w:rPr>
                <w:lang w:val="es-419"/>
              </w:rPr>
            </w:pPr>
          </w:p>
        </w:tc>
        <w:tc>
          <w:tcPr>
            <w:tcW w:w="3690" w:type="dxa"/>
            <w:vAlign w:val="center"/>
          </w:tcPr>
          <w:p w14:paraId="7FEA9C20" w14:textId="1894564D" w:rsidR="009A378C" w:rsidRPr="003A6291" w:rsidRDefault="009A378C" w:rsidP="009A378C">
            <w:pPr>
              <w:pStyle w:val="NoSpacing"/>
              <w:spacing w:line="259" w:lineRule="auto"/>
              <w:jc w:val="right"/>
              <w:rPr>
                <w:lang w:val="es-419"/>
              </w:rPr>
            </w:pPr>
            <w:r w:rsidRPr="003A6291">
              <w:rPr>
                <w:lang w:val="es-419"/>
              </w:rPr>
              <w:t>Poblaciones especiales</w:t>
            </w:r>
          </w:p>
        </w:tc>
        <w:tc>
          <w:tcPr>
            <w:tcW w:w="1558" w:type="dxa"/>
            <w:vAlign w:val="center"/>
          </w:tcPr>
          <w:p w14:paraId="3E3BC08D" w14:textId="5206DEFE" w:rsidR="009A378C" w:rsidRPr="003A6291" w:rsidRDefault="009A378C" w:rsidP="009A378C">
            <w:pPr>
              <w:pStyle w:val="NoSpacing"/>
              <w:spacing w:line="259" w:lineRule="auto"/>
              <w:jc w:val="right"/>
              <w:rPr>
                <w:lang w:val="es-419"/>
              </w:rPr>
            </w:pPr>
          </w:p>
        </w:tc>
        <w:tc>
          <w:tcPr>
            <w:tcW w:w="1558" w:type="dxa"/>
            <w:vAlign w:val="center"/>
          </w:tcPr>
          <w:p w14:paraId="3A335D2D" w14:textId="4C2566B5" w:rsidR="009A378C" w:rsidRPr="003A6291" w:rsidRDefault="009A378C" w:rsidP="009A378C">
            <w:pPr>
              <w:pStyle w:val="NoSpacing"/>
              <w:spacing w:line="259" w:lineRule="auto"/>
              <w:jc w:val="right"/>
              <w:rPr>
                <w:lang w:val="es-419"/>
              </w:rPr>
            </w:pPr>
          </w:p>
        </w:tc>
        <w:tc>
          <w:tcPr>
            <w:tcW w:w="1559" w:type="dxa"/>
            <w:vAlign w:val="center"/>
          </w:tcPr>
          <w:p w14:paraId="02A514C0" w14:textId="0807EFE9" w:rsidR="009A378C" w:rsidRPr="003A6291" w:rsidRDefault="00CB3229" w:rsidP="009A378C">
            <w:pPr>
              <w:pStyle w:val="NoSpacing"/>
              <w:spacing w:line="259" w:lineRule="auto"/>
              <w:jc w:val="right"/>
              <w:rPr>
                <w:lang w:val="es-419"/>
              </w:rPr>
            </w:pPr>
            <w:r w:rsidRPr="00CB3229">
              <w:rPr>
                <w:lang w:val="es-419"/>
              </w:rPr>
              <w:t>$   120,443.00</w:t>
            </w:r>
          </w:p>
        </w:tc>
      </w:tr>
      <w:tr w:rsidR="009A378C" w:rsidRPr="003A6291" w14:paraId="2354738F" w14:textId="77777777" w:rsidTr="003A6291">
        <w:trPr>
          <w:trHeight w:val="360"/>
        </w:trPr>
        <w:tc>
          <w:tcPr>
            <w:tcW w:w="1705" w:type="dxa"/>
            <w:vMerge/>
            <w:vAlign w:val="center"/>
          </w:tcPr>
          <w:p w14:paraId="5FD61AE6" w14:textId="77777777" w:rsidR="009A378C" w:rsidRPr="003A6291" w:rsidRDefault="009A378C" w:rsidP="009A378C">
            <w:pPr>
              <w:pStyle w:val="NoSpacing"/>
              <w:spacing w:line="259" w:lineRule="auto"/>
              <w:jc w:val="right"/>
              <w:rPr>
                <w:lang w:val="es-419"/>
              </w:rPr>
            </w:pPr>
          </w:p>
        </w:tc>
        <w:tc>
          <w:tcPr>
            <w:tcW w:w="3690" w:type="dxa"/>
            <w:vAlign w:val="center"/>
          </w:tcPr>
          <w:p w14:paraId="21AB2BA6" w14:textId="6C56DD8F" w:rsidR="009A378C" w:rsidRPr="003A6291" w:rsidRDefault="009A378C" w:rsidP="009A378C">
            <w:pPr>
              <w:pStyle w:val="NoSpacing"/>
              <w:spacing w:line="259" w:lineRule="auto"/>
              <w:jc w:val="right"/>
              <w:rPr>
                <w:lang w:val="es-419"/>
              </w:rPr>
            </w:pPr>
            <w:r w:rsidRPr="003A6291">
              <w:rPr>
                <w:lang w:val="es-419"/>
              </w:rPr>
              <w:t>Salud mental</w:t>
            </w:r>
          </w:p>
        </w:tc>
        <w:tc>
          <w:tcPr>
            <w:tcW w:w="1558" w:type="dxa"/>
            <w:vAlign w:val="center"/>
          </w:tcPr>
          <w:p w14:paraId="089630D4" w14:textId="2C6AAC98" w:rsidR="009A378C" w:rsidRPr="003A6291" w:rsidRDefault="009A378C" w:rsidP="009A378C">
            <w:pPr>
              <w:pStyle w:val="NoSpacing"/>
              <w:spacing w:line="259" w:lineRule="auto"/>
              <w:jc w:val="right"/>
              <w:rPr>
                <w:lang w:val="es-419"/>
              </w:rPr>
            </w:pPr>
          </w:p>
        </w:tc>
        <w:tc>
          <w:tcPr>
            <w:tcW w:w="1558" w:type="dxa"/>
            <w:vAlign w:val="center"/>
          </w:tcPr>
          <w:p w14:paraId="46E8A90E" w14:textId="58F94C45" w:rsidR="009A378C" w:rsidRPr="003A6291" w:rsidRDefault="009A378C" w:rsidP="009A378C">
            <w:pPr>
              <w:pStyle w:val="NoSpacing"/>
              <w:spacing w:line="259" w:lineRule="auto"/>
              <w:jc w:val="right"/>
              <w:rPr>
                <w:lang w:val="es-419"/>
              </w:rPr>
            </w:pPr>
          </w:p>
        </w:tc>
        <w:tc>
          <w:tcPr>
            <w:tcW w:w="1559" w:type="dxa"/>
            <w:vAlign w:val="center"/>
          </w:tcPr>
          <w:p w14:paraId="4A8F1AD6" w14:textId="022700C7" w:rsidR="009A378C" w:rsidRPr="003A6291" w:rsidRDefault="00980F68" w:rsidP="009A378C">
            <w:pPr>
              <w:pStyle w:val="NoSpacing"/>
              <w:spacing w:line="259" w:lineRule="auto"/>
              <w:jc w:val="right"/>
              <w:rPr>
                <w:lang w:val="es-419"/>
              </w:rPr>
            </w:pPr>
            <w:r w:rsidRPr="00980F68">
              <w:rPr>
                <w:lang w:val="es-419"/>
              </w:rPr>
              <w:t>$     15,247.16</w:t>
            </w:r>
          </w:p>
        </w:tc>
      </w:tr>
      <w:tr w:rsidR="009A378C" w:rsidRPr="003A6291" w14:paraId="6942E863" w14:textId="77777777" w:rsidTr="003A6291">
        <w:trPr>
          <w:trHeight w:val="360"/>
        </w:trPr>
        <w:tc>
          <w:tcPr>
            <w:tcW w:w="1705" w:type="dxa"/>
            <w:vMerge/>
            <w:vAlign w:val="center"/>
          </w:tcPr>
          <w:p w14:paraId="66A78A7F" w14:textId="77777777" w:rsidR="009A378C" w:rsidRPr="003A6291" w:rsidRDefault="009A378C" w:rsidP="009A378C">
            <w:pPr>
              <w:pStyle w:val="NoSpacing"/>
              <w:spacing w:line="259" w:lineRule="auto"/>
              <w:jc w:val="right"/>
              <w:rPr>
                <w:lang w:val="es-419"/>
              </w:rPr>
            </w:pPr>
          </w:p>
        </w:tc>
        <w:tc>
          <w:tcPr>
            <w:tcW w:w="3690" w:type="dxa"/>
            <w:vAlign w:val="center"/>
          </w:tcPr>
          <w:p w14:paraId="4CF3B323" w14:textId="25BBD98F" w:rsidR="009A378C" w:rsidRPr="003A6291" w:rsidRDefault="009A378C" w:rsidP="009A378C">
            <w:pPr>
              <w:pStyle w:val="NoSpacing"/>
              <w:spacing w:line="259" w:lineRule="auto"/>
              <w:jc w:val="right"/>
              <w:rPr>
                <w:lang w:val="es-419"/>
              </w:rPr>
            </w:pPr>
            <w:r w:rsidRPr="003A6291">
              <w:rPr>
                <w:lang w:val="es-419"/>
              </w:rPr>
              <w:t>Otro</w:t>
            </w:r>
          </w:p>
        </w:tc>
        <w:tc>
          <w:tcPr>
            <w:tcW w:w="1558" w:type="dxa"/>
            <w:vAlign w:val="center"/>
          </w:tcPr>
          <w:p w14:paraId="69C0DFF7" w14:textId="1CD20368" w:rsidR="009A378C" w:rsidRPr="003A6291" w:rsidRDefault="009A378C" w:rsidP="009A378C">
            <w:pPr>
              <w:pStyle w:val="NoSpacing"/>
              <w:spacing w:line="259" w:lineRule="auto"/>
              <w:jc w:val="right"/>
              <w:rPr>
                <w:lang w:val="es-419"/>
              </w:rPr>
            </w:pPr>
          </w:p>
        </w:tc>
        <w:tc>
          <w:tcPr>
            <w:tcW w:w="1558" w:type="dxa"/>
            <w:vAlign w:val="center"/>
          </w:tcPr>
          <w:p w14:paraId="7E18A90E" w14:textId="7F004A32" w:rsidR="009A378C" w:rsidRPr="003A6291" w:rsidRDefault="009A378C" w:rsidP="009A378C">
            <w:pPr>
              <w:pStyle w:val="NoSpacing"/>
              <w:spacing w:line="259" w:lineRule="auto"/>
              <w:jc w:val="right"/>
              <w:rPr>
                <w:lang w:val="es-419"/>
              </w:rPr>
            </w:pPr>
          </w:p>
        </w:tc>
        <w:tc>
          <w:tcPr>
            <w:tcW w:w="1559" w:type="dxa"/>
            <w:vAlign w:val="center"/>
          </w:tcPr>
          <w:p w14:paraId="63556CF5" w14:textId="61DBF872" w:rsidR="009A378C" w:rsidRPr="003A6291" w:rsidRDefault="009A378C" w:rsidP="009A378C">
            <w:pPr>
              <w:pStyle w:val="NoSpacing"/>
              <w:spacing w:line="259" w:lineRule="auto"/>
              <w:jc w:val="right"/>
              <w:rPr>
                <w:lang w:val="es-419"/>
              </w:rPr>
            </w:pPr>
          </w:p>
        </w:tc>
      </w:tr>
      <w:tr w:rsidR="009A378C" w:rsidRPr="003A6291" w14:paraId="0D4AE9F4" w14:textId="77777777" w:rsidTr="003A6291">
        <w:trPr>
          <w:trHeight w:val="360"/>
        </w:trPr>
        <w:tc>
          <w:tcPr>
            <w:tcW w:w="1705" w:type="dxa"/>
            <w:vMerge/>
            <w:vAlign w:val="center"/>
          </w:tcPr>
          <w:p w14:paraId="654F9A1F" w14:textId="77777777" w:rsidR="009A378C" w:rsidRPr="003A6291" w:rsidRDefault="009A378C" w:rsidP="009A378C">
            <w:pPr>
              <w:pStyle w:val="NoSpacing"/>
              <w:spacing w:line="259" w:lineRule="auto"/>
              <w:jc w:val="right"/>
              <w:rPr>
                <w:lang w:val="es-419"/>
              </w:rPr>
            </w:pPr>
          </w:p>
        </w:tc>
        <w:tc>
          <w:tcPr>
            <w:tcW w:w="3690" w:type="dxa"/>
            <w:vAlign w:val="center"/>
          </w:tcPr>
          <w:p w14:paraId="3EDB6033" w14:textId="0D63170A" w:rsidR="009A378C" w:rsidRPr="003A6291" w:rsidRDefault="009A378C" w:rsidP="009A378C">
            <w:pPr>
              <w:pStyle w:val="NoSpacing"/>
              <w:spacing w:line="259" w:lineRule="auto"/>
              <w:jc w:val="right"/>
              <w:rPr>
                <w:lang w:val="es-419"/>
              </w:rPr>
            </w:pPr>
            <w:r w:rsidRPr="003A6291">
              <w:rPr>
                <w:lang w:val="es-419"/>
              </w:rPr>
              <w:t>Subtotal</w:t>
            </w:r>
          </w:p>
        </w:tc>
        <w:tc>
          <w:tcPr>
            <w:tcW w:w="1558" w:type="dxa"/>
            <w:vAlign w:val="center"/>
          </w:tcPr>
          <w:p w14:paraId="7FAF29E0" w14:textId="13512D74" w:rsidR="009A378C" w:rsidRPr="003A6291" w:rsidRDefault="009A378C" w:rsidP="009A378C">
            <w:pPr>
              <w:pStyle w:val="NoSpacing"/>
              <w:spacing w:line="259" w:lineRule="auto"/>
              <w:jc w:val="right"/>
              <w:rPr>
                <w:lang w:val="es-419"/>
              </w:rPr>
            </w:pPr>
          </w:p>
        </w:tc>
        <w:tc>
          <w:tcPr>
            <w:tcW w:w="1558" w:type="dxa"/>
            <w:vAlign w:val="center"/>
          </w:tcPr>
          <w:p w14:paraId="2C7FB481" w14:textId="56B1EA9E" w:rsidR="009A378C" w:rsidRPr="003A6291" w:rsidRDefault="0001524A" w:rsidP="009A378C">
            <w:pPr>
              <w:pStyle w:val="NoSpacing"/>
              <w:spacing w:line="259" w:lineRule="auto"/>
              <w:jc w:val="right"/>
              <w:rPr>
                <w:lang w:val="es-419"/>
              </w:rPr>
            </w:pPr>
            <w:r w:rsidRPr="0001524A">
              <w:rPr>
                <w:lang w:val="es-419"/>
              </w:rPr>
              <w:t>$      60,095.00</w:t>
            </w:r>
          </w:p>
        </w:tc>
        <w:tc>
          <w:tcPr>
            <w:tcW w:w="1559" w:type="dxa"/>
            <w:vAlign w:val="center"/>
          </w:tcPr>
          <w:p w14:paraId="2B6246CD" w14:textId="377CAEF1" w:rsidR="009A378C" w:rsidRPr="003A6291" w:rsidRDefault="00CB42FF" w:rsidP="009A378C">
            <w:pPr>
              <w:pStyle w:val="NoSpacing"/>
              <w:spacing w:line="259" w:lineRule="auto"/>
              <w:jc w:val="right"/>
              <w:rPr>
                <w:lang w:val="es-419"/>
              </w:rPr>
            </w:pPr>
            <w:r w:rsidRPr="00CB42FF">
              <w:rPr>
                <w:lang w:val="es-419"/>
              </w:rPr>
              <w:t xml:space="preserve">$   284,274.08   </w:t>
            </w:r>
          </w:p>
        </w:tc>
      </w:tr>
      <w:tr w:rsidR="009A378C" w:rsidRPr="003A6291" w14:paraId="2233012D" w14:textId="77777777" w:rsidTr="003A6291">
        <w:trPr>
          <w:trHeight w:val="360"/>
        </w:trPr>
        <w:tc>
          <w:tcPr>
            <w:tcW w:w="1705" w:type="dxa"/>
            <w:shd w:val="clear" w:color="auto" w:fill="002D72" w:themeFill="accent2"/>
            <w:vAlign w:val="center"/>
          </w:tcPr>
          <w:p w14:paraId="37B65422" w14:textId="7E1E636C" w:rsidR="009A378C" w:rsidRPr="003A6291" w:rsidRDefault="009A378C" w:rsidP="009A378C">
            <w:pPr>
              <w:pStyle w:val="NoSpacing"/>
              <w:spacing w:line="259" w:lineRule="auto"/>
              <w:jc w:val="right"/>
              <w:rPr>
                <w:lang w:val="es-419"/>
              </w:rPr>
            </w:pPr>
          </w:p>
        </w:tc>
        <w:tc>
          <w:tcPr>
            <w:tcW w:w="3690" w:type="dxa"/>
            <w:shd w:val="clear" w:color="auto" w:fill="002D72" w:themeFill="accent2"/>
            <w:vAlign w:val="center"/>
          </w:tcPr>
          <w:p w14:paraId="679A8235" w14:textId="65AE6640" w:rsidR="009A378C" w:rsidRPr="003A6291" w:rsidRDefault="009A378C" w:rsidP="009A378C">
            <w:pPr>
              <w:pStyle w:val="NoSpacing"/>
              <w:spacing w:line="259" w:lineRule="auto"/>
              <w:jc w:val="right"/>
              <w:rPr>
                <w:lang w:val="es-419"/>
              </w:rPr>
            </w:pPr>
          </w:p>
        </w:tc>
        <w:tc>
          <w:tcPr>
            <w:tcW w:w="1558" w:type="dxa"/>
            <w:shd w:val="clear" w:color="auto" w:fill="002D72" w:themeFill="accent2"/>
            <w:vAlign w:val="center"/>
          </w:tcPr>
          <w:p w14:paraId="2B3AA66D" w14:textId="71119845" w:rsidR="009A378C" w:rsidRPr="003A6291" w:rsidRDefault="009A378C" w:rsidP="009A378C">
            <w:pPr>
              <w:pStyle w:val="NoSpacing"/>
              <w:spacing w:line="259" w:lineRule="auto"/>
              <w:jc w:val="right"/>
              <w:rPr>
                <w:lang w:val="es-419"/>
              </w:rPr>
            </w:pPr>
          </w:p>
        </w:tc>
        <w:tc>
          <w:tcPr>
            <w:tcW w:w="1558" w:type="dxa"/>
            <w:shd w:val="clear" w:color="auto" w:fill="002D72" w:themeFill="accent2"/>
            <w:vAlign w:val="center"/>
          </w:tcPr>
          <w:p w14:paraId="735661EF" w14:textId="78C263FC" w:rsidR="009A378C" w:rsidRPr="003A6291" w:rsidRDefault="009A378C" w:rsidP="009A378C">
            <w:pPr>
              <w:pStyle w:val="NoSpacing"/>
              <w:spacing w:line="259" w:lineRule="auto"/>
              <w:jc w:val="right"/>
              <w:rPr>
                <w:lang w:val="es-419"/>
              </w:rPr>
            </w:pPr>
          </w:p>
        </w:tc>
        <w:tc>
          <w:tcPr>
            <w:tcW w:w="1559" w:type="dxa"/>
            <w:shd w:val="clear" w:color="auto" w:fill="002D72" w:themeFill="accent2"/>
            <w:vAlign w:val="center"/>
          </w:tcPr>
          <w:p w14:paraId="158FD30C" w14:textId="3D51B881" w:rsidR="009A378C" w:rsidRPr="003A6291" w:rsidRDefault="009A378C" w:rsidP="009A378C">
            <w:pPr>
              <w:pStyle w:val="NoSpacing"/>
              <w:spacing w:line="259" w:lineRule="auto"/>
              <w:jc w:val="right"/>
              <w:rPr>
                <w:lang w:val="es-419"/>
              </w:rPr>
            </w:pPr>
          </w:p>
        </w:tc>
      </w:tr>
      <w:tr w:rsidR="009A378C" w:rsidRPr="003A6291" w14:paraId="699895DE" w14:textId="77777777" w:rsidTr="003A6291">
        <w:trPr>
          <w:trHeight w:val="360"/>
        </w:trPr>
        <w:tc>
          <w:tcPr>
            <w:tcW w:w="1705" w:type="dxa"/>
            <w:vMerge w:val="restart"/>
            <w:vAlign w:val="center"/>
          </w:tcPr>
          <w:p w14:paraId="07618A05" w14:textId="57DE547D" w:rsidR="009A378C" w:rsidRPr="003A6291" w:rsidRDefault="009A378C" w:rsidP="009A378C">
            <w:pPr>
              <w:pStyle w:val="NoSpacing"/>
              <w:spacing w:line="259" w:lineRule="auto"/>
              <w:jc w:val="right"/>
              <w:rPr>
                <w:lang w:val="es-419"/>
              </w:rPr>
            </w:pPr>
            <w:r w:rsidRPr="003A6291">
              <w:rPr>
                <w:lang w:val="es-419"/>
              </w:rPr>
              <w:t>Educadores</w:t>
            </w:r>
          </w:p>
        </w:tc>
        <w:tc>
          <w:tcPr>
            <w:tcW w:w="3690" w:type="dxa"/>
            <w:vAlign w:val="center"/>
          </w:tcPr>
          <w:p w14:paraId="1C466394" w14:textId="151EE255" w:rsidR="009A378C" w:rsidRPr="003A6291" w:rsidRDefault="009A378C" w:rsidP="009A378C">
            <w:pPr>
              <w:pStyle w:val="NoSpacing"/>
              <w:spacing w:line="259" w:lineRule="auto"/>
              <w:jc w:val="right"/>
              <w:rPr>
                <w:lang w:val="es-419"/>
              </w:rPr>
            </w:pPr>
            <w:r w:rsidRPr="003A6291">
              <w:rPr>
                <w:lang w:val="es-419"/>
              </w:rPr>
              <w:t>Retención estratégica de profesores</w:t>
            </w:r>
          </w:p>
        </w:tc>
        <w:tc>
          <w:tcPr>
            <w:tcW w:w="1558" w:type="dxa"/>
            <w:vAlign w:val="center"/>
          </w:tcPr>
          <w:p w14:paraId="5DE867A4" w14:textId="2D25007E" w:rsidR="009A378C" w:rsidRPr="003A6291" w:rsidRDefault="009A378C" w:rsidP="009A378C">
            <w:pPr>
              <w:pStyle w:val="NoSpacing"/>
              <w:spacing w:line="259" w:lineRule="auto"/>
              <w:jc w:val="right"/>
              <w:rPr>
                <w:lang w:val="es-419"/>
              </w:rPr>
            </w:pPr>
          </w:p>
        </w:tc>
        <w:tc>
          <w:tcPr>
            <w:tcW w:w="1558" w:type="dxa"/>
            <w:vAlign w:val="center"/>
          </w:tcPr>
          <w:p w14:paraId="2F1701DE" w14:textId="2D25007E" w:rsidR="009A378C" w:rsidRPr="003A6291" w:rsidRDefault="009A378C" w:rsidP="009A378C">
            <w:pPr>
              <w:pStyle w:val="NoSpacing"/>
              <w:spacing w:line="259" w:lineRule="auto"/>
              <w:jc w:val="right"/>
              <w:rPr>
                <w:lang w:val="es-419"/>
              </w:rPr>
            </w:pPr>
          </w:p>
        </w:tc>
        <w:tc>
          <w:tcPr>
            <w:tcW w:w="1559" w:type="dxa"/>
            <w:vAlign w:val="center"/>
          </w:tcPr>
          <w:p w14:paraId="0C94A1BD" w14:textId="039E0346" w:rsidR="009A378C" w:rsidRPr="003A6291" w:rsidRDefault="00A9294D" w:rsidP="009A378C">
            <w:pPr>
              <w:pStyle w:val="NoSpacing"/>
              <w:spacing w:line="259" w:lineRule="auto"/>
              <w:jc w:val="right"/>
              <w:rPr>
                <w:lang w:val="es-419"/>
              </w:rPr>
            </w:pPr>
            <w:r w:rsidRPr="00A9294D">
              <w:rPr>
                <w:lang w:val="es-419"/>
              </w:rPr>
              <w:t>$          320.00</w:t>
            </w:r>
          </w:p>
        </w:tc>
      </w:tr>
      <w:tr w:rsidR="009A378C" w:rsidRPr="003A6291" w14:paraId="0C8CB43B" w14:textId="77777777" w:rsidTr="003A6291">
        <w:trPr>
          <w:trHeight w:val="360"/>
        </w:trPr>
        <w:tc>
          <w:tcPr>
            <w:tcW w:w="1705" w:type="dxa"/>
            <w:vMerge/>
            <w:vAlign w:val="center"/>
          </w:tcPr>
          <w:p w14:paraId="1690A907" w14:textId="77777777" w:rsidR="009A378C" w:rsidRPr="003A6291" w:rsidRDefault="009A378C" w:rsidP="009A378C">
            <w:pPr>
              <w:pStyle w:val="NoSpacing"/>
              <w:spacing w:line="259" w:lineRule="auto"/>
              <w:jc w:val="right"/>
              <w:rPr>
                <w:lang w:val="es-419"/>
              </w:rPr>
            </w:pPr>
          </w:p>
        </w:tc>
        <w:tc>
          <w:tcPr>
            <w:tcW w:w="3690" w:type="dxa"/>
            <w:vAlign w:val="center"/>
          </w:tcPr>
          <w:p w14:paraId="494C824C" w14:textId="77777777" w:rsidR="009A378C" w:rsidRDefault="009A378C" w:rsidP="009A378C">
            <w:pPr>
              <w:pStyle w:val="NoSpacing"/>
              <w:spacing w:line="259" w:lineRule="auto"/>
              <w:jc w:val="right"/>
              <w:rPr>
                <w:lang w:val="es-419"/>
              </w:rPr>
            </w:pPr>
            <w:r w:rsidRPr="003A6291">
              <w:rPr>
                <w:lang w:val="es-419"/>
              </w:rPr>
              <w:t xml:space="preserve">Grow Your Own </w:t>
            </w:r>
          </w:p>
          <w:p w14:paraId="48BD7A8B" w14:textId="107A9255" w:rsidR="009A378C" w:rsidRPr="003A6291" w:rsidRDefault="009A378C" w:rsidP="009A378C">
            <w:pPr>
              <w:pStyle w:val="NoSpacing"/>
              <w:spacing w:line="259" w:lineRule="auto"/>
              <w:jc w:val="right"/>
              <w:rPr>
                <w:lang w:val="es-419"/>
              </w:rPr>
            </w:pPr>
            <w:r w:rsidRPr="003A6291">
              <w:rPr>
                <w:lang w:val="es-419"/>
              </w:rPr>
              <w:t>(Desarrollar los suyos)</w:t>
            </w:r>
          </w:p>
        </w:tc>
        <w:tc>
          <w:tcPr>
            <w:tcW w:w="1558" w:type="dxa"/>
            <w:vAlign w:val="center"/>
          </w:tcPr>
          <w:p w14:paraId="18CEF990" w14:textId="2D25007E" w:rsidR="009A378C" w:rsidRPr="003A6291" w:rsidRDefault="009A378C" w:rsidP="009A378C">
            <w:pPr>
              <w:pStyle w:val="NoSpacing"/>
              <w:spacing w:line="259" w:lineRule="auto"/>
              <w:jc w:val="right"/>
              <w:rPr>
                <w:lang w:val="es-419"/>
              </w:rPr>
            </w:pPr>
          </w:p>
        </w:tc>
        <w:tc>
          <w:tcPr>
            <w:tcW w:w="1558" w:type="dxa"/>
            <w:vAlign w:val="center"/>
          </w:tcPr>
          <w:p w14:paraId="1EF0A2B9" w14:textId="2D25007E" w:rsidR="009A378C" w:rsidRPr="003A6291" w:rsidRDefault="009A378C" w:rsidP="009A378C">
            <w:pPr>
              <w:pStyle w:val="NoSpacing"/>
              <w:spacing w:line="259" w:lineRule="auto"/>
              <w:jc w:val="right"/>
              <w:rPr>
                <w:lang w:val="es-419"/>
              </w:rPr>
            </w:pPr>
          </w:p>
        </w:tc>
        <w:tc>
          <w:tcPr>
            <w:tcW w:w="1559" w:type="dxa"/>
            <w:vAlign w:val="center"/>
          </w:tcPr>
          <w:p w14:paraId="06CB66F0" w14:textId="708B2681" w:rsidR="009A378C" w:rsidRPr="003A6291" w:rsidRDefault="00B67A73" w:rsidP="009A378C">
            <w:pPr>
              <w:pStyle w:val="NoSpacing"/>
              <w:spacing w:line="259" w:lineRule="auto"/>
              <w:jc w:val="right"/>
              <w:rPr>
                <w:lang w:val="es-419"/>
              </w:rPr>
            </w:pPr>
            <w:r w:rsidRPr="00B67A73">
              <w:rPr>
                <w:lang w:val="es-419"/>
              </w:rPr>
              <w:t xml:space="preserve">$   157,059.00   </w:t>
            </w:r>
          </w:p>
        </w:tc>
      </w:tr>
      <w:tr w:rsidR="009A378C" w:rsidRPr="003A6291" w14:paraId="0A00EC08" w14:textId="77777777" w:rsidTr="003A6291">
        <w:trPr>
          <w:trHeight w:val="360"/>
        </w:trPr>
        <w:tc>
          <w:tcPr>
            <w:tcW w:w="1705" w:type="dxa"/>
            <w:vMerge/>
            <w:vAlign w:val="center"/>
          </w:tcPr>
          <w:p w14:paraId="021075CB" w14:textId="77777777" w:rsidR="009A378C" w:rsidRPr="003A6291" w:rsidRDefault="009A378C" w:rsidP="009A378C">
            <w:pPr>
              <w:pStyle w:val="NoSpacing"/>
              <w:spacing w:line="259" w:lineRule="auto"/>
              <w:jc w:val="right"/>
              <w:rPr>
                <w:lang w:val="es-419"/>
              </w:rPr>
            </w:pPr>
          </w:p>
        </w:tc>
        <w:tc>
          <w:tcPr>
            <w:tcW w:w="3690" w:type="dxa"/>
            <w:vAlign w:val="center"/>
          </w:tcPr>
          <w:p w14:paraId="47F8A025" w14:textId="5EBE3642" w:rsidR="009A378C" w:rsidRPr="003A6291" w:rsidRDefault="009A378C" w:rsidP="009A378C">
            <w:pPr>
              <w:pStyle w:val="NoSpacing"/>
              <w:spacing w:line="259" w:lineRule="auto"/>
              <w:jc w:val="right"/>
              <w:rPr>
                <w:lang w:val="es-419"/>
              </w:rPr>
            </w:pPr>
            <w:r w:rsidRPr="003A6291">
              <w:rPr>
                <w:lang w:val="es-419"/>
              </w:rPr>
              <w:t>Reducción del tamaño de las clases</w:t>
            </w:r>
          </w:p>
        </w:tc>
        <w:tc>
          <w:tcPr>
            <w:tcW w:w="1558" w:type="dxa"/>
            <w:vAlign w:val="center"/>
          </w:tcPr>
          <w:p w14:paraId="1A70A2E9" w14:textId="6654DBE4" w:rsidR="009A378C" w:rsidRPr="003A6291" w:rsidRDefault="009A378C" w:rsidP="009A378C">
            <w:pPr>
              <w:pStyle w:val="NoSpacing"/>
              <w:spacing w:line="259" w:lineRule="auto"/>
              <w:jc w:val="right"/>
              <w:rPr>
                <w:lang w:val="es-419"/>
              </w:rPr>
            </w:pPr>
          </w:p>
        </w:tc>
        <w:tc>
          <w:tcPr>
            <w:tcW w:w="1558" w:type="dxa"/>
            <w:vAlign w:val="center"/>
          </w:tcPr>
          <w:p w14:paraId="2E689FAA" w14:textId="2B636B10" w:rsidR="009A378C" w:rsidRPr="003A6291" w:rsidRDefault="009A378C" w:rsidP="009A378C">
            <w:pPr>
              <w:pStyle w:val="NoSpacing"/>
              <w:spacing w:line="259" w:lineRule="auto"/>
              <w:jc w:val="right"/>
              <w:rPr>
                <w:lang w:val="es-419"/>
              </w:rPr>
            </w:pPr>
          </w:p>
        </w:tc>
        <w:tc>
          <w:tcPr>
            <w:tcW w:w="1559" w:type="dxa"/>
            <w:vAlign w:val="center"/>
          </w:tcPr>
          <w:p w14:paraId="1355ED97" w14:textId="5E7A8CA0" w:rsidR="009A378C" w:rsidRPr="003A6291" w:rsidRDefault="00570636" w:rsidP="009A378C">
            <w:pPr>
              <w:pStyle w:val="NoSpacing"/>
              <w:spacing w:line="259" w:lineRule="auto"/>
              <w:jc w:val="right"/>
              <w:rPr>
                <w:lang w:val="es-419"/>
              </w:rPr>
            </w:pPr>
            <w:r w:rsidRPr="00570636">
              <w:rPr>
                <w:lang w:val="es-419"/>
              </w:rPr>
              <w:t>$1,234,468.00</w:t>
            </w:r>
          </w:p>
        </w:tc>
      </w:tr>
      <w:tr w:rsidR="009A378C" w:rsidRPr="003A6291" w14:paraId="1B814B37" w14:textId="77777777" w:rsidTr="003A6291">
        <w:trPr>
          <w:trHeight w:val="360"/>
        </w:trPr>
        <w:tc>
          <w:tcPr>
            <w:tcW w:w="1705" w:type="dxa"/>
            <w:vMerge/>
            <w:vAlign w:val="center"/>
          </w:tcPr>
          <w:p w14:paraId="6F524843" w14:textId="77777777" w:rsidR="009A378C" w:rsidRPr="003A6291" w:rsidRDefault="009A378C" w:rsidP="009A378C">
            <w:pPr>
              <w:pStyle w:val="NoSpacing"/>
              <w:spacing w:line="259" w:lineRule="auto"/>
              <w:jc w:val="right"/>
              <w:rPr>
                <w:lang w:val="es-419"/>
              </w:rPr>
            </w:pPr>
          </w:p>
        </w:tc>
        <w:tc>
          <w:tcPr>
            <w:tcW w:w="3690" w:type="dxa"/>
            <w:vAlign w:val="center"/>
          </w:tcPr>
          <w:p w14:paraId="0D771037" w14:textId="4992435D" w:rsidR="009A378C" w:rsidRPr="003A6291" w:rsidRDefault="009A378C" w:rsidP="009A378C">
            <w:pPr>
              <w:pStyle w:val="NoSpacing"/>
              <w:spacing w:line="259" w:lineRule="auto"/>
              <w:jc w:val="right"/>
              <w:rPr>
                <w:lang w:val="es-419"/>
              </w:rPr>
            </w:pPr>
            <w:r w:rsidRPr="003A6291">
              <w:rPr>
                <w:lang w:val="es-419"/>
              </w:rPr>
              <w:t>Otro</w:t>
            </w:r>
          </w:p>
        </w:tc>
        <w:tc>
          <w:tcPr>
            <w:tcW w:w="1558" w:type="dxa"/>
            <w:vAlign w:val="center"/>
          </w:tcPr>
          <w:p w14:paraId="774B74F9" w14:textId="2C6AAC98" w:rsidR="009A378C" w:rsidRPr="003A6291" w:rsidRDefault="009A378C" w:rsidP="009A378C">
            <w:pPr>
              <w:pStyle w:val="NoSpacing"/>
              <w:spacing w:line="259" w:lineRule="auto"/>
              <w:jc w:val="right"/>
              <w:rPr>
                <w:lang w:val="es-419"/>
              </w:rPr>
            </w:pPr>
          </w:p>
        </w:tc>
        <w:tc>
          <w:tcPr>
            <w:tcW w:w="1558" w:type="dxa"/>
            <w:vAlign w:val="center"/>
          </w:tcPr>
          <w:p w14:paraId="48DA47CC" w14:textId="58F94C45" w:rsidR="009A378C" w:rsidRPr="003A6291" w:rsidRDefault="009A378C" w:rsidP="009A378C">
            <w:pPr>
              <w:pStyle w:val="NoSpacing"/>
              <w:spacing w:line="259" w:lineRule="auto"/>
              <w:jc w:val="right"/>
              <w:rPr>
                <w:lang w:val="es-419"/>
              </w:rPr>
            </w:pPr>
          </w:p>
        </w:tc>
        <w:tc>
          <w:tcPr>
            <w:tcW w:w="1559" w:type="dxa"/>
            <w:vAlign w:val="center"/>
          </w:tcPr>
          <w:p w14:paraId="5097BE11" w14:textId="34A3B3FA" w:rsidR="009A378C" w:rsidRPr="003A6291" w:rsidRDefault="00D16CEA" w:rsidP="009A378C">
            <w:pPr>
              <w:pStyle w:val="NoSpacing"/>
              <w:spacing w:line="259" w:lineRule="auto"/>
              <w:jc w:val="right"/>
              <w:rPr>
                <w:lang w:val="es-419"/>
              </w:rPr>
            </w:pPr>
            <w:r w:rsidRPr="00D16CEA">
              <w:rPr>
                <w:lang w:val="es-419"/>
              </w:rPr>
              <w:t>$     32,575.00</w:t>
            </w:r>
          </w:p>
        </w:tc>
      </w:tr>
      <w:tr w:rsidR="009A378C" w:rsidRPr="003A6291" w14:paraId="120F9E1B" w14:textId="77777777" w:rsidTr="003A6291">
        <w:trPr>
          <w:trHeight w:val="360"/>
        </w:trPr>
        <w:tc>
          <w:tcPr>
            <w:tcW w:w="1705" w:type="dxa"/>
            <w:vMerge/>
            <w:vAlign w:val="center"/>
          </w:tcPr>
          <w:p w14:paraId="691C0907" w14:textId="77777777" w:rsidR="009A378C" w:rsidRPr="003A6291" w:rsidRDefault="009A378C" w:rsidP="009A378C">
            <w:pPr>
              <w:pStyle w:val="NoSpacing"/>
              <w:spacing w:line="259" w:lineRule="auto"/>
              <w:jc w:val="right"/>
              <w:rPr>
                <w:lang w:val="es-419"/>
              </w:rPr>
            </w:pPr>
          </w:p>
        </w:tc>
        <w:tc>
          <w:tcPr>
            <w:tcW w:w="3690" w:type="dxa"/>
            <w:vAlign w:val="center"/>
          </w:tcPr>
          <w:p w14:paraId="6CA68DB2" w14:textId="5A889132" w:rsidR="009A378C" w:rsidRPr="003A6291" w:rsidRDefault="009A378C" w:rsidP="009A378C">
            <w:pPr>
              <w:pStyle w:val="NoSpacing"/>
              <w:spacing w:line="259" w:lineRule="auto"/>
              <w:jc w:val="right"/>
              <w:rPr>
                <w:lang w:val="es-419"/>
              </w:rPr>
            </w:pPr>
            <w:r w:rsidRPr="003A6291">
              <w:rPr>
                <w:lang w:val="es-419"/>
              </w:rPr>
              <w:t>Subtotal</w:t>
            </w:r>
          </w:p>
        </w:tc>
        <w:tc>
          <w:tcPr>
            <w:tcW w:w="1558" w:type="dxa"/>
            <w:vAlign w:val="center"/>
          </w:tcPr>
          <w:p w14:paraId="686621F1" w14:textId="1CD20368" w:rsidR="009A378C" w:rsidRPr="003A6291" w:rsidRDefault="009A378C" w:rsidP="009A378C">
            <w:pPr>
              <w:pStyle w:val="NoSpacing"/>
              <w:spacing w:line="259" w:lineRule="auto"/>
              <w:jc w:val="right"/>
              <w:rPr>
                <w:lang w:val="es-419"/>
              </w:rPr>
            </w:pPr>
          </w:p>
        </w:tc>
        <w:tc>
          <w:tcPr>
            <w:tcW w:w="1558" w:type="dxa"/>
            <w:vAlign w:val="center"/>
          </w:tcPr>
          <w:p w14:paraId="0A68C5F8" w14:textId="7F004A32" w:rsidR="009A378C" w:rsidRPr="003A6291" w:rsidRDefault="009A378C" w:rsidP="009A378C">
            <w:pPr>
              <w:pStyle w:val="NoSpacing"/>
              <w:spacing w:line="259" w:lineRule="auto"/>
              <w:jc w:val="right"/>
              <w:rPr>
                <w:lang w:val="es-419"/>
              </w:rPr>
            </w:pPr>
          </w:p>
        </w:tc>
        <w:tc>
          <w:tcPr>
            <w:tcW w:w="1559" w:type="dxa"/>
            <w:vAlign w:val="center"/>
          </w:tcPr>
          <w:p w14:paraId="145CCABB" w14:textId="63866BA1" w:rsidR="009A378C" w:rsidRPr="003A6291" w:rsidRDefault="00783226" w:rsidP="009A378C">
            <w:pPr>
              <w:pStyle w:val="NoSpacing"/>
              <w:spacing w:line="259" w:lineRule="auto"/>
              <w:jc w:val="right"/>
              <w:rPr>
                <w:lang w:val="es-419"/>
              </w:rPr>
            </w:pPr>
            <w:r w:rsidRPr="00783226">
              <w:rPr>
                <w:lang w:val="es-419"/>
              </w:rPr>
              <w:t>$1,424,422.00</w:t>
            </w:r>
          </w:p>
        </w:tc>
      </w:tr>
      <w:tr w:rsidR="009A378C" w:rsidRPr="003A6291" w14:paraId="12B6F21A" w14:textId="77777777" w:rsidTr="003A6291">
        <w:trPr>
          <w:trHeight w:val="360"/>
        </w:trPr>
        <w:tc>
          <w:tcPr>
            <w:tcW w:w="1705" w:type="dxa"/>
            <w:shd w:val="clear" w:color="auto" w:fill="002D72" w:themeFill="accent2"/>
            <w:vAlign w:val="center"/>
          </w:tcPr>
          <w:p w14:paraId="2E77AEC4" w14:textId="16084A1E" w:rsidR="009A378C" w:rsidRPr="003A6291" w:rsidRDefault="009A378C" w:rsidP="009A378C">
            <w:pPr>
              <w:pStyle w:val="NoSpacing"/>
              <w:spacing w:line="259" w:lineRule="auto"/>
              <w:jc w:val="right"/>
              <w:rPr>
                <w:lang w:val="es-419"/>
              </w:rPr>
            </w:pPr>
          </w:p>
        </w:tc>
        <w:tc>
          <w:tcPr>
            <w:tcW w:w="3690" w:type="dxa"/>
            <w:shd w:val="clear" w:color="auto" w:fill="002D72" w:themeFill="accent2"/>
            <w:vAlign w:val="center"/>
          </w:tcPr>
          <w:p w14:paraId="4F70CCC4" w14:textId="0EF691BE" w:rsidR="009A378C" w:rsidRPr="003A6291" w:rsidRDefault="009A378C" w:rsidP="009A378C">
            <w:pPr>
              <w:pStyle w:val="NoSpacing"/>
              <w:spacing w:line="259" w:lineRule="auto"/>
              <w:jc w:val="right"/>
              <w:rPr>
                <w:lang w:val="es-419"/>
              </w:rPr>
            </w:pPr>
          </w:p>
        </w:tc>
        <w:tc>
          <w:tcPr>
            <w:tcW w:w="1558" w:type="dxa"/>
            <w:shd w:val="clear" w:color="auto" w:fill="002D72" w:themeFill="accent2"/>
            <w:vAlign w:val="center"/>
          </w:tcPr>
          <w:p w14:paraId="3CAC3039" w14:textId="590BC997" w:rsidR="009A378C" w:rsidRPr="003A6291" w:rsidRDefault="009A378C" w:rsidP="009A378C">
            <w:pPr>
              <w:pStyle w:val="NoSpacing"/>
              <w:spacing w:line="259" w:lineRule="auto"/>
              <w:jc w:val="right"/>
              <w:rPr>
                <w:lang w:val="es-419"/>
              </w:rPr>
            </w:pPr>
          </w:p>
        </w:tc>
        <w:tc>
          <w:tcPr>
            <w:tcW w:w="1558" w:type="dxa"/>
            <w:shd w:val="clear" w:color="auto" w:fill="002D72" w:themeFill="accent2"/>
            <w:vAlign w:val="center"/>
          </w:tcPr>
          <w:p w14:paraId="7C7D4D4C" w14:textId="55091A55" w:rsidR="009A378C" w:rsidRPr="003A6291" w:rsidRDefault="009A378C" w:rsidP="009A378C">
            <w:pPr>
              <w:pStyle w:val="NoSpacing"/>
              <w:spacing w:line="259" w:lineRule="auto"/>
              <w:jc w:val="right"/>
              <w:rPr>
                <w:lang w:val="es-419"/>
              </w:rPr>
            </w:pPr>
          </w:p>
        </w:tc>
        <w:tc>
          <w:tcPr>
            <w:tcW w:w="1559" w:type="dxa"/>
            <w:shd w:val="clear" w:color="auto" w:fill="002D72" w:themeFill="accent2"/>
            <w:vAlign w:val="center"/>
          </w:tcPr>
          <w:p w14:paraId="6EB06867" w14:textId="7D58FF37" w:rsidR="009A378C" w:rsidRPr="003A6291" w:rsidRDefault="009A378C" w:rsidP="009A378C">
            <w:pPr>
              <w:pStyle w:val="NoSpacing"/>
              <w:spacing w:line="259" w:lineRule="auto"/>
              <w:jc w:val="right"/>
              <w:rPr>
                <w:lang w:val="es-419"/>
              </w:rPr>
            </w:pPr>
          </w:p>
        </w:tc>
      </w:tr>
      <w:tr w:rsidR="009A378C" w:rsidRPr="003A6291" w14:paraId="1388DCE3" w14:textId="77777777" w:rsidTr="003A6291">
        <w:trPr>
          <w:trHeight w:val="360"/>
        </w:trPr>
        <w:tc>
          <w:tcPr>
            <w:tcW w:w="1705" w:type="dxa"/>
            <w:vMerge w:val="restart"/>
            <w:vAlign w:val="center"/>
          </w:tcPr>
          <w:p w14:paraId="59C34278" w14:textId="75C98B90" w:rsidR="009A378C" w:rsidRPr="003A6291" w:rsidRDefault="009A378C" w:rsidP="009A378C">
            <w:pPr>
              <w:pStyle w:val="NoSpacing"/>
              <w:spacing w:line="259" w:lineRule="auto"/>
              <w:jc w:val="right"/>
              <w:rPr>
                <w:lang w:val="es-419"/>
              </w:rPr>
            </w:pPr>
            <w:r w:rsidRPr="003A6291">
              <w:rPr>
                <w:lang w:val="es-419"/>
              </w:rPr>
              <w:t>Aspectos fundamentales</w:t>
            </w:r>
          </w:p>
        </w:tc>
        <w:tc>
          <w:tcPr>
            <w:tcW w:w="3690" w:type="dxa"/>
            <w:vAlign w:val="center"/>
          </w:tcPr>
          <w:p w14:paraId="1413AC95" w14:textId="2D774DB4" w:rsidR="009A378C" w:rsidRPr="003A6291" w:rsidRDefault="009A378C" w:rsidP="009A378C">
            <w:pPr>
              <w:pStyle w:val="NoSpacing"/>
              <w:spacing w:line="259" w:lineRule="auto"/>
              <w:jc w:val="right"/>
              <w:rPr>
                <w:lang w:val="es-419"/>
              </w:rPr>
            </w:pPr>
            <w:r w:rsidRPr="003A6291">
              <w:rPr>
                <w:lang w:val="es-419"/>
              </w:rPr>
              <w:t>Tecnología</w:t>
            </w:r>
          </w:p>
        </w:tc>
        <w:tc>
          <w:tcPr>
            <w:tcW w:w="1558" w:type="dxa"/>
            <w:vAlign w:val="center"/>
          </w:tcPr>
          <w:p w14:paraId="5E0B5EC2" w14:textId="2D25007E" w:rsidR="009A378C" w:rsidRPr="003A6291" w:rsidRDefault="009A378C" w:rsidP="009A378C">
            <w:pPr>
              <w:pStyle w:val="NoSpacing"/>
              <w:spacing w:line="259" w:lineRule="auto"/>
              <w:jc w:val="right"/>
              <w:rPr>
                <w:lang w:val="es-419"/>
              </w:rPr>
            </w:pPr>
          </w:p>
        </w:tc>
        <w:tc>
          <w:tcPr>
            <w:tcW w:w="1558" w:type="dxa"/>
            <w:vAlign w:val="center"/>
          </w:tcPr>
          <w:p w14:paraId="077208EE" w14:textId="2D25007E" w:rsidR="009A378C" w:rsidRPr="003A6291" w:rsidRDefault="009A378C" w:rsidP="009A378C">
            <w:pPr>
              <w:pStyle w:val="NoSpacing"/>
              <w:spacing w:line="259" w:lineRule="auto"/>
              <w:jc w:val="right"/>
              <w:rPr>
                <w:lang w:val="es-419"/>
              </w:rPr>
            </w:pPr>
          </w:p>
        </w:tc>
        <w:tc>
          <w:tcPr>
            <w:tcW w:w="1559" w:type="dxa"/>
            <w:vAlign w:val="center"/>
          </w:tcPr>
          <w:p w14:paraId="543DA16F" w14:textId="4641926B" w:rsidR="009A378C" w:rsidRPr="003A6291" w:rsidRDefault="007120D3" w:rsidP="009A378C">
            <w:pPr>
              <w:pStyle w:val="NoSpacing"/>
              <w:spacing w:line="259" w:lineRule="auto"/>
              <w:jc w:val="right"/>
              <w:rPr>
                <w:lang w:val="es-419"/>
              </w:rPr>
            </w:pPr>
            <w:r w:rsidRPr="007120D3">
              <w:rPr>
                <w:lang w:val="es-419"/>
              </w:rPr>
              <w:t>$   437,817.00</w:t>
            </w:r>
          </w:p>
        </w:tc>
      </w:tr>
      <w:tr w:rsidR="009A378C" w:rsidRPr="003A6291" w14:paraId="11AA229D" w14:textId="77777777" w:rsidTr="003A6291">
        <w:trPr>
          <w:trHeight w:val="360"/>
        </w:trPr>
        <w:tc>
          <w:tcPr>
            <w:tcW w:w="1705" w:type="dxa"/>
            <w:vMerge/>
            <w:vAlign w:val="center"/>
          </w:tcPr>
          <w:p w14:paraId="5F9CB246" w14:textId="77777777" w:rsidR="009A378C" w:rsidRPr="003A6291" w:rsidRDefault="009A378C" w:rsidP="009A378C">
            <w:pPr>
              <w:pStyle w:val="NoSpacing"/>
              <w:spacing w:line="259" w:lineRule="auto"/>
              <w:jc w:val="right"/>
              <w:rPr>
                <w:lang w:val="es-419"/>
              </w:rPr>
            </w:pPr>
          </w:p>
        </w:tc>
        <w:tc>
          <w:tcPr>
            <w:tcW w:w="3690" w:type="dxa"/>
            <w:vAlign w:val="center"/>
          </w:tcPr>
          <w:p w14:paraId="15D0701E" w14:textId="060C50BD" w:rsidR="009A378C" w:rsidRPr="003A6291" w:rsidRDefault="009A378C" w:rsidP="009A378C">
            <w:pPr>
              <w:pStyle w:val="NoSpacing"/>
              <w:spacing w:line="259" w:lineRule="auto"/>
              <w:jc w:val="right"/>
              <w:rPr>
                <w:lang w:val="es-419"/>
              </w:rPr>
            </w:pPr>
            <w:r w:rsidRPr="003A6291">
              <w:rPr>
                <w:lang w:val="es-419"/>
              </w:rPr>
              <w:t>Internet de alta velocidad</w:t>
            </w:r>
          </w:p>
        </w:tc>
        <w:tc>
          <w:tcPr>
            <w:tcW w:w="1558" w:type="dxa"/>
            <w:vAlign w:val="center"/>
          </w:tcPr>
          <w:p w14:paraId="5EC71454" w14:textId="2D25007E" w:rsidR="009A378C" w:rsidRPr="003A6291" w:rsidRDefault="009A378C" w:rsidP="009A378C">
            <w:pPr>
              <w:pStyle w:val="NoSpacing"/>
              <w:spacing w:line="259" w:lineRule="auto"/>
              <w:jc w:val="right"/>
              <w:rPr>
                <w:lang w:val="es-419"/>
              </w:rPr>
            </w:pPr>
          </w:p>
        </w:tc>
        <w:tc>
          <w:tcPr>
            <w:tcW w:w="1558" w:type="dxa"/>
            <w:vAlign w:val="center"/>
          </w:tcPr>
          <w:p w14:paraId="43F69954" w14:textId="2D25007E" w:rsidR="009A378C" w:rsidRPr="003A6291" w:rsidRDefault="009A378C" w:rsidP="009A378C">
            <w:pPr>
              <w:pStyle w:val="NoSpacing"/>
              <w:spacing w:line="259" w:lineRule="auto"/>
              <w:jc w:val="right"/>
              <w:rPr>
                <w:lang w:val="es-419"/>
              </w:rPr>
            </w:pPr>
          </w:p>
        </w:tc>
        <w:tc>
          <w:tcPr>
            <w:tcW w:w="1559" w:type="dxa"/>
            <w:vAlign w:val="center"/>
          </w:tcPr>
          <w:p w14:paraId="6C3F9E4E" w14:textId="04AF076A" w:rsidR="009A378C" w:rsidRPr="003A6291" w:rsidRDefault="009A378C" w:rsidP="009A378C">
            <w:pPr>
              <w:pStyle w:val="NoSpacing"/>
              <w:spacing w:line="259" w:lineRule="auto"/>
              <w:jc w:val="right"/>
              <w:rPr>
                <w:lang w:val="es-419"/>
              </w:rPr>
            </w:pPr>
          </w:p>
        </w:tc>
      </w:tr>
      <w:tr w:rsidR="009A378C" w:rsidRPr="003A6291" w14:paraId="736CEC73" w14:textId="77777777" w:rsidTr="003A6291">
        <w:trPr>
          <w:trHeight w:val="360"/>
        </w:trPr>
        <w:tc>
          <w:tcPr>
            <w:tcW w:w="1705" w:type="dxa"/>
            <w:vMerge/>
            <w:vAlign w:val="center"/>
          </w:tcPr>
          <w:p w14:paraId="7F7A5E31" w14:textId="77777777" w:rsidR="009A378C" w:rsidRPr="003A6291" w:rsidRDefault="009A378C" w:rsidP="009A378C">
            <w:pPr>
              <w:pStyle w:val="NoSpacing"/>
              <w:spacing w:line="259" w:lineRule="auto"/>
              <w:jc w:val="right"/>
              <w:rPr>
                <w:lang w:val="es-419"/>
              </w:rPr>
            </w:pPr>
          </w:p>
        </w:tc>
        <w:tc>
          <w:tcPr>
            <w:tcW w:w="3690" w:type="dxa"/>
            <w:vAlign w:val="center"/>
          </w:tcPr>
          <w:p w14:paraId="21215923" w14:textId="2D28FE65" w:rsidR="009A378C" w:rsidRPr="003A6291" w:rsidRDefault="009A378C" w:rsidP="009A378C">
            <w:pPr>
              <w:pStyle w:val="NoSpacing"/>
              <w:spacing w:line="259" w:lineRule="auto"/>
              <w:jc w:val="right"/>
              <w:rPr>
                <w:lang w:val="es-419"/>
              </w:rPr>
            </w:pPr>
            <w:r w:rsidRPr="003A6291">
              <w:rPr>
                <w:lang w:val="es-419"/>
              </w:rPr>
              <w:t>Local académico (instalaciones)</w:t>
            </w:r>
          </w:p>
        </w:tc>
        <w:tc>
          <w:tcPr>
            <w:tcW w:w="1558" w:type="dxa"/>
            <w:vAlign w:val="center"/>
          </w:tcPr>
          <w:p w14:paraId="0A34DCD7" w14:textId="6654DBE4" w:rsidR="009A378C" w:rsidRPr="003A6291" w:rsidRDefault="009A378C" w:rsidP="009A378C">
            <w:pPr>
              <w:pStyle w:val="NoSpacing"/>
              <w:spacing w:line="259" w:lineRule="auto"/>
              <w:jc w:val="right"/>
              <w:rPr>
                <w:lang w:val="es-419"/>
              </w:rPr>
            </w:pPr>
          </w:p>
        </w:tc>
        <w:tc>
          <w:tcPr>
            <w:tcW w:w="1558" w:type="dxa"/>
            <w:vAlign w:val="center"/>
          </w:tcPr>
          <w:p w14:paraId="67B4F0E6" w14:textId="45F6B64A" w:rsidR="009A378C" w:rsidRPr="003A6291" w:rsidRDefault="009225A0" w:rsidP="009A378C">
            <w:pPr>
              <w:pStyle w:val="NoSpacing"/>
              <w:spacing w:line="259" w:lineRule="auto"/>
              <w:jc w:val="right"/>
              <w:rPr>
                <w:lang w:val="es-419"/>
              </w:rPr>
            </w:pPr>
            <w:r w:rsidRPr="009225A0">
              <w:rPr>
                <w:lang w:val="es-419"/>
              </w:rPr>
              <w:t>$      11.030.00</w:t>
            </w:r>
          </w:p>
        </w:tc>
        <w:tc>
          <w:tcPr>
            <w:tcW w:w="1559" w:type="dxa"/>
            <w:vAlign w:val="center"/>
          </w:tcPr>
          <w:p w14:paraId="7BF093E1" w14:textId="48E54B37" w:rsidR="009A378C" w:rsidRPr="003A6291" w:rsidRDefault="00B41797" w:rsidP="009A378C">
            <w:pPr>
              <w:pStyle w:val="NoSpacing"/>
              <w:spacing w:line="259" w:lineRule="auto"/>
              <w:jc w:val="right"/>
              <w:rPr>
                <w:lang w:val="es-419"/>
              </w:rPr>
            </w:pPr>
            <w:r w:rsidRPr="00B41797">
              <w:rPr>
                <w:lang w:val="es-419"/>
              </w:rPr>
              <w:t>$1,017,730.00</w:t>
            </w:r>
          </w:p>
        </w:tc>
      </w:tr>
      <w:tr w:rsidR="009A378C" w:rsidRPr="003A6291" w14:paraId="2C831764" w14:textId="77777777" w:rsidTr="003A6291">
        <w:trPr>
          <w:trHeight w:val="360"/>
        </w:trPr>
        <w:tc>
          <w:tcPr>
            <w:tcW w:w="1705" w:type="dxa"/>
            <w:vMerge/>
            <w:vAlign w:val="center"/>
          </w:tcPr>
          <w:p w14:paraId="4904AC49" w14:textId="77777777" w:rsidR="009A378C" w:rsidRPr="003A6291" w:rsidRDefault="009A378C" w:rsidP="009A378C">
            <w:pPr>
              <w:pStyle w:val="NoSpacing"/>
              <w:spacing w:line="259" w:lineRule="auto"/>
              <w:jc w:val="right"/>
              <w:rPr>
                <w:lang w:val="es-419"/>
              </w:rPr>
            </w:pPr>
          </w:p>
        </w:tc>
        <w:tc>
          <w:tcPr>
            <w:tcW w:w="3690" w:type="dxa"/>
            <w:vAlign w:val="center"/>
          </w:tcPr>
          <w:p w14:paraId="44BC46D9" w14:textId="662B05B8" w:rsidR="009A378C" w:rsidRPr="003A6291" w:rsidRDefault="009A378C" w:rsidP="009A378C">
            <w:pPr>
              <w:pStyle w:val="NoSpacing"/>
              <w:spacing w:line="259" w:lineRule="auto"/>
              <w:jc w:val="right"/>
              <w:rPr>
                <w:lang w:val="es-419"/>
              </w:rPr>
            </w:pPr>
            <w:r w:rsidRPr="003A6291">
              <w:rPr>
                <w:lang w:val="es-419"/>
              </w:rPr>
              <w:t>Auditoría y presentación de informes</w:t>
            </w:r>
          </w:p>
        </w:tc>
        <w:tc>
          <w:tcPr>
            <w:tcW w:w="1558" w:type="dxa"/>
            <w:vAlign w:val="center"/>
          </w:tcPr>
          <w:p w14:paraId="3B7CAFA5" w14:textId="5206DEFE" w:rsidR="009A378C" w:rsidRPr="003A6291" w:rsidRDefault="009A378C" w:rsidP="009A378C">
            <w:pPr>
              <w:pStyle w:val="NoSpacing"/>
              <w:spacing w:line="259" w:lineRule="auto"/>
              <w:jc w:val="right"/>
              <w:rPr>
                <w:lang w:val="es-419"/>
              </w:rPr>
            </w:pPr>
          </w:p>
        </w:tc>
        <w:tc>
          <w:tcPr>
            <w:tcW w:w="1558" w:type="dxa"/>
            <w:vAlign w:val="center"/>
          </w:tcPr>
          <w:p w14:paraId="494EBAE3" w14:textId="45933EB8" w:rsidR="009A378C" w:rsidRPr="003A6291" w:rsidRDefault="00D11F68" w:rsidP="009A378C">
            <w:pPr>
              <w:pStyle w:val="NoSpacing"/>
              <w:spacing w:line="259" w:lineRule="auto"/>
              <w:jc w:val="right"/>
              <w:rPr>
                <w:lang w:val="es-419"/>
              </w:rPr>
            </w:pPr>
            <w:r w:rsidRPr="00D11F68">
              <w:rPr>
                <w:lang w:val="es-419"/>
              </w:rPr>
              <w:t>$           746.00</w:t>
            </w:r>
          </w:p>
        </w:tc>
        <w:tc>
          <w:tcPr>
            <w:tcW w:w="1559" w:type="dxa"/>
            <w:vAlign w:val="center"/>
          </w:tcPr>
          <w:p w14:paraId="606BFF71" w14:textId="0E7A5F6F" w:rsidR="009A378C" w:rsidRPr="003A6291" w:rsidRDefault="0066503F" w:rsidP="009A378C">
            <w:pPr>
              <w:pStyle w:val="NoSpacing"/>
              <w:spacing w:line="259" w:lineRule="auto"/>
              <w:jc w:val="right"/>
              <w:rPr>
                <w:lang w:val="es-419"/>
              </w:rPr>
            </w:pPr>
            <w:r w:rsidRPr="0066503F">
              <w:rPr>
                <w:lang w:val="es-419"/>
              </w:rPr>
              <w:t>$   291,302.60</w:t>
            </w:r>
          </w:p>
        </w:tc>
      </w:tr>
      <w:tr w:rsidR="009A378C" w:rsidRPr="003A6291" w14:paraId="666A0D15" w14:textId="77777777" w:rsidTr="003A6291">
        <w:trPr>
          <w:trHeight w:val="360"/>
        </w:trPr>
        <w:tc>
          <w:tcPr>
            <w:tcW w:w="1705" w:type="dxa"/>
            <w:vMerge/>
            <w:vAlign w:val="center"/>
          </w:tcPr>
          <w:p w14:paraId="1D87E609" w14:textId="77777777" w:rsidR="009A378C" w:rsidRPr="003A6291" w:rsidRDefault="009A378C" w:rsidP="009A378C">
            <w:pPr>
              <w:pStyle w:val="NoSpacing"/>
              <w:spacing w:line="259" w:lineRule="auto"/>
              <w:jc w:val="right"/>
              <w:rPr>
                <w:lang w:val="es-419"/>
              </w:rPr>
            </w:pPr>
          </w:p>
        </w:tc>
        <w:tc>
          <w:tcPr>
            <w:tcW w:w="3690" w:type="dxa"/>
            <w:vAlign w:val="center"/>
          </w:tcPr>
          <w:p w14:paraId="399E9AE1" w14:textId="4992435D" w:rsidR="009A378C" w:rsidRPr="003A6291" w:rsidRDefault="009A378C" w:rsidP="009A378C">
            <w:pPr>
              <w:pStyle w:val="NoSpacing"/>
              <w:spacing w:line="259" w:lineRule="auto"/>
              <w:jc w:val="right"/>
              <w:rPr>
                <w:lang w:val="es-419"/>
              </w:rPr>
            </w:pPr>
            <w:r w:rsidRPr="003A6291">
              <w:rPr>
                <w:lang w:val="es-419"/>
              </w:rPr>
              <w:t>Otro</w:t>
            </w:r>
          </w:p>
        </w:tc>
        <w:tc>
          <w:tcPr>
            <w:tcW w:w="1558" w:type="dxa"/>
            <w:vAlign w:val="center"/>
          </w:tcPr>
          <w:p w14:paraId="4FAAE993" w14:textId="2C6AAC98" w:rsidR="009A378C" w:rsidRPr="003A6291" w:rsidRDefault="009A378C" w:rsidP="009A378C">
            <w:pPr>
              <w:pStyle w:val="NoSpacing"/>
              <w:spacing w:line="259" w:lineRule="auto"/>
              <w:jc w:val="right"/>
              <w:rPr>
                <w:lang w:val="es-419"/>
              </w:rPr>
            </w:pPr>
          </w:p>
        </w:tc>
        <w:tc>
          <w:tcPr>
            <w:tcW w:w="1558" w:type="dxa"/>
            <w:vAlign w:val="center"/>
          </w:tcPr>
          <w:p w14:paraId="0613B983" w14:textId="58F94C45" w:rsidR="009A378C" w:rsidRPr="003A6291" w:rsidRDefault="009A378C" w:rsidP="009A378C">
            <w:pPr>
              <w:pStyle w:val="NoSpacing"/>
              <w:spacing w:line="259" w:lineRule="auto"/>
              <w:jc w:val="right"/>
              <w:rPr>
                <w:lang w:val="es-419"/>
              </w:rPr>
            </w:pPr>
          </w:p>
        </w:tc>
        <w:tc>
          <w:tcPr>
            <w:tcW w:w="1559" w:type="dxa"/>
            <w:vAlign w:val="center"/>
          </w:tcPr>
          <w:p w14:paraId="5E5A802C" w14:textId="77777777" w:rsidR="00A719E1" w:rsidRPr="00A719E1" w:rsidRDefault="00A719E1" w:rsidP="00A719E1">
            <w:pPr>
              <w:pStyle w:val="NoSpacing"/>
              <w:jc w:val="right"/>
              <w:rPr>
                <w:lang w:val="es-419"/>
              </w:rPr>
            </w:pPr>
            <w:r w:rsidRPr="00A719E1">
              <w:rPr>
                <w:lang w:val="es-419"/>
              </w:rPr>
              <w:t>$     73,251.90</w:t>
            </w:r>
          </w:p>
          <w:p w14:paraId="0331D3B4" w14:textId="50F40873" w:rsidR="009A378C" w:rsidRPr="003A6291" w:rsidRDefault="00A719E1" w:rsidP="00A719E1">
            <w:pPr>
              <w:pStyle w:val="NoSpacing"/>
              <w:spacing w:line="259" w:lineRule="auto"/>
              <w:jc w:val="right"/>
              <w:rPr>
                <w:lang w:val="es-419"/>
              </w:rPr>
            </w:pPr>
            <w:r w:rsidRPr="00A719E1">
              <w:rPr>
                <w:lang w:val="es-419"/>
              </w:rPr>
              <w:t>$   149,800.00</w:t>
            </w:r>
          </w:p>
        </w:tc>
      </w:tr>
      <w:tr w:rsidR="009A378C" w:rsidRPr="003A6291" w14:paraId="78CF72B4" w14:textId="77777777" w:rsidTr="003A6291">
        <w:trPr>
          <w:trHeight w:val="360"/>
        </w:trPr>
        <w:tc>
          <w:tcPr>
            <w:tcW w:w="1705" w:type="dxa"/>
            <w:vMerge/>
            <w:vAlign w:val="center"/>
          </w:tcPr>
          <w:p w14:paraId="1798DB3B" w14:textId="77777777" w:rsidR="009A378C" w:rsidRPr="003A6291" w:rsidRDefault="009A378C" w:rsidP="009A378C">
            <w:pPr>
              <w:pStyle w:val="NoSpacing"/>
              <w:spacing w:line="259" w:lineRule="auto"/>
              <w:jc w:val="right"/>
              <w:rPr>
                <w:lang w:val="es-419"/>
              </w:rPr>
            </w:pPr>
          </w:p>
        </w:tc>
        <w:tc>
          <w:tcPr>
            <w:tcW w:w="3690" w:type="dxa"/>
            <w:vAlign w:val="center"/>
          </w:tcPr>
          <w:p w14:paraId="77C96E91" w14:textId="3121A816" w:rsidR="009A378C" w:rsidRPr="003A6291" w:rsidRDefault="009A378C" w:rsidP="009A378C">
            <w:pPr>
              <w:pStyle w:val="NoSpacing"/>
              <w:spacing w:line="259" w:lineRule="auto"/>
              <w:jc w:val="right"/>
              <w:rPr>
                <w:lang w:val="es-419"/>
              </w:rPr>
            </w:pPr>
            <w:r w:rsidRPr="003A6291">
              <w:rPr>
                <w:lang w:val="es-419"/>
              </w:rPr>
              <w:t>Subtotal</w:t>
            </w:r>
          </w:p>
        </w:tc>
        <w:tc>
          <w:tcPr>
            <w:tcW w:w="1558" w:type="dxa"/>
            <w:vAlign w:val="center"/>
          </w:tcPr>
          <w:p w14:paraId="69D79AF0" w14:textId="1CD20368" w:rsidR="009A378C" w:rsidRPr="003A6291" w:rsidRDefault="009A378C" w:rsidP="009A378C">
            <w:pPr>
              <w:pStyle w:val="NoSpacing"/>
              <w:spacing w:line="259" w:lineRule="auto"/>
              <w:jc w:val="right"/>
              <w:rPr>
                <w:lang w:val="es-419"/>
              </w:rPr>
            </w:pPr>
          </w:p>
        </w:tc>
        <w:tc>
          <w:tcPr>
            <w:tcW w:w="1558" w:type="dxa"/>
            <w:vAlign w:val="center"/>
          </w:tcPr>
          <w:p w14:paraId="1CA76F65" w14:textId="29C178AE" w:rsidR="009A378C" w:rsidRPr="003A6291" w:rsidRDefault="002604C5" w:rsidP="009A378C">
            <w:pPr>
              <w:pStyle w:val="NoSpacing"/>
              <w:spacing w:line="259" w:lineRule="auto"/>
              <w:jc w:val="right"/>
              <w:rPr>
                <w:lang w:val="es-419"/>
              </w:rPr>
            </w:pPr>
            <w:r w:rsidRPr="002604C5">
              <w:rPr>
                <w:lang w:val="es-419"/>
              </w:rPr>
              <w:t>$     11,776.00</w:t>
            </w:r>
          </w:p>
        </w:tc>
        <w:tc>
          <w:tcPr>
            <w:tcW w:w="1559" w:type="dxa"/>
            <w:vAlign w:val="center"/>
          </w:tcPr>
          <w:p w14:paraId="71337457" w14:textId="1FBAF077" w:rsidR="009A378C" w:rsidRPr="003A6291" w:rsidRDefault="00847EAE" w:rsidP="009A378C">
            <w:pPr>
              <w:pStyle w:val="NoSpacing"/>
              <w:spacing w:line="259" w:lineRule="auto"/>
              <w:jc w:val="right"/>
              <w:rPr>
                <w:lang w:val="es-419"/>
              </w:rPr>
            </w:pPr>
            <w:r w:rsidRPr="00847EAE">
              <w:rPr>
                <w:lang w:val="es-419"/>
              </w:rPr>
              <w:t>$1,969,900.60</w:t>
            </w:r>
          </w:p>
        </w:tc>
      </w:tr>
      <w:tr w:rsidR="009A378C" w:rsidRPr="003A6291" w14:paraId="14CB7C68" w14:textId="77777777" w:rsidTr="003A6291">
        <w:trPr>
          <w:trHeight w:val="360"/>
        </w:trPr>
        <w:tc>
          <w:tcPr>
            <w:tcW w:w="1705" w:type="dxa"/>
            <w:shd w:val="clear" w:color="auto" w:fill="002D72" w:themeFill="accent2"/>
            <w:vAlign w:val="center"/>
          </w:tcPr>
          <w:p w14:paraId="29CA301D" w14:textId="174EAEAD" w:rsidR="009A378C" w:rsidRPr="003A6291" w:rsidRDefault="009A378C" w:rsidP="009A378C">
            <w:pPr>
              <w:pStyle w:val="NoSpacing"/>
              <w:spacing w:line="259" w:lineRule="auto"/>
              <w:jc w:val="right"/>
              <w:rPr>
                <w:lang w:val="es-419"/>
              </w:rPr>
            </w:pPr>
          </w:p>
        </w:tc>
        <w:tc>
          <w:tcPr>
            <w:tcW w:w="3690" w:type="dxa"/>
            <w:shd w:val="clear" w:color="auto" w:fill="002D72" w:themeFill="accent2"/>
            <w:vAlign w:val="center"/>
          </w:tcPr>
          <w:p w14:paraId="30E11712" w14:textId="6834077D" w:rsidR="009A378C" w:rsidRPr="003A6291" w:rsidRDefault="009A378C" w:rsidP="009A378C">
            <w:pPr>
              <w:pStyle w:val="NoSpacing"/>
              <w:spacing w:line="259" w:lineRule="auto"/>
              <w:jc w:val="right"/>
              <w:rPr>
                <w:lang w:val="es-419"/>
              </w:rPr>
            </w:pPr>
          </w:p>
        </w:tc>
        <w:tc>
          <w:tcPr>
            <w:tcW w:w="1558" w:type="dxa"/>
            <w:shd w:val="clear" w:color="auto" w:fill="002D72" w:themeFill="accent2"/>
            <w:vAlign w:val="center"/>
          </w:tcPr>
          <w:p w14:paraId="3C2BBA11" w14:textId="7C450B27" w:rsidR="009A378C" w:rsidRPr="003A6291" w:rsidRDefault="009A378C" w:rsidP="009A378C">
            <w:pPr>
              <w:pStyle w:val="NoSpacing"/>
              <w:spacing w:line="259" w:lineRule="auto"/>
              <w:jc w:val="right"/>
              <w:rPr>
                <w:lang w:val="es-419"/>
              </w:rPr>
            </w:pPr>
          </w:p>
        </w:tc>
        <w:tc>
          <w:tcPr>
            <w:tcW w:w="1558" w:type="dxa"/>
            <w:shd w:val="clear" w:color="auto" w:fill="002D72" w:themeFill="accent2"/>
            <w:vAlign w:val="center"/>
          </w:tcPr>
          <w:p w14:paraId="753E433F" w14:textId="4ABBF952" w:rsidR="009A378C" w:rsidRPr="003A6291" w:rsidRDefault="009A378C" w:rsidP="009A378C">
            <w:pPr>
              <w:pStyle w:val="NoSpacing"/>
              <w:spacing w:line="259" w:lineRule="auto"/>
              <w:jc w:val="right"/>
              <w:rPr>
                <w:lang w:val="es-419"/>
              </w:rPr>
            </w:pPr>
          </w:p>
        </w:tc>
        <w:tc>
          <w:tcPr>
            <w:tcW w:w="1559" w:type="dxa"/>
            <w:shd w:val="clear" w:color="auto" w:fill="002D72" w:themeFill="accent2"/>
            <w:vAlign w:val="center"/>
          </w:tcPr>
          <w:p w14:paraId="655CDB07" w14:textId="021EFD97" w:rsidR="009A378C" w:rsidRPr="003A6291" w:rsidRDefault="009A378C" w:rsidP="009A378C">
            <w:pPr>
              <w:pStyle w:val="NoSpacing"/>
              <w:spacing w:line="259" w:lineRule="auto"/>
              <w:jc w:val="right"/>
              <w:rPr>
                <w:lang w:val="es-419"/>
              </w:rPr>
            </w:pPr>
          </w:p>
        </w:tc>
      </w:tr>
      <w:tr w:rsidR="009A378C" w:rsidRPr="003A6291" w14:paraId="16855838" w14:textId="77777777" w:rsidTr="003A6291">
        <w:trPr>
          <w:trHeight w:val="360"/>
        </w:trPr>
        <w:tc>
          <w:tcPr>
            <w:tcW w:w="5395" w:type="dxa"/>
            <w:gridSpan w:val="2"/>
            <w:vAlign w:val="center"/>
          </w:tcPr>
          <w:p w14:paraId="53FD7F5E" w14:textId="7FA5AAE6" w:rsidR="009A378C" w:rsidRPr="003A6291" w:rsidRDefault="009A378C" w:rsidP="009A378C">
            <w:pPr>
              <w:pStyle w:val="NoSpacing"/>
              <w:spacing w:line="259" w:lineRule="auto"/>
              <w:jc w:val="right"/>
              <w:rPr>
                <w:b/>
                <w:bCs/>
                <w:lang w:val="es-419"/>
              </w:rPr>
            </w:pPr>
            <w:r w:rsidRPr="003A6291">
              <w:rPr>
                <w:b/>
                <w:lang w:val="es-419"/>
              </w:rPr>
              <w:t>Total</w:t>
            </w:r>
          </w:p>
        </w:tc>
        <w:tc>
          <w:tcPr>
            <w:tcW w:w="1558" w:type="dxa"/>
            <w:vAlign w:val="center"/>
          </w:tcPr>
          <w:p w14:paraId="7D58A6F9" w14:textId="4B8EF3AF" w:rsidR="009A378C" w:rsidRPr="003A6291" w:rsidRDefault="009A378C" w:rsidP="009A378C">
            <w:pPr>
              <w:pStyle w:val="NoSpacing"/>
              <w:spacing w:line="259" w:lineRule="auto"/>
              <w:jc w:val="right"/>
              <w:rPr>
                <w:b/>
                <w:bCs/>
                <w:lang w:val="es-419"/>
              </w:rPr>
            </w:pPr>
          </w:p>
        </w:tc>
        <w:tc>
          <w:tcPr>
            <w:tcW w:w="1558" w:type="dxa"/>
            <w:vAlign w:val="center"/>
          </w:tcPr>
          <w:p w14:paraId="30D2160A" w14:textId="2B1A3276" w:rsidR="009A378C" w:rsidRPr="003A6291" w:rsidRDefault="00892FFC" w:rsidP="009A378C">
            <w:pPr>
              <w:pStyle w:val="NoSpacing"/>
              <w:spacing w:line="259" w:lineRule="auto"/>
              <w:jc w:val="right"/>
              <w:rPr>
                <w:b/>
                <w:bCs/>
                <w:lang w:val="es-419"/>
              </w:rPr>
            </w:pPr>
            <w:r w:rsidRPr="00892FFC">
              <w:rPr>
                <w:b/>
                <w:bCs/>
                <w:lang w:val="es-419"/>
              </w:rPr>
              <w:t>$  233,505.71</w:t>
            </w:r>
          </w:p>
        </w:tc>
        <w:tc>
          <w:tcPr>
            <w:tcW w:w="1559" w:type="dxa"/>
            <w:vAlign w:val="center"/>
          </w:tcPr>
          <w:p w14:paraId="0E229DB3" w14:textId="4938DEC4" w:rsidR="009A378C" w:rsidRPr="003A6291" w:rsidRDefault="00077C12" w:rsidP="009A378C">
            <w:pPr>
              <w:pStyle w:val="NoSpacing"/>
              <w:spacing w:line="259" w:lineRule="auto"/>
              <w:jc w:val="right"/>
              <w:rPr>
                <w:b/>
                <w:bCs/>
                <w:lang w:val="es-419"/>
              </w:rPr>
            </w:pPr>
            <w:r w:rsidRPr="00077C12">
              <w:rPr>
                <w:b/>
                <w:bCs/>
                <w:lang w:val="es-419"/>
              </w:rPr>
              <w:t>$4,877,102.67</w:t>
            </w:r>
          </w:p>
        </w:tc>
      </w:tr>
    </w:tbl>
    <w:p w14:paraId="539631C1" w14:textId="77777777" w:rsidR="00226D18" w:rsidRPr="003A6291" w:rsidRDefault="00226D18" w:rsidP="009C42E6">
      <w:pPr>
        <w:rPr>
          <w:highlight w:val="yellow"/>
          <w:lang w:val="es-419"/>
        </w:rPr>
      </w:pPr>
      <w:r w:rsidRPr="003A6291">
        <w:rPr>
          <w:lang w:val="es-419"/>
        </w:rPr>
        <w:br w:type="page"/>
      </w:r>
    </w:p>
    <w:p w14:paraId="1DB4B644" w14:textId="28B6C46C" w:rsidR="00CC1B52" w:rsidRPr="003A6291" w:rsidRDefault="00CC1B52" w:rsidP="009C42E6">
      <w:pPr>
        <w:pStyle w:val="Heading2"/>
        <w:rPr>
          <w:szCs w:val="20"/>
          <w:lang w:val="es-419"/>
        </w:rPr>
      </w:pPr>
      <w:r w:rsidRPr="003A6291">
        <w:rPr>
          <w:lang w:val="es-419"/>
        </w:rPr>
        <w:lastRenderedPageBreak/>
        <w:t>Estudios</w:t>
      </w:r>
    </w:p>
    <w:p w14:paraId="069A289F" w14:textId="05F3A991" w:rsidR="009728BA" w:rsidRPr="003A6291"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 acelerar el</w:t>
      </w:r>
      <w:r w:rsidRPr="003A6291">
        <w:rPr>
          <w:b/>
          <w:sz w:val="20"/>
          <w:lang w:val="es-419"/>
        </w:rPr>
        <w:t xml:space="preserve"> Logro académico</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1BDC5197" w14:textId="77777777" w:rsidTr="00B1558F">
        <w:trPr>
          <w:trHeight w:val="720"/>
        </w:trPr>
        <w:tc>
          <w:tcPr>
            <w:tcW w:w="10070" w:type="dxa"/>
          </w:tcPr>
          <w:p w14:paraId="2A958777" w14:textId="4B6E16C9" w:rsidR="00710C06" w:rsidRDefault="00EE391C" w:rsidP="00EE391C">
            <w:pPr>
              <w:pStyle w:val="ListParagraph"/>
              <w:numPr>
                <w:ilvl w:val="0"/>
                <w:numId w:val="10"/>
              </w:numPr>
              <w:rPr>
                <w:szCs w:val="20"/>
                <w:lang w:val="es-419"/>
              </w:rPr>
            </w:pPr>
            <w:r w:rsidRPr="00EE391C">
              <w:rPr>
                <w:szCs w:val="20"/>
                <w:lang w:val="es-419"/>
              </w:rPr>
              <w:t>Obion</w:t>
            </w:r>
            <w:r w:rsidR="00256372">
              <w:rPr>
                <w:szCs w:val="20"/>
                <w:lang w:val="es-419"/>
              </w:rPr>
              <w:t xml:space="preserve"> County</w:t>
            </w:r>
            <w:r w:rsidRPr="00EE391C">
              <w:rPr>
                <w:szCs w:val="20"/>
                <w:lang w:val="es-419"/>
              </w:rPr>
              <w:t xml:space="preserve"> agregó un Entrenador de Instrucción K-2 para apoyar a los maestros en el desarrollo de lecciones de alta calidad utilizando materiales de instrucción de alta calidad como una necesidad identificada de la evaluación de necesidades del distrito.</w:t>
            </w:r>
          </w:p>
          <w:p w14:paraId="524B0F44" w14:textId="630A1F34" w:rsidR="00EE391C" w:rsidRDefault="00256372" w:rsidP="00EE391C">
            <w:pPr>
              <w:pStyle w:val="ListParagraph"/>
              <w:numPr>
                <w:ilvl w:val="0"/>
                <w:numId w:val="10"/>
              </w:numPr>
              <w:rPr>
                <w:szCs w:val="20"/>
                <w:lang w:val="es-419"/>
              </w:rPr>
            </w:pPr>
            <w:r>
              <w:rPr>
                <w:szCs w:val="20"/>
                <w:lang w:val="es-419"/>
              </w:rPr>
              <w:t>Obion County</w:t>
            </w:r>
            <w:r w:rsidR="009A3EB4" w:rsidRPr="009A3EB4">
              <w:rPr>
                <w:szCs w:val="20"/>
                <w:lang w:val="es-419"/>
              </w:rPr>
              <w:t xml:space="preserve"> agregó dispositivos para estudiantes en los grados 4-12 para continuar con nuestra iniciativa de tecnología uno a uno para poner un dispositivo en manos de cada estudiante como una necesidad identificada de la evaluación de necesidades del distrito.</w:t>
            </w:r>
          </w:p>
          <w:p w14:paraId="497AC63D" w14:textId="71B94C7B" w:rsidR="009A3EB4" w:rsidRDefault="00BD268A" w:rsidP="00EE391C">
            <w:pPr>
              <w:pStyle w:val="ListParagraph"/>
              <w:numPr>
                <w:ilvl w:val="0"/>
                <w:numId w:val="10"/>
              </w:numPr>
              <w:rPr>
                <w:szCs w:val="20"/>
                <w:lang w:val="es-419"/>
              </w:rPr>
            </w:pPr>
            <w:r w:rsidRPr="00BD268A">
              <w:rPr>
                <w:szCs w:val="20"/>
                <w:lang w:val="es-419"/>
              </w:rPr>
              <w:t xml:space="preserve">Obion </w:t>
            </w:r>
            <w:r w:rsidR="00256372">
              <w:rPr>
                <w:szCs w:val="20"/>
                <w:lang w:val="es-419"/>
              </w:rPr>
              <w:t xml:space="preserve">County </w:t>
            </w:r>
            <w:r w:rsidRPr="00BD268A">
              <w:rPr>
                <w:szCs w:val="20"/>
                <w:lang w:val="es-419"/>
              </w:rPr>
              <w:t>agregará pizarras inteligentes para alentar la participación de los estudiantes en varios salones de clases en todo el distrito.</w:t>
            </w:r>
          </w:p>
          <w:p w14:paraId="7A436FB5" w14:textId="5E42C77E" w:rsidR="00BD268A" w:rsidRDefault="006344CD" w:rsidP="00EE391C">
            <w:pPr>
              <w:pStyle w:val="ListParagraph"/>
              <w:numPr>
                <w:ilvl w:val="0"/>
                <w:numId w:val="10"/>
              </w:numPr>
              <w:rPr>
                <w:szCs w:val="20"/>
                <w:lang w:val="es-419"/>
              </w:rPr>
            </w:pPr>
            <w:r w:rsidRPr="006344CD">
              <w:rPr>
                <w:szCs w:val="20"/>
                <w:lang w:val="es-419"/>
              </w:rPr>
              <w:t>Obion</w:t>
            </w:r>
            <w:r w:rsidR="00256372">
              <w:rPr>
                <w:szCs w:val="20"/>
                <w:lang w:val="es-419"/>
              </w:rPr>
              <w:t xml:space="preserve"> County</w:t>
            </w:r>
            <w:r w:rsidRPr="006344CD">
              <w:rPr>
                <w:szCs w:val="20"/>
                <w:lang w:val="es-419"/>
              </w:rPr>
              <w:t xml:space="preserve"> comenzó el programa de tutoría TN ALL Corps para los grados 1-5 durante el día escolar para abordar la pérdida de aprendizaje como una necesidad identificada de la evaluación de necesidades del distrito.</w:t>
            </w:r>
          </w:p>
          <w:p w14:paraId="3AB70F8C" w14:textId="48E0DE80" w:rsidR="006344CD" w:rsidRPr="00EE391C" w:rsidRDefault="00256372" w:rsidP="00EE391C">
            <w:pPr>
              <w:pStyle w:val="ListParagraph"/>
              <w:numPr>
                <w:ilvl w:val="0"/>
                <w:numId w:val="10"/>
              </w:numPr>
              <w:rPr>
                <w:szCs w:val="20"/>
                <w:lang w:val="es-419"/>
              </w:rPr>
            </w:pPr>
            <w:r w:rsidRPr="00256372">
              <w:rPr>
                <w:szCs w:val="20"/>
                <w:lang w:val="es-419"/>
              </w:rPr>
              <w:t>Obion</w:t>
            </w:r>
            <w:r>
              <w:rPr>
                <w:szCs w:val="20"/>
                <w:lang w:val="es-419"/>
              </w:rPr>
              <w:t xml:space="preserve"> County</w:t>
            </w:r>
            <w:r w:rsidRPr="00256372">
              <w:rPr>
                <w:szCs w:val="20"/>
                <w:lang w:val="es-419"/>
              </w:rPr>
              <w:t xml:space="preserve"> contrató maestros para campamentos de aprendizaje de verano que no están cubiertos por las subvenciones estatales para </w:t>
            </w:r>
            <w:r>
              <w:rPr>
                <w:szCs w:val="20"/>
                <w:lang w:val="es-419"/>
              </w:rPr>
              <w:t>Summer Learning Camps</w:t>
            </w:r>
            <w:r w:rsidRPr="00256372">
              <w:rPr>
                <w:szCs w:val="20"/>
                <w:lang w:val="es-419"/>
              </w:rPr>
              <w:t xml:space="preserve"> para ayudar a abordar la pérdida de aprendizaje como una necesidad identificada en la evaluación de necesidades del distrito.</w:t>
            </w:r>
          </w:p>
        </w:tc>
      </w:tr>
    </w:tbl>
    <w:p w14:paraId="7BE33D02" w14:textId="07495D98" w:rsidR="402734C5" w:rsidRPr="003A6291" w:rsidRDefault="402734C5" w:rsidP="009C42E6">
      <w:pPr>
        <w:rPr>
          <w:szCs w:val="20"/>
          <w:lang w:val="es-419"/>
        </w:rPr>
      </w:pPr>
    </w:p>
    <w:p w14:paraId="0B064D53" w14:textId="1B15521F" w:rsidR="009728BA" w:rsidRPr="003A6291" w:rsidRDefault="009728BA" w:rsidP="009C42E6">
      <w:pPr>
        <w:pStyle w:val="ListParagraph"/>
        <w:keepNext/>
        <w:numPr>
          <w:ilvl w:val="0"/>
          <w:numId w:val="4"/>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3EBBA5C7" w14:textId="77777777" w:rsidTr="00B1558F">
        <w:trPr>
          <w:trHeight w:val="720"/>
        </w:trPr>
        <w:tc>
          <w:tcPr>
            <w:tcW w:w="10070" w:type="dxa"/>
          </w:tcPr>
          <w:p w14:paraId="3D7ECBA5" w14:textId="5A2E271F" w:rsidR="00710C06" w:rsidRDefault="00816773" w:rsidP="00816773">
            <w:pPr>
              <w:pStyle w:val="ListParagraph"/>
              <w:numPr>
                <w:ilvl w:val="0"/>
                <w:numId w:val="11"/>
              </w:numPr>
              <w:rPr>
                <w:rFonts w:eastAsiaTheme="minorEastAsia"/>
                <w:szCs w:val="20"/>
                <w:lang w:val="es-419"/>
              </w:rPr>
            </w:pPr>
            <w:r w:rsidRPr="00816773">
              <w:rPr>
                <w:rFonts w:eastAsiaTheme="minorEastAsia"/>
                <w:szCs w:val="20"/>
                <w:lang w:val="es-419"/>
              </w:rPr>
              <w:t>Obion</w:t>
            </w:r>
            <w:r w:rsidR="00826FC9">
              <w:rPr>
                <w:rFonts w:eastAsiaTheme="minorEastAsia"/>
                <w:szCs w:val="20"/>
                <w:lang w:val="es-419"/>
              </w:rPr>
              <w:t xml:space="preserve"> County</w:t>
            </w:r>
            <w:r w:rsidRPr="00816773">
              <w:rPr>
                <w:rFonts w:eastAsiaTheme="minorEastAsia"/>
                <w:szCs w:val="20"/>
                <w:lang w:val="es-419"/>
              </w:rPr>
              <w:t xml:space="preserve"> comprará materiales didácticos de alta calidad para ELA (artes del idioma inglés) y recursos matemáticos, como libros, manipulativos matemáticos y novelas para abordar la pérdida de aprendizaje como una necesidad identificada en la evaluación de necesidades del distrito.</w:t>
            </w:r>
          </w:p>
          <w:p w14:paraId="19363FC5" w14:textId="05F847CC" w:rsidR="00816773" w:rsidRDefault="00826FC9" w:rsidP="00816773">
            <w:pPr>
              <w:pStyle w:val="ListParagraph"/>
              <w:numPr>
                <w:ilvl w:val="0"/>
                <w:numId w:val="11"/>
              </w:numPr>
              <w:rPr>
                <w:rFonts w:eastAsiaTheme="minorEastAsia"/>
                <w:szCs w:val="20"/>
                <w:lang w:val="es-419"/>
              </w:rPr>
            </w:pPr>
            <w:r>
              <w:rPr>
                <w:rFonts w:eastAsiaTheme="minorEastAsia"/>
                <w:szCs w:val="20"/>
                <w:lang w:val="es-419"/>
              </w:rPr>
              <w:t>Obion County</w:t>
            </w:r>
            <w:r w:rsidR="00017087" w:rsidRPr="00017087">
              <w:rPr>
                <w:rFonts w:eastAsiaTheme="minorEastAsia"/>
                <w:szCs w:val="20"/>
                <w:lang w:val="es-419"/>
              </w:rPr>
              <w:t xml:space="preserve"> financiará el Bootcamp de ACT para los estudiantes de la escuela secundaria South Fulton </w:t>
            </w:r>
            <w:r w:rsidR="004C3745">
              <w:rPr>
                <w:rFonts w:eastAsiaTheme="minorEastAsia"/>
                <w:szCs w:val="20"/>
                <w:lang w:val="es-419"/>
              </w:rPr>
              <w:t xml:space="preserve">High </w:t>
            </w:r>
            <w:r w:rsidR="00017087" w:rsidRPr="00017087">
              <w:rPr>
                <w:rFonts w:eastAsiaTheme="minorEastAsia"/>
                <w:szCs w:val="20"/>
                <w:lang w:val="es-419"/>
              </w:rPr>
              <w:t xml:space="preserve"> y </w:t>
            </w:r>
            <w:r w:rsidR="00194600">
              <w:rPr>
                <w:rFonts w:eastAsiaTheme="minorEastAsia"/>
                <w:szCs w:val="20"/>
                <w:lang w:val="es-419"/>
              </w:rPr>
              <w:t xml:space="preserve">la escuela de </w:t>
            </w:r>
            <w:r w:rsidR="00017087" w:rsidRPr="00017087">
              <w:rPr>
                <w:rFonts w:eastAsiaTheme="minorEastAsia"/>
                <w:szCs w:val="20"/>
                <w:lang w:val="es-419"/>
              </w:rPr>
              <w:t>Obion</w:t>
            </w:r>
            <w:r w:rsidR="00194600">
              <w:rPr>
                <w:rFonts w:eastAsiaTheme="minorEastAsia"/>
                <w:szCs w:val="20"/>
                <w:lang w:val="es-419"/>
              </w:rPr>
              <w:t xml:space="preserve"> County Central</w:t>
            </w:r>
            <w:r w:rsidR="00017087" w:rsidRPr="00017087">
              <w:rPr>
                <w:rFonts w:eastAsiaTheme="minorEastAsia"/>
                <w:szCs w:val="20"/>
                <w:lang w:val="es-419"/>
              </w:rPr>
              <w:t>.</w:t>
            </w:r>
          </w:p>
          <w:p w14:paraId="5BA7748C" w14:textId="664EA9ED" w:rsidR="00587444" w:rsidRDefault="00AA64BC" w:rsidP="00816773">
            <w:pPr>
              <w:pStyle w:val="ListParagraph"/>
              <w:numPr>
                <w:ilvl w:val="0"/>
                <w:numId w:val="11"/>
              </w:numPr>
              <w:rPr>
                <w:rFonts w:eastAsiaTheme="minorEastAsia"/>
                <w:szCs w:val="20"/>
                <w:lang w:val="es-419"/>
              </w:rPr>
            </w:pPr>
            <w:r w:rsidRPr="00AA64BC">
              <w:rPr>
                <w:rFonts w:eastAsiaTheme="minorEastAsia"/>
                <w:szCs w:val="20"/>
                <w:lang w:val="es-419"/>
              </w:rPr>
              <w:t>Obion</w:t>
            </w:r>
            <w:r w:rsidR="00194600">
              <w:rPr>
                <w:rFonts w:eastAsiaTheme="minorEastAsia"/>
                <w:szCs w:val="20"/>
                <w:lang w:val="es-419"/>
              </w:rPr>
              <w:t xml:space="preserve"> County</w:t>
            </w:r>
            <w:r w:rsidRPr="00AA64BC">
              <w:rPr>
                <w:rFonts w:eastAsiaTheme="minorEastAsia"/>
                <w:szCs w:val="20"/>
                <w:lang w:val="es-419"/>
              </w:rPr>
              <w:t xml:space="preserve"> financiará materiales para una clase de arte expresivo.</w:t>
            </w:r>
          </w:p>
          <w:p w14:paraId="0E77325E" w14:textId="16CD3202" w:rsidR="00826FC9" w:rsidRPr="00816773" w:rsidRDefault="00826FC9" w:rsidP="00816773">
            <w:pPr>
              <w:pStyle w:val="ListParagraph"/>
              <w:numPr>
                <w:ilvl w:val="0"/>
                <w:numId w:val="11"/>
              </w:numPr>
              <w:rPr>
                <w:rFonts w:eastAsiaTheme="minorEastAsia"/>
                <w:szCs w:val="20"/>
                <w:lang w:val="es-419"/>
              </w:rPr>
            </w:pPr>
            <w:r w:rsidRPr="00826FC9">
              <w:rPr>
                <w:rFonts w:eastAsiaTheme="minorEastAsia"/>
                <w:szCs w:val="20"/>
                <w:lang w:val="es-419"/>
              </w:rPr>
              <w:t>Obion</w:t>
            </w:r>
            <w:r w:rsidR="00194600">
              <w:rPr>
                <w:rFonts w:eastAsiaTheme="minorEastAsia"/>
                <w:szCs w:val="20"/>
                <w:lang w:val="es-419"/>
              </w:rPr>
              <w:t xml:space="preserve"> County</w:t>
            </w:r>
            <w:r w:rsidRPr="00826FC9">
              <w:rPr>
                <w:rFonts w:eastAsiaTheme="minorEastAsia"/>
                <w:szCs w:val="20"/>
                <w:lang w:val="es-419"/>
              </w:rPr>
              <w:t xml:space="preserve"> financiará clases nocturnas de ELL para padres/tutores junto con sus estudiantes ELL para apoyar la participación de la comunidad, la comunicación con los padres y abordar la pérdida de aprendizaje de los estudiantes como una necesidad identificada en nuestro condado</w:t>
            </w:r>
          </w:p>
          <w:p w14:paraId="3A5DE234" w14:textId="10DE5C12" w:rsidR="00816773" w:rsidRPr="003A6291" w:rsidRDefault="00816773" w:rsidP="009C42E6">
            <w:pPr>
              <w:spacing w:line="259" w:lineRule="auto"/>
              <w:rPr>
                <w:rFonts w:eastAsiaTheme="minorEastAsia"/>
                <w:szCs w:val="20"/>
                <w:lang w:val="es-419"/>
              </w:rPr>
            </w:pPr>
          </w:p>
        </w:tc>
      </w:tr>
    </w:tbl>
    <w:p w14:paraId="1BFC3519" w14:textId="77777777" w:rsidR="00710C06" w:rsidRPr="003A6291" w:rsidRDefault="00710C06" w:rsidP="009C42E6">
      <w:pPr>
        <w:rPr>
          <w:rFonts w:eastAsiaTheme="minorEastAsia"/>
          <w:szCs w:val="20"/>
          <w:lang w:val="es-419"/>
        </w:rPr>
      </w:pPr>
    </w:p>
    <w:p w14:paraId="69EF5540" w14:textId="6EC09390" w:rsidR="00CC1B52" w:rsidRPr="003A6291" w:rsidRDefault="00CC1B52" w:rsidP="009C42E6">
      <w:pPr>
        <w:pStyle w:val="Heading2"/>
        <w:rPr>
          <w:szCs w:val="20"/>
          <w:lang w:val="es-419"/>
        </w:rPr>
      </w:pPr>
      <w:r w:rsidRPr="003A6291">
        <w:rPr>
          <w:lang w:val="es-419"/>
        </w:rPr>
        <w:t>Preparación de estudiantes</w:t>
      </w:r>
    </w:p>
    <w:p w14:paraId="4DB8A3F3" w14:textId="2F31808B" w:rsidR="009728BA" w:rsidRPr="003A6291" w:rsidRDefault="00E64A37" w:rsidP="009C42E6">
      <w:pPr>
        <w:pStyle w:val="ListParagraph"/>
        <w:keepNext/>
        <w:numPr>
          <w:ilvl w:val="0"/>
          <w:numId w:val="3"/>
        </w:numPr>
        <w:ind w:left="187" w:hanging="187"/>
        <w:rPr>
          <w:rFonts w:eastAsiaTheme="minorEastAsia"/>
          <w:szCs w:val="20"/>
          <w:lang w:val="es-419"/>
        </w:rPr>
      </w:pPr>
      <w:r w:rsidRPr="00194600">
        <w:rPr>
          <w:lang w:val="es-419"/>
        </w:rPr>
        <w:t>Describa</w:t>
      </w:r>
      <w:r>
        <w:rPr>
          <w:lang w:val="es-419"/>
        </w:rPr>
        <w:t xml:space="preserve"> las </w:t>
      </w:r>
      <w:r w:rsidR="009728BA" w:rsidRPr="003A6291">
        <w:rPr>
          <w:lang w:val="es-419"/>
        </w:rPr>
        <w:t xml:space="preserve">asignaciones estratégicas para apoyar la </w:t>
      </w:r>
      <w:r w:rsidR="009728BA" w:rsidRPr="003A6291">
        <w:rPr>
          <w:b/>
          <w:lang w:val="es-419"/>
        </w:rPr>
        <w:t xml:space="preserve">Preparación de estudiantes </w:t>
      </w:r>
      <w:r w:rsidR="009728BA" w:rsidRPr="003A6291">
        <w:rPr>
          <w:lang w:val="es-419"/>
        </w:rPr>
        <w:t>y los Apoyos a nivel escolar necesarios para acceder a instrucción de alta calidad,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7A55F87F" w14:textId="77777777" w:rsidTr="00B1558F">
        <w:trPr>
          <w:trHeight w:val="720"/>
        </w:trPr>
        <w:tc>
          <w:tcPr>
            <w:tcW w:w="10070" w:type="dxa"/>
          </w:tcPr>
          <w:p w14:paraId="5743222B" w14:textId="33CF6F1D" w:rsidR="00710C06" w:rsidRDefault="007C70F5" w:rsidP="007C70F5">
            <w:pPr>
              <w:pStyle w:val="ListParagraph"/>
              <w:numPr>
                <w:ilvl w:val="0"/>
                <w:numId w:val="12"/>
              </w:numPr>
              <w:rPr>
                <w:szCs w:val="20"/>
                <w:lang w:val="es-419"/>
              </w:rPr>
            </w:pPr>
            <w:r w:rsidRPr="007C70F5">
              <w:rPr>
                <w:szCs w:val="20"/>
                <w:lang w:val="es-419"/>
              </w:rPr>
              <w:t>Obion</w:t>
            </w:r>
            <w:r w:rsidR="00512443">
              <w:rPr>
                <w:szCs w:val="20"/>
                <w:lang w:val="es-419"/>
              </w:rPr>
              <w:t xml:space="preserve"> County</w:t>
            </w:r>
            <w:r w:rsidRPr="007C70F5">
              <w:rPr>
                <w:szCs w:val="20"/>
                <w:lang w:val="es-419"/>
              </w:rPr>
              <w:t xml:space="preserve"> contrató a un maestro de ELL para ayudar a la creciente población de estudiantes de ESL en el condado como una necesidad identificada para ayudar a estos estudiantes a superar las barreras académicas que hacen que el inglés no sea su idioma nativo.</w:t>
            </w:r>
          </w:p>
          <w:p w14:paraId="203DB503" w14:textId="1680A858" w:rsidR="007C70F5" w:rsidRPr="007C70F5" w:rsidRDefault="00512443" w:rsidP="007C70F5">
            <w:pPr>
              <w:pStyle w:val="ListParagraph"/>
              <w:numPr>
                <w:ilvl w:val="0"/>
                <w:numId w:val="12"/>
              </w:numPr>
              <w:rPr>
                <w:szCs w:val="20"/>
                <w:lang w:val="es-419"/>
              </w:rPr>
            </w:pPr>
            <w:r w:rsidRPr="00512443">
              <w:rPr>
                <w:szCs w:val="20"/>
                <w:lang w:val="es-419"/>
              </w:rPr>
              <w:t>Obion</w:t>
            </w:r>
            <w:r>
              <w:rPr>
                <w:szCs w:val="20"/>
                <w:lang w:val="es-419"/>
              </w:rPr>
              <w:t xml:space="preserve"> County</w:t>
            </w:r>
            <w:r w:rsidRPr="00512443">
              <w:rPr>
                <w:szCs w:val="20"/>
                <w:lang w:val="es-419"/>
              </w:rPr>
              <w:t xml:space="preserve"> contrató a un trabajador social para ayudar a brindar apoyo con algunas de las necesidades sociales/emocionales que se han manifestado debido a los cambios debido al COVID-19.</w:t>
            </w:r>
          </w:p>
        </w:tc>
      </w:tr>
    </w:tbl>
    <w:p w14:paraId="00D744D4" w14:textId="75E248B0" w:rsidR="009728BA" w:rsidRPr="003A6291" w:rsidRDefault="009728BA" w:rsidP="009C42E6">
      <w:pPr>
        <w:rPr>
          <w:szCs w:val="20"/>
          <w:lang w:val="es-419"/>
        </w:rPr>
      </w:pPr>
    </w:p>
    <w:p w14:paraId="171454D3" w14:textId="26597335" w:rsidR="009728BA" w:rsidRPr="003A6291" w:rsidRDefault="009728BA" w:rsidP="009C42E6">
      <w:pPr>
        <w:pStyle w:val="ListParagraph"/>
        <w:keepNext/>
        <w:numPr>
          <w:ilvl w:val="0"/>
          <w:numId w:val="3"/>
        </w:numPr>
        <w:ind w:left="187" w:hanging="187"/>
        <w:rPr>
          <w:szCs w:val="20"/>
          <w:lang w:val="es-419"/>
        </w:rPr>
      </w:pPr>
      <w:r w:rsidRPr="003A6291">
        <w:rPr>
          <w:lang w:val="es-419"/>
        </w:rPr>
        <w:lastRenderedPageBreak/>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4F16F470" w14:textId="77777777" w:rsidTr="00B1558F">
        <w:trPr>
          <w:trHeight w:val="720"/>
        </w:trPr>
        <w:tc>
          <w:tcPr>
            <w:tcW w:w="10070" w:type="dxa"/>
          </w:tcPr>
          <w:p w14:paraId="77E2B3C1" w14:textId="618D5961" w:rsidR="00710C06" w:rsidRPr="003A6291" w:rsidRDefault="00116F55" w:rsidP="009C42E6">
            <w:pPr>
              <w:spacing w:line="259" w:lineRule="auto"/>
              <w:rPr>
                <w:szCs w:val="20"/>
                <w:lang w:val="es-419"/>
              </w:rPr>
            </w:pPr>
            <w:r w:rsidRPr="00116F55">
              <w:rPr>
                <w:szCs w:val="20"/>
                <w:lang w:val="es-419"/>
              </w:rPr>
              <w:t>Nada</w:t>
            </w:r>
          </w:p>
        </w:tc>
      </w:tr>
    </w:tbl>
    <w:p w14:paraId="50A5868E" w14:textId="77777777" w:rsidR="00710C06" w:rsidRPr="003A6291" w:rsidRDefault="00710C06" w:rsidP="009C42E6">
      <w:pPr>
        <w:rPr>
          <w:szCs w:val="20"/>
          <w:lang w:val="es-419"/>
        </w:rPr>
      </w:pPr>
    </w:p>
    <w:p w14:paraId="66732BAA" w14:textId="0206DADA" w:rsidR="00CC1B52" w:rsidRPr="003A6291" w:rsidRDefault="00CC1B52" w:rsidP="009C42E6">
      <w:pPr>
        <w:pStyle w:val="Heading2"/>
        <w:rPr>
          <w:szCs w:val="20"/>
          <w:lang w:val="es-419"/>
        </w:rPr>
      </w:pPr>
      <w:r w:rsidRPr="003A6291">
        <w:rPr>
          <w:lang w:val="es-419"/>
        </w:rPr>
        <w:t>Educadores</w:t>
      </w:r>
    </w:p>
    <w:p w14:paraId="043C18E7" w14:textId="7CC95E49" w:rsidR="009728BA" w:rsidRPr="003A6291"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w:t>
      </w:r>
      <w:r w:rsidRPr="003A6291">
        <w:rPr>
          <w:b/>
          <w:sz w:val="20"/>
          <w:lang w:val="es-419"/>
        </w:rPr>
        <w:t xml:space="preserve"> Contratar, retener y apoyar a los educadores y el personal docente</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220E8263" w14:textId="77777777" w:rsidTr="00B1558F">
        <w:trPr>
          <w:trHeight w:val="720"/>
        </w:trPr>
        <w:tc>
          <w:tcPr>
            <w:tcW w:w="10070" w:type="dxa"/>
          </w:tcPr>
          <w:p w14:paraId="1D981381" w14:textId="091299C3" w:rsidR="00710C06" w:rsidRDefault="00897395" w:rsidP="00116F55">
            <w:pPr>
              <w:pStyle w:val="ListParagraph"/>
              <w:numPr>
                <w:ilvl w:val="0"/>
                <w:numId w:val="13"/>
              </w:numPr>
              <w:rPr>
                <w:szCs w:val="20"/>
                <w:lang w:val="es-419"/>
              </w:rPr>
            </w:pPr>
            <w:r w:rsidRPr="00897395">
              <w:rPr>
                <w:szCs w:val="20"/>
                <w:lang w:val="es-419"/>
              </w:rPr>
              <w:t>Obion</w:t>
            </w:r>
            <w:r w:rsidR="00465806">
              <w:rPr>
                <w:szCs w:val="20"/>
                <w:lang w:val="es-419"/>
              </w:rPr>
              <w:t xml:space="preserve"> County</w:t>
            </w:r>
            <w:r w:rsidRPr="00897395">
              <w:rPr>
                <w:szCs w:val="20"/>
                <w:lang w:val="es-419"/>
              </w:rPr>
              <w:t xml:space="preserve"> le dio a su personal una bonificación de retención como apoyo monetario para el aumento de los requisitos de trabajo y las tareas adicionales requeridas durante la pandemia. Brindar apoyo adicional a nuestro personal fue una necesidad identificada por nuestros grupos de interés.</w:t>
            </w:r>
          </w:p>
          <w:p w14:paraId="7AF928D5" w14:textId="751C2C82" w:rsidR="00897395" w:rsidRDefault="00AC37E2" w:rsidP="00116F55">
            <w:pPr>
              <w:pStyle w:val="ListParagraph"/>
              <w:numPr>
                <w:ilvl w:val="0"/>
                <w:numId w:val="13"/>
              </w:numPr>
              <w:rPr>
                <w:szCs w:val="20"/>
                <w:lang w:val="es-419"/>
              </w:rPr>
            </w:pPr>
            <w:r w:rsidRPr="00AC37E2">
              <w:rPr>
                <w:szCs w:val="20"/>
                <w:lang w:val="es-419"/>
              </w:rPr>
              <w:t>Obion</w:t>
            </w:r>
            <w:r w:rsidR="00465806">
              <w:rPr>
                <w:szCs w:val="20"/>
                <w:lang w:val="es-419"/>
              </w:rPr>
              <w:t xml:space="preserve"> County</w:t>
            </w:r>
            <w:r w:rsidRPr="00AC37E2">
              <w:rPr>
                <w:szCs w:val="20"/>
                <w:lang w:val="es-419"/>
              </w:rPr>
              <w:t xml:space="preserve"> proporcionará bonos duros al personal para cubrir los puestos con la persona más calificada según una necesidad identificada por nuestros accionistas.</w:t>
            </w:r>
          </w:p>
          <w:p w14:paraId="7BDB5B9F" w14:textId="4B4A027B" w:rsidR="00AC37E2" w:rsidRDefault="00246B20" w:rsidP="00116F55">
            <w:pPr>
              <w:pStyle w:val="ListParagraph"/>
              <w:numPr>
                <w:ilvl w:val="0"/>
                <w:numId w:val="13"/>
              </w:numPr>
              <w:rPr>
                <w:szCs w:val="20"/>
                <w:lang w:val="es-419"/>
              </w:rPr>
            </w:pPr>
            <w:r w:rsidRPr="00246B20">
              <w:rPr>
                <w:szCs w:val="20"/>
                <w:lang w:val="es-419"/>
              </w:rPr>
              <w:t>Obion</w:t>
            </w:r>
            <w:r w:rsidR="00465806">
              <w:rPr>
                <w:szCs w:val="20"/>
                <w:lang w:val="es-419"/>
              </w:rPr>
              <w:t xml:space="preserve"> County</w:t>
            </w:r>
            <w:r w:rsidRPr="00246B20">
              <w:rPr>
                <w:szCs w:val="20"/>
                <w:lang w:val="es-419"/>
              </w:rPr>
              <w:t xml:space="preserve"> ha comenzado un programa Grow Your Own para desarrollarlo y permanecer en el condado y trabajar para nuestro sistema después de completar sus cursos en conjunto con la Universidad de TN Martin. Además de esto, proporcionaremos estipendios de mentores para maestros para ayudar a apoyar a nuestros nuevos</w:t>
            </w:r>
            <w:r w:rsidR="00465806">
              <w:rPr>
                <w:szCs w:val="20"/>
                <w:lang w:val="es-419"/>
              </w:rPr>
              <w:t>.</w:t>
            </w:r>
          </w:p>
          <w:p w14:paraId="17F80CC4" w14:textId="5DA93B46" w:rsidR="00465806" w:rsidRPr="00116F55" w:rsidRDefault="00465806" w:rsidP="00116F55">
            <w:pPr>
              <w:pStyle w:val="ListParagraph"/>
              <w:numPr>
                <w:ilvl w:val="0"/>
                <w:numId w:val="13"/>
              </w:numPr>
              <w:rPr>
                <w:szCs w:val="20"/>
                <w:lang w:val="es-419"/>
              </w:rPr>
            </w:pPr>
            <w:r w:rsidRPr="00465806">
              <w:rPr>
                <w:szCs w:val="20"/>
                <w:lang w:val="es-419"/>
              </w:rPr>
              <w:t>Obion</w:t>
            </w:r>
            <w:r>
              <w:rPr>
                <w:szCs w:val="20"/>
                <w:lang w:val="es-419"/>
              </w:rPr>
              <w:t xml:space="preserve"> County</w:t>
            </w:r>
            <w:r w:rsidRPr="00465806">
              <w:rPr>
                <w:szCs w:val="20"/>
                <w:lang w:val="es-419"/>
              </w:rPr>
              <w:t xml:space="preserve"> agregó 10 nuevos maestros en los grados K-3 para reducir el tamaño de las clases y brindar tiempo individual adicional con los estudiantes para abordar de manera efectiva la pérdida de aprendizaje en el salón de clases como una necesidad identificada de la evaluación de necesidades del distrito.</w:t>
            </w:r>
          </w:p>
        </w:tc>
      </w:tr>
    </w:tbl>
    <w:p w14:paraId="72B298A2" w14:textId="296CF6E8" w:rsidR="009728BA" w:rsidRPr="003A6291" w:rsidRDefault="009728BA" w:rsidP="009C42E6">
      <w:pPr>
        <w:rPr>
          <w:szCs w:val="20"/>
          <w:lang w:val="es-419"/>
        </w:rPr>
      </w:pPr>
    </w:p>
    <w:p w14:paraId="10940606" w14:textId="445F7911" w:rsidR="009728BA" w:rsidRPr="003A6291" w:rsidRDefault="009728BA" w:rsidP="009C42E6">
      <w:pPr>
        <w:pStyle w:val="ListParagraph"/>
        <w:keepNext/>
        <w:numPr>
          <w:ilvl w:val="0"/>
          <w:numId w:val="2"/>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7DF773F6" w14:textId="77777777" w:rsidTr="00B1558F">
        <w:trPr>
          <w:trHeight w:val="720"/>
        </w:trPr>
        <w:tc>
          <w:tcPr>
            <w:tcW w:w="10070" w:type="dxa"/>
          </w:tcPr>
          <w:p w14:paraId="7DD8B728" w14:textId="7D172AD1" w:rsidR="00710C06" w:rsidRPr="009F676B" w:rsidRDefault="009F676B" w:rsidP="009F676B">
            <w:pPr>
              <w:pStyle w:val="ListParagraph"/>
              <w:numPr>
                <w:ilvl w:val="0"/>
                <w:numId w:val="14"/>
              </w:numPr>
              <w:rPr>
                <w:szCs w:val="20"/>
                <w:lang w:val="es-419"/>
              </w:rPr>
            </w:pPr>
            <w:r w:rsidRPr="009F676B">
              <w:rPr>
                <w:szCs w:val="20"/>
                <w:lang w:val="es-419"/>
              </w:rPr>
              <w:t>Obion</w:t>
            </w:r>
            <w:r>
              <w:rPr>
                <w:szCs w:val="20"/>
                <w:lang w:val="es-419"/>
              </w:rPr>
              <w:t xml:space="preserve"> County</w:t>
            </w:r>
            <w:r w:rsidRPr="009F676B">
              <w:rPr>
                <w:szCs w:val="20"/>
                <w:lang w:val="es-419"/>
              </w:rPr>
              <w:t xml:space="preserve"> pudo pagar los sustitutos para cubrir las aulas ya que los maestros no estaban debido al COVID-19 o la cuarentena. Esto permitió que las escuelas permanecieran abiertas como una necesidad de la evaluación de necesidades del distrito.</w:t>
            </w:r>
          </w:p>
        </w:tc>
      </w:tr>
    </w:tbl>
    <w:p w14:paraId="5C069983" w14:textId="77777777" w:rsidR="009728BA" w:rsidRPr="003A6291" w:rsidRDefault="009728BA" w:rsidP="009C42E6">
      <w:pPr>
        <w:rPr>
          <w:szCs w:val="20"/>
          <w:lang w:val="es-419"/>
        </w:rPr>
      </w:pPr>
    </w:p>
    <w:p w14:paraId="01E65B81" w14:textId="51949043" w:rsidR="00CC1B52" w:rsidRPr="003A6291" w:rsidRDefault="00CC1B52" w:rsidP="009C42E6">
      <w:pPr>
        <w:pStyle w:val="Heading2"/>
        <w:keepNext/>
        <w:rPr>
          <w:szCs w:val="20"/>
          <w:lang w:val="es-419"/>
        </w:rPr>
      </w:pPr>
      <w:r w:rsidRPr="003A6291">
        <w:rPr>
          <w:lang w:val="es-419"/>
        </w:rPr>
        <w:t>Aspectos fundamentales</w:t>
      </w:r>
    </w:p>
    <w:p w14:paraId="11375F10" w14:textId="255E21C6" w:rsidR="009728BA" w:rsidRPr="003A6291"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lang w:val="es-419"/>
        </w:rPr>
      </w:pPr>
      <w:r w:rsidRPr="003A6291">
        <w:rPr>
          <w:sz w:val="20"/>
          <w:lang w:val="es-419"/>
        </w:rPr>
        <w:t>Describa las asignaciones estratégicas para</w:t>
      </w:r>
      <w:r w:rsidRPr="003A6291">
        <w:rPr>
          <w:b/>
          <w:sz w:val="20"/>
          <w:lang w:val="es-419"/>
        </w:rPr>
        <w:t xml:space="preserve"> Fortalecer las expectativas estructurales</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6DA81E49" w14:textId="77777777" w:rsidTr="00B1558F">
        <w:trPr>
          <w:trHeight w:val="720"/>
        </w:trPr>
        <w:tc>
          <w:tcPr>
            <w:tcW w:w="10070" w:type="dxa"/>
          </w:tcPr>
          <w:p w14:paraId="62C17F69" w14:textId="31C690F3" w:rsidR="00710C06" w:rsidRDefault="0061071D" w:rsidP="0061071D">
            <w:pPr>
              <w:pStyle w:val="Default"/>
              <w:numPr>
                <w:ilvl w:val="0"/>
                <w:numId w:val="14"/>
              </w:numPr>
              <w:spacing w:line="259" w:lineRule="auto"/>
              <w:ind w:right="325"/>
              <w:rPr>
                <w:rFonts w:eastAsia="Calibri"/>
                <w:color w:val="000000" w:themeColor="text1"/>
                <w:sz w:val="20"/>
                <w:szCs w:val="20"/>
                <w:lang w:val="es-419"/>
              </w:rPr>
            </w:pPr>
            <w:r w:rsidRPr="0061071D">
              <w:rPr>
                <w:rFonts w:eastAsia="Calibri"/>
                <w:color w:val="000000" w:themeColor="text1"/>
                <w:sz w:val="20"/>
                <w:szCs w:val="20"/>
                <w:lang w:val="es-419"/>
              </w:rPr>
              <w:t>Obion</w:t>
            </w:r>
            <w:r w:rsidR="001167F5">
              <w:rPr>
                <w:rFonts w:eastAsia="Calibri"/>
                <w:color w:val="000000" w:themeColor="text1"/>
                <w:sz w:val="20"/>
                <w:szCs w:val="20"/>
                <w:lang w:val="es-419"/>
              </w:rPr>
              <w:t xml:space="preserve"> County</w:t>
            </w:r>
            <w:r w:rsidRPr="0061071D">
              <w:rPr>
                <w:rFonts w:eastAsia="Calibri"/>
                <w:color w:val="000000" w:themeColor="text1"/>
                <w:sz w:val="20"/>
                <w:szCs w:val="20"/>
                <w:lang w:val="es-419"/>
              </w:rPr>
              <w:t xml:space="preserve"> tenía una necesidad inmediata de tecnología cuando se nos pidió que cerráramos las escuelas y nuestra evaluación de necesidades mostró apoyo para esta inversión. Hemos podido comprar dispositivos para nuestros estudiantes como parte de nuestra iniciativa uno a uno para obtener un dispositivo para cada estudiante. A partir de esta compra, hemos tenido la necesidad de respaldar esos dispositivos mediante la compra de carritos de carga para mantener esos dispositivos listos para el uso de los estudiantes durante el día escolar.</w:t>
            </w:r>
          </w:p>
          <w:p w14:paraId="1F6F7B28" w14:textId="7D60A3E0" w:rsidR="00552B19" w:rsidRDefault="00616F9A" w:rsidP="0061071D">
            <w:pPr>
              <w:pStyle w:val="Default"/>
              <w:numPr>
                <w:ilvl w:val="0"/>
                <w:numId w:val="14"/>
              </w:numPr>
              <w:spacing w:line="259" w:lineRule="auto"/>
              <w:ind w:right="325"/>
              <w:rPr>
                <w:rFonts w:eastAsia="Calibri"/>
                <w:color w:val="000000" w:themeColor="text1"/>
                <w:sz w:val="20"/>
                <w:szCs w:val="20"/>
                <w:lang w:val="es-419"/>
              </w:rPr>
            </w:pPr>
            <w:r w:rsidRPr="00616F9A">
              <w:rPr>
                <w:rFonts w:eastAsia="Calibri"/>
                <w:color w:val="000000" w:themeColor="text1"/>
                <w:sz w:val="20"/>
                <w:szCs w:val="20"/>
                <w:lang w:val="es-419"/>
              </w:rPr>
              <w:lastRenderedPageBreak/>
              <w:t>Obion</w:t>
            </w:r>
            <w:r w:rsidR="001167F5">
              <w:rPr>
                <w:rFonts w:eastAsia="Calibri"/>
                <w:color w:val="000000" w:themeColor="text1"/>
                <w:sz w:val="20"/>
                <w:szCs w:val="20"/>
                <w:lang w:val="es-419"/>
              </w:rPr>
              <w:t xml:space="preserve"> County</w:t>
            </w:r>
            <w:r w:rsidRPr="00616F9A">
              <w:rPr>
                <w:rFonts w:eastAsia="Calibri"/>
                <w:color w:val="000000" w:themeColor="text1"/>
                <w:sz w:val="20"/>
                <w:szCs w:val="20"/>
                <w:lang w:val="es-419"/>
              </w:rPr>
              <w:t xml:space="preserve"> tiene otra necesidad de mejorar la calidad del aire y la eficiencia general de las unidades HVAC en nuestras escuelas. Para abordar esta necesidad, estamos invirtiendo una parte sustancial de nuestros fondos ESSER en sistemas HVAC en nuestras escuelas.</w:t>
            </w:r>
          </w:p>
          <w:p w14:paraId="6CE10240" w14:textId="77777777" w:rsidR="00616F9A" w:rsidRDefault="001167F5" w:rsidP="0061071D">
            <w:pPr>
              <w:pStyle w:val="Default"/>
              <w:numPr>
                <w:ilvl w:val="0"/>
                <w:numId w:val="14"/>
              </w:numPr>
              <w:spacing w:line="259" w:lineRule="auto"/>
              <w:ind w:right="325"/>
              <w:rPr>
                <w:rFonts w:eastAsia="Calibri"/>
                <w:color w:val="000000" w:themeColor="text1"/>
                <w:sz w:val="20"/>
                <w:szCs w:val="20"/>
                <w:lang w:val="es-419"/>
              </w:rPr>
            </w:pPr>
            <w:r w:rsidRPr="001167F5">
              <w:rPr>
                <w:rFonts w:eastAsia="Calibri"/>
                <w:color w:val="000000" w:themeColor="text1"/>
                <w:sz w:val="20"/>
                <w:szCs w:val="20"/>
                <w:lang w:val="es-419"/>
              </w:rPr>
              <w:t xml:space="preserve">Obion </w:t>
            </w:r>
            <w:r>
              <w:rPr>
                <w:rFonts w:eastAsia="Calibri"/>
                <w:color w:val="000000" w:themeColor="text1"/>
                <w:sz w:val="20"/>
                <w:szCs w:val="20"/>
                <w:lang w:val="es-419"/>
              </w:rPr>
              <w:t xml:space="preserve">County </w:t>
            </w:r>
            <w:r w:rsidRPr="001167F5">
              <w:rPr>
                <w:rFonts w:eastAsia="Calibri"/>
                <w:color w:val="000000" w:themeColor="text1"/>
                <w:sz w:val="20"/>
                <w:szCs w:val="20"/>
                <w:lang w:val="es-419"/>
              </w:rPr>
              <w:t>tiene la necesidad de proporcionar un espacio al aire libre para que la escuela primaria Lake Road se prepare para dispersar a los estudiantes debido a la pandemia</w:t>
            </w:r>
            <w:r w:rsidR="005B2E43">
              <w:rPr>
                <w:rFonts w:eastAsia="Calibri"/>
                <w:color w:val="000000" w:themeColor="text1"/>
                <w:sz w:val="20"/>
                <w:szCs w:val="20"/>
                <w:lang w:val="es-419"/>
              </w:rPr>
              <w:t>.</w:t>
            </w:r>
          </w:p>
          <w:p w14:paraId="5F196E44" w14:textId="600C5855" w:rsidR="005B2E43" w:rsidRPr="003A6291" w:rsidRDefault="00DE7BF5" w:rsidP="0061071D">
            <w:pPr>
              <w:pStyle w:val="Default"/>
              <w:numPr>
                <w:ilvl w:val="0"/>
                <w:numId w:val="14"/>
              </w:numPr>
              <w:spacing w:line="259" w:lineRule="auto"/>
              <w:ind w:right="325"/>
              <w:rPr>
                <w:rFonts w:eastAsia="Calibri"/>
                <w:color w:val="000000" w:themeColor="text1"/>
                <w:sz w:val="20"/>
                <w:szCs w:val="20"/>
                <w:lang w:val="es-419"/>
              </w:rPr>
            </w:pPr>
            <w:r>
              <w:rPr>
                <w:rFonts w:eastAsia="Calibri"/>
                <w:color w:val="000000" w:themeColor="text1"/>
                <w:sz w:val="20"/>
                <w:szCs w:val="20"/>
                <w:lang w:val="es-419"/>
              </w:rPr>
              <w:t>Obion County</w:t>
            </w:r>
            <w:r w:rsidRPr="00DE7BF5">
              <w:rPr>
                <w:rFonts w:eastAsia="Calibri"/>
                <w:color w:val="000000" w:themeColor="text1"/>
                <w:sz w:val="20"/>
                <w:szCs w:val="20"/>
                <w:lang w:val="es-419"/>
              </w:rPr>
              <w:t xml:space="preserve"> ha contratado a un Gerente Fiscal ya un Administrador de Subvenciones Estatales y Federales para abordar la necesidad de supervisar la gestión de las subvenciones que hemos recibido y seguimos recibiendo, así como la supervisión y los informes completos requeridos.</w:t>
            </w:r>
          </w:p>
        </w:tc>
      </w:tr>
    </w:tbl>
    <w:p w14:paraId="64D5772D" w14:textId="49EAD2CC" w:rsidR="009728BA" w:rsidRPr="003A6291" w:rsidRDefault="009728BA" w:rsidP="009C42E6">
      <w:pPr>
        <w:pStyle w:val="Default"/>
        <w:spacing w:line="259" w:lineRule="auto"/>
        <w:ind w:right="325"/>
        <w:rPr>
          <w:rFonts w:eastAsia="Calibri"/>
          <w:color w:val="000000" w:themeColor="text1"/>
          <w:sz w:val="20"/>
          <w:szCs w:val="20"/>
          <w:lang w:val="es-419"/>
        </w:rPr>
      </w:pPr>
    </w:p>
    <w:p w14:paraId="1446B28C" w14:textId="13A1ABC5" w:rsidR="009728BA" w:rsidRPr="003A6291" w:rsidRDefault="009728BA" w:rsidP="009C42E6">
      <w:pPr>
        <w:pStyle w:val="Default"/>
        <w:keepNext/>
        <w:numPr>
          <w:ilvl w:val="0"/>
          <w:numId w:val="1"/>
        </w:numPr>
        <w:spacing w:after="120" w:line="259" w:lineRule="auto"/>
        <w:ind w:left="187" w:right="331" w:hanging="187"/>
        <w:rPr>
          <w:color w:val="000000" w:themeColor="text1"/>
          <w:sz w:val="20"/>
          <w:szCs w:val="20"/>
          <w:lang w:val="es-419"/>
        </w:rPr>
      </w:pPr>
      <w:r w:rsidRPr="003A6291">
        <w:rPr>
          <w:sz w:val="20"/>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0241DF15" w14:textId="77777777" w:rsidTr="00B1558F">
        <w:trPr>
          <w:trHeight w:val="720"/>
        </w:trPr>
        <w:tc>
          <w:tcPr>
            <w:tcW w:w="10070" w:type="dxa"/>
          </w:tcPr>
          <w:p w14:paraId="7502AA08" w14:textId="629CEFD8" w:rsidR="00710C06" w:rsidRPr="003A6291" w:rsidRDefault="00C80D7F" w:rsidP="00C80D7F">
            <w:pPr>
              <w:pStyle w:val="Default"/>
              <w:numPr>
                <w:ilvl w:val="0"/>
                <w:numId w:val="15"/>
              </w:numPr>
              <w:spacing w:line="259" w:lineRule="auto"/>
              <w:ind w:right="325"/>
              <w:rPr>
                <w:color w:val="000000" w:themeColor="text1"/>
                <w:sz w:val="20"/>
                <w:szCs w:val="20"/>
                <w:lang w:val="es-419"/>
              </w:rPr>
            </w:pPr>
            <w:r w:rsidRPr="00C80D7F">
              <w:rPr>
                <w:color w:val="000000" w:themeColor="text1"/>
                <w:sz w:val="20"/>
                <w:szCs w:val="20"/>
                <w:lang w:val="es-419"/>
              </w:rPr>
              <w:t>Obion</w:t>
            </w:r>
            <w:r>
              <w:rPr>
                <w:color w:val="000000" w:themeColor="text1"/>
                <w:sz w:val="20"/>
                <w:szCs w:val="20"/>
                <w:lang w:val="es-419"/>
              </w:rPr>
              <w:t xml:space="preserve"> County</w:t>
            </w:r>
            <w:r w:rsidRPr="00C80D7F">
              <w:rPr>
                <w:color w:val="000000" w:themeColor="text1"/>
                <w:sz w:val="20"/>
                <w:szCs w:val="20"/>
                <w:lang w:val="es-419"/>
              </w:rPr>
              <w:t xml:space="preserve"> contrató a un asistente de tecnología para abordar la necesidad de administrar y mantener de manera efectiva el hardware, su respectivo software y nuestra red. Agregamos varios miles de dispositivos de estudiantes que deben mantenerse en buen estado de funcionamiento.</w:t>
            </w:r>
          </w:p>
        </w:tc>
      </w:tr>
    </w:tbl>
    <w:p w14:paraId="3C476408" w14:textId="77777777" w:rsidR="00710C06" w:rsidRPr="003A6291" w:rsidRDefault="00710C06" w:rsidP="009C42E6">
      <w:pPr>
        <w:pStyle w:val="Default"/>
        <w:spacing w:line="259" w:lineRule="auto"/>
        <w:ind w:right="325"/>
        <w:rPr>
          <w:color w:val="000000" w:themeColor="text1"/>
          <w:sz w:val="20"/>
          <w:szCs w:val="20"/>
          <w:lang w:val="es-419"/>
        </w:rPr>
      </w:pPr>
    </w:p>
    <w:p w14:paraId="47A8D53A" w14:textId="77777777" w:rsidR="009728BA" w:rsidRPr="003A6291" w:rsidRDefault="009728BA" w:rsidP="009C42E6">
      <w:pPr>
        <w:pStyle w:val="Heading2"/>
        <w:rPr>
          <w:lang w:val="es-419"/>
        </w:rPr>
      </w:pPr>
      <w:r w:rsidRPr="003A6291">
        <w:rPr>
          <w:lang w:val="es-419"/>
        </w:rPr>
        <w:t xml:space="preserve">Supervisión, auditoría y presentación de informes </w:t>
      </w:r>
    </w:p>
    <w:p w14:paraId="3308DA14" w14:textId="4628B26B" w:rsidR="00512A22" w:rsidRPr="003A6291" w:rsidRDefault="394457F6" w:rsidP="009C42E6">
      <w:pPr>
        <w:pStyle w:val="ListParagraph"/>
        <w:keepNext/>
        <w:numPr>
          <w:ilvl w:val="0"/>
          <w:numId w:val="6"/>
        </w:numPr>
        <w:ind w:left="187" w:hanging="187"/>
        <w:rPr>
          <w:color w:val="000000"/>
          <w:lang w:val="es-419"/>
        </w:rPr>
      </w:pPr>
      <w:r w:rsidRPr="003A6291">
        <w:rPr>
          <w:color w:val="000000" w:themeColor="text1"/>
          <w:lang w:val="es-419"/>
        </w:rPr>
        <w:t xml:space="preserve">Describa la manera en que la LEA supervisará activamente las asignaciones; llevará a cabo auditorías provisionales para garantizar la aplicación adecuada de los fondos; recopilará y administrará los elementos de datos que se deben informar; y trasmitirá esta información a la comunidad. </w:t>
      </w:r>
    </w:p>
    <w:tbl>
      <w:tblPr>
        <w:tblStyle w:val="TableGrid"/>
        <w:tblW w:w="0" w:type="auto"/>
        <w:tblLook w:val="04A0" w:firstRow="1" w:lastRow="0" w:firstColumn="1" w:lastColumn="0" w:noHBand="0" w:noVBand="1"/>
      </w:tblPr>
      <w:tblGrid>
        <w:gridCol w:w="10070"/>
      </w:tblGrid>
      <w:tr w:rsidR="00710C06" w:rsidRPr="003A6291" w14:paraId="648CF11F" w14:textId="77777777" w:rsidTr="00B1558F">
        <w:trPr>
          <w:trHeight w:val="720"/>
        </w:trPr>
        <w:tc>
          <w:tcPr>
            <w:tcW w:w="10070" w:type="dxa"/>
          </w:tcPr>
          <w:p w14:paraId="13DF2203" w14:textId="75C7B181" w:rsidR="002315FB" w:rsidRDefault="002315FB" w:rsidP="002315FB">
            <w:pPr>
              <w:pStyle w:val="ListParagraph"/>
              <w:numPr>
                <w:ilvl w:val="0"/>
                <w:numId w:val="15"/>
              </w:numPr>
              <w:rPr>
                <w:szCs w:val="20"/>
                <w:lang w:val="es-419"/>
              </w:rPr>
            </w:pPr>
            <w:r w:rsidRPr="002315FB">
              <w:rPr>
                <w:szCs w:val="20"/>
                <w:lang w:val="es-419"/>
              </w:rPr>
              <w:t>Obion</w:t>
            </w:r>
            <w:r w:rsidR="00995C5C">
              <w:rPr>
                <w:szCs w:val="20"/>
                <w:lang w:val="es-419"/>
              </w:rPr>
              <w:t xml:space="preserve"> County</w:t>
            </w:r>
            <w:r w:rsidRPr="002315FB">
              <w:rPr>
                <w:szCs w:val="20"/>
                <w:lang w:val="es-419"/>
              </w:rPr>
              <w:t xml:space="preserve"> contrató a un administrador de subvenciones federales y estatales, así como a un gerente fiscal para monitorear activamente nuestras asignaciones</w:t>
            </w:r>
            <w:r>
              <w:rPr>
                <w:szCs w:val="20"/>
                <w:lang w:val="es-419"/>
              </w:rPr>
              <w:t>.</w:t>
            </w:r>
          </w:p>
          <w:p w14:paraId="10CA2348" w14:textId="77777777" w:rsidR="002315FB" w:rsidRDefault="00181AA7" w:rsidP="002315FB">
            <w:pPr>
              <w:pStyle w:val="ListParagraph"/>
              <w:numPr>
                <w:ilvl w:val="0"/>
                <w:numId w:val="15"/>
              </w:numPr>
              <w:rPr>
                <w:szCs w:val="20"/>
                <w:lang w:val="es-419"/>
              </w:rPr>
            </w:pPr>
            <w:r w:rsidRPr="00181AA7">
              <w:rPr>
                <w:szCs w:val="20"/>
                <w:lang w:val="es-419"/>
              </w:rPr>
              <w:t>Llevaremos a cabo auditorías intermedias para garantizar la asignación adecuada de fondos</w:t>
            </w:r>
            <w:r>
              <w:rPr>
                <w:szCs w:val="20"/>
                <w:lang w:val="es-419"/>
              </w:rPr>
              <w:t>.</w:t>
            </w:r>
          </w:p>
          <w:p w14:paraId="31E296F6" w14:textId="77777777" w:rsidR="00181AA7" w:rsidRDefault="00205A2B" w:rsidP="002315FB">
            <w:pPr>
              <w:pStyle w:val="ListParagraph"/>
              <w:numPr>
                <w:ilvl w:val="0"/>
                <w:numId w:val="15"/>
              </w:numPr>
              <w:rPr>
                <w:szCs w:val="20"/>
                <w:lang w:val="es-419"/>
              </w:rPr>
            </w:pPr>
            <w:r w:rsidRPr="00205A2B">
              <w:rPr>
                <w:szCs w:val="20"/>
                <w:lang w:val="es-419"/>
              </w:rPr>
              <w:t>Utilizaremos el sistema de gestión de cajas ESSER para gestionar los documentos y datos que se deben informar.</w:t>
            </w:r>
          </w:p>
          <w:p w14:paraId="59C7E444" w14:textId="0975CCEE" w:rsidR="00205A2B" w:rsidRPr="002315FB" w:rsidRDefault="000C123D" w:rsidP="002315FB">
            <w:pPr>
              <w:pStyle w:val="ListParagraph"/>
              <w:numPr>
                <w:ilvl w:val="0"/>
                <w:numId w:val="15"/>
              </w:numPr>
              <w:rPr>
                <w:szCs w:val="20"/>
                <w:lang w:val="es-419"/>
              </w:rPr>
            </w:pPr>
            <w:r w:rsidRPr="000C123D">
              <w:rPr>
                <w:szCs w:val="20"/>
                <w:lang w:val="es-419"/>
              </w:rPr>
              <w:t>Mantendremos las páginas web del distrito escolar con planes actualizados para informar a la comunidad sobre nuestros gastos.</w:t>
            </w:r>
          </w:p>
        </w:tc>
      </w:tr>
    </w:tbl>
    <w:p w14:paraId="4E6CECC6" w14:textId="43C448E3" w:rsidR="009728BA" w:rsidRPr="003A6291" w:rsidRDefault="009728BA" w:rsidP="009C42E6">
      <w:pPr>
        <w:rPr>
          <w:szCs w:val="20"/>
          <w:lang w:val="es-419"/>
        </w:rPr>
      </w:pPr>
    </w:p>
    <w:p w14:paraId="4E1F0EE3" w14:textId="769DCFF8" w:rsidR="5FB7AD73" w:rsidRPr="00995C5C" w:rsidRDefault="5FB7AD73" w:rsidP="009C42E6">
      <w:pPr>
        <w:pStyle w:val="ListParagraph"/>
        <w:keepNext/>
        <w:numPr>
          <w:ilvl w:val="0"/>
          <w:numId w:val="6"/>
        </w:numPr>
        <w:ind w:left="187" w:hanging="187"/>
        <w:rPr>
          <w:lang w:val="es-419"/>
        </w:rPr>
      </w:pPr>
      <w:r w:rsidRPr="00995C5C">
        <w:rPr>
          <w:color w:val="000000" w:themeColor="text1"/>
          <w:lang w:val="es-419"/>
        </w:rPr>
        <w:t xml:space="preserve">Describa la manera en que la LEA </w:t>
      </w:r>
      <w:r w:rsidRPr="00995C5C">
        <w:rPr>
          <w:lang w:val="es-419"/>
        </w:rPr>
        <w:t xml:space="preserve">cumplirá con los requisitos para usar el 20 por ciento </w:t>
      </w:r>
      <w:r w:rsidRPr="00995C5C">
        <w:rPr>
          <w:b/>
          <w:bCs/>
          <w:u w:val="single"/>
          <w:lang w:val="es-419"/>
        </w:rPr>
        <w:t>de</w:t>
      </w:r>
      <w:r w:rsidR="00E64A37" w:rsidRPr="00995C5C">
        <w:rPr>
          <w:b/>
          <w:bCs/>
          <w:u w:val="single"/>
          <w:lang w:val="es-419"/>
        </w:rPr>
        <w:t xml:space="preserve"> la asignación total de</w:t>
      </w:r>
      <w:r w:rsidRPr="00995C5C">
        <w:rPr>
          <w:b/>
          <w:bCs/>
          <w:u w:val="single"/>
          <w:lang w:val="es-419"/>
        </w:rPr>
        <w:t xml:space="preserve"> ESSER 3.0</w:t>
      </w:r>
      <w:r w:rsidRPr="00995C5C">
        <w:rPr>
          <w:lang w:val="es-419"/>
        </w:rPr>
        <w:t xml:space="preserve"> en servicios directos a los estudiantes para tratar la pérdida de aprendizaje o indicar la participación en TN ALL Corps.</w:t>
      </w:r>
    </w:p>
    <w:tbl>
      <w:tblPr>
        <w:tblStyle w:val="TableGrid"/>
        <w:tblW w:w="0" w:type="auto"/>
        <w:tblLook w:val="04A0" w:firstRow="1" w:lastRow="0" w:firstColumn="1" w:lastColumn="0" w:noHBand="0" w:noVBand="1"/>
      </w:tblPr>
      <w:tblGrid>
        <w:gridCol w:w="10070"/>
      </w:tblGrid>
      <w:tr w:rsidR="00B1558F" w:rsidRPr="003A6291" w14:paraId="5E46DB35" w14:textId="77777777" w:rsidTr="00B1558F">
        <w:trPr>
          <w:trHeight w:val="720"/>
        </w:trPr>
        <w:tc>
          <w:tcPr>
            <w:tcW w:w="10070" w:type="dxa"/>
          </w:tcPr>
          <w:p w14:paraId="7DB9DC56" w14:textId="052EBF90" w:rsidR="00B1558F" w:rsidRPr="00995C5C" w:rsidRDefault="00995C5C" w:rsidP="005F3860">
            <w:pPr>
              <w:pStyle w:val="CM11"/>
              <w:numPr>
                <w:ilvl w:val="0"/>
                <w:numId w:val="16"/>
              </w:numPr>
              <w:spacing w:after="190" w:line="259" w:lineRule="auto"/>
              <w:rPr>
                <w:rFonts w:cs="Open Sans"/>
                <w:color w:val="000000" w:themeColor="text1"/>
                <w:sz w:val="20"/>
                <w:szCs w:val="20"/>
                <w:lang w:val="es-419"/>
              </w:rPr>
            </w:pPr>
            <w:r w:rsidRPr="00995C5C">
              <w:rPr>
                <w:rFonts w:cs="Open Sans"/>
                <w:color w:val="000000" w:themeColor="text1"/>
                <w:sz w:val="20"/>
                <w:szCs w:val="20"/>
                <w:lang w:val="es-419"/>
              </w:rPr>
              <w:t>Obion</w:t>
            </w:r>
            <w:r>
              <w:rPr>
                <w:rFonts w:cs="Open Sans"/>
                <w:color w:val="000000" w:themeColor="text1"/>
                <w:sz w:val="20"/>
                <w:szCs w:val="20"/>
                <w:lang w:val="es-419"/>
              </w:rPr>
              <w:t xml:space="preserve"> County</w:t>
            </w:r>
            <w:r w:rsidRPr="00995C5C">
              <w:rPr>
                <w:rFonts w:cs="Open Sans"/>
                <w:color w:val="000000" w:themeColor="text1"/>
                <w:sz w:val="20"/>
                <w:szCs w:val="20"/>
                <w:lang w:val="es-419"/>
              </w:rPr>
              <w:t xml:space="preserve"> está participando en TN ALL Corps</w:t>
            </w:r>
          </w:p>
        </w:tc>
      </w:tr>
    </w:tbl>
    <w:p w14:paraId="3302C5FF" w14:textId="77777777" w:rsidR="00226D18" w:rsidRPr="003A6291" w:rsidRDefault="00226D18" w:rsidP="009C42E6">
      <w:pPr>
        <w:pStyle w:val="CM11"/>
        <w:spacing w:after="190" w:line="259" w:lineRule="auto"/>
        <w:rPr>
          <w:rFonts w:cs="Open Sans"/>
          <w:b/>
          <w:bCs/>
          <w:i/>
          <w:iCs/>
          <w:color w:val="000000" w:themeColor="text1"/>
          <w:sz w:val="20"/>
          <w:szCs w:val="20"/>
          <w:lang w:val="es-419"/>
        </w:rPr>
      </w:pPr>
    </w:p>
    <w:p w14:paraId="1379D33C" w14:textId="1F7DAA80" w:rsidR="009728BA" w:rsidRPr="003A6291" w:rsidRDefault="009728BA" w:rsidP="009C42E6">
      <w:pPr>
        <w:pStyle w:val="Heading2"/>
        <w:rPr>
          <w:color w:val="000000"/>
          <w:lang w:val="es-419"/>
        </w:rPr>
      </w:pPr>
      <w:r w:rsidRPr="003A6291">
        <w:rPr>
          <w:lang w:val="es-419"/>
        </w:rPr>
        <w:t xml:space="preserve">Participación de las familias y la comunidad </w:t>
      </w:r>
    </w:p>
    <w:p w14:paraId="1B617125" w14:textId="01A95091"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participó en consultas significativas con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53607DB7" w14:textId="77777777" w:rsidTr="00B1558F">
        <w:trPr>
          <w:trHeight w:val="720"/>
        </w:trPr>
        <w:tc>
          <w:tcPr>
            <w:tcW w:w="10070" w:type="dxa"/>
          </w:tcPr>
          <w:p w14:paraId="1EDDDFAD" w14:textId="77777777" w:rsidR="00B1558F" w:rsidRDefault="00850DDB" w:rsidP="00850DDB">
            <w:pPr>
              <w:pStyle w:val="ListParagraph"/>
              <w:numPr>
                <w:ilvl w:val="0"/>
                <w:numId w:val="16"/>
              </w:numPr>
              <w:rPr>
                <w:szCs w:val="20"/>
                <w:lang w:val="es-419"/>
              </w:rPr>
            </w:pPr>
            <w:r w:rsidRPr="00850DDB">
              <w:rPr>
                <w:szCs w:val="20"/>
                <w:lang w:val="es-419"/>
              </w:rPr>
              <w:t>El Director de Escuelas actualiza al público en las reuniones abiertas de la Junta sobre el plan de gastos y continúa buscando comentarios de las partes interesadas</w:t>
            </w:r>
          </w:p>
          <w:p w14:paraId="2C34A069" w14:textId="77777777" w:rsidR="00850DDB" w:rsidRDefault="001F49AF" w:rsidP="00850DDB">
            <w:pPr>
              <w:pStyle w:val="ListParagraph"/>
              <w:numPr>
                <w:ilvl w:val="0"/>
                <w:numId w:val="16"/>
              </w:numPr>
              <w:rPr>
                <w:szCs w:val="20"/>
                <w:lang w:val="es-419"/>
              </w:rPr>
            </w:pPr>
            <w:r w:rsidRPr="001F49AF">
              <w:rPr>
                <w:szCs w:val="20"/>
                <w:lang w:val="es-419"/>
              </w:rPr>
              <w:lastRenderedPageBreak/>
              <w:t>El Director de Escuelas actualiza el sitio web con el resumen del plan de gastos propuesto y publica una nueva encuesta para que las partes interesadas respondan si están de acuerdo o no y ofrecen comentarios para el desarrollo del plan revisado. Se han enviado enlaces a las partes interesadas en todo el condado para obtener información sobre el plan revisado.</w:t>
            </w:r>
          </w:p>
          <w:p w14:paraId="03AB080D" w14:textId="075BABB3" w:rsidR="001F49AF" w:rsidRPr="00850DDB" w:rsidRDefault="007F41AA" w:rsidP="00850DDB">
            <w:pPr>
              <w:pStyle w:val="ListParagraph"/>
              <w:numPr>
                <w:ilvl w:val="0"/>
                <w:numId w:val="16"/>
              </w:numPr>
              <w:rPr>
                <w:szCs w:val="20"/>
                <w:lang w:val="es-419"/>
              </w:rPr>
            </w:pPr>
            <w:r w:rsidRPr="007F41AA">
              <w:rPr>
                <w:szCs w:val="20"/>
                <w:lang w:val="es-419"/>
              </w:rPr>
              <w:t>El Director de Escuelas y los Administradores se reunieron con el personal y los estudiantes para presentar información y hacer que completaran la encuesta y ofrecieran comentarios para el desarrollo de un plan revisado</w:t>
            </w:r>
            <w:r>
              <w:rPr>
                <w:szCs w:val="20"/>
                <w:lang w:val="es-419"/>
              </w:rPr>
              <w:t>.</w:t>
            </w:r>
          </w:p>
        </w:tc>
      </w:tr>
    </w:tbl>
    <w:p w14:paraId="0FE8CF3A" w14:textId="7495FFF5" w:rsidR="009728BA" w:rsidRPr="003A6291" w:rsidRDefault="009728BA" w:rsidP="009C42E6">
      <w:pPr>
        <w:rPr>
          <w:szCs w:val="20"/>
          <w:lang w:val="es-419"/>
        </w:rPr>
      </w:pPr>
    </w:p>
    <w:p w14:paraId="09545F6B" w14:textId="387B96FA"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 xml:space="preserve">Describa la manera en que la LEA logró la participación de al menos el 10% del total de las partes interesadas involucradas comparado con las respuestas recibidas para la elaboración del plan actualizado. </w:t>
      </w:r>
    </w:p>
    <w:tbl>
      <w:tblPr>
        <w:tblStyle w:val="TableGrid"/>
        <w:tblW w:w="0" w:type="auto"/>
        <w:tblLook w:val="04A0" w:firstRow="1" w:lastRow="0" w:firstColumn="1" w:lastColumn="0" w:noHBand="0" w:noVBand="1"/>
      </w:tblPr>
      <w:tblGrid>
        <w:gridCol w:w="10070"/>
      </w:tblGrid>
      <w:tr w:rsidR="00B1558F" w:rsidRPr="003A6291" w14:paraId="457A3A77" w14:textId="77777777" w:rsidTr="00B1558F">
        <w:trPr>
          <w:trHeight w:val="720"/>
        </w:trPr>
        <w:tc>
          <w:tcPr>
            <w:tcW w:w="10070" w:type="dxa"/>
          </w:tcPr>
          <w:p w14:paraId="73E38683" w14:textId="77777777" w:rsidR="00B1558F" w:rsidRDefault="00323132" w:rsidP="00323132">
            <w:pPr>
              <w:pStyle w:val="ListParagraph"/>
              <w:numPr>
                <w:ilvl w:val="0"/>
                <w:numId w:val="17"/>
              </w:numPr>
              <w:rPr>
                <w:szCs w:val="20"/>
                <w:lang w:val="es-419"/>
              </w:rPr>
            </w:pPr>
            <w:r w:rsidRPr="00323132">
              <w:rPr>
                <w:szCs w:val="20"/>
                <w:lang w:val="es-419"/>
              </w:rPr>
              <w:t>El Director de Escuelas envió una notificación por correo electrónico a poco más de 600 miembros del personal a través de ListServ del condado de Obion y abrió la encuesta para comentarios. El Director de Escuelas y los representantes hablaron con muchos miembros del personal para obtener información sobre el plan de gastos.</w:t>
            </w:r>
          </w:p>
          <w:p w14:paraId="3D024058" w14:textId="77777777" w:rsidR="00323132" w:rsidRDefault="009C5EE3" w:rsidP="00323132">
            <w:pPr>
              <w:pStyle w:val="ListParagraph"/>
              <w:numPr>
                <w:ilvl w:val="0"/>
                <w:numId w:val="17"/>
              </w:numPr>
              <w:rPr>
                <w:szCs w:val="20"/>
                <w:lang w:val="es-419"/>
              </w:rPr>
            </w:pPr>
            <w:r w:rsidRPr="009C5EE3">
              <w:rPr>
                <w:szCs w:val="20"/>
                <w:lang w:val="es-419"/>
              </w:rPr>
              <w:t>El Director de Escuelas</w:t>
            </w:r>
            <w:r>
              <w:rPr>
                <w:szCs w:val="20"/>
                <w:lang w:val="es-419"/>
              </w:rPr>
              <w:t xml:space="preserve"> </w:t>
            </w:r>
            <w:r w:rsidRPr="009C5EE3">
              <w:rPr>
                <w:szCs w:val="20"/>
                <w:lang w:val="es-419"/>
              </w:rPr>
              <w:t xml:space="preserve">y los administradores pusieron la información a disposición de 3122 estudiantes y tuvieron una encuesta abierta para comentarios. </w:t>
            </w:r>
            <w:r w:rsidRPr="009C5EE3">
              <w:rPr>
                <w:szCs w:val="20"/>
                <w:lang w:val="es-419"/>
              </w:rPr>
              <w:tab/>
              <w:t>El Director de Escuelas</w:t>
            </w:r>
            <w:r>
              <w:rPr>
                <w:szCs w:val="20"/>
                <w:lang w:val="es-419"/>
              </w:rPr>
              <w:t xml:space="preserve"> </w:t>
            </w:r>
            <w:r w:rsidRPr="009C5EE3">
              <w:rPr>
                <w:szCs w:val="20"/>
                <w:lang w:val="es-419"/>
              </w:rPr>
              <w:t>y representantes hablaron con muchos estudiantes para obtener información sobre el plan de gastos</w:t>
            </w:r>
          </w:p>
          <w:p w14:paraId="143BFB88" w14:textId="77777777" w:rsidR="009C5EE3" w:rsidRDefault="00EF101E" w:rsidP="00323132">
            <w:pPr>
              <w:pStyle w:val="ListParagraph"/>
              <w:numPr>
                <w:ilvl w:val="0"/>
                <w:numId w:val="17"/>
              </w:numPr>
              <w:rPr>
                <w:szCs w:val="20"/>
                <w:lang w:val="es-419"/>
              </w:rPr>
            </w:pPr>
            <w:r w:rsidRPr="00EF101E">
              <w:rPr>
                <w:szCs w:val="20"/>
                <w:lang w:val="es-419"/>
              </w:rPr>
              <w:t>El Director de Escuelas y los administradores enviaron notificaciones a los padres a 1520 hogares y tuvieron una encuesta abierta para comentarios. El Director de Escuelas y sus representantes hablaron con muchos padres para obtener información sobre el plan de gastos.</w:t>
            </w:r>
          </w:p>
          <w:p w14:paraId="2672A63F" w14:textId="77777777" w:rsidR="00EF101E" w:rsidRDefault="004C5E9B" w:rsidP="00323132">
            <w:pPr>
              <w:pStyle w:val="ListParagraph"/>
              <w:numPr>
                <w:ilvl w:val="0"/>
                <w:numId w:val="17"/>
              </w:numPr>
              <w:rPr>
                <w:szCs w:val="20"/>
                <w:lang w:val="es-419"/>
              </w:rPr>
            </w:pPr>
            <w:r w:rsidRPr="00EF101E">
              <w:rPr>
                <w:szCs w:val="20"/>
                <w:lang w:val="es-419"/>
              </w:rPr>
              <w:t>El Director de Escuelas</w:t>
            </w:r>
            <w:r w:rsidRPr="004C5E9B">
              <w:rPr>
                <w:szCs w:val="20"/>
                <w:lang w:val="es-419"/>
              </w:rPr>
              <w:t xml:space="preserve"> envió información a la comunidad a través de la radio y los periódicos y abrió la encuesta para comentarios</w:t>
            </w:r>
            <w:r>
              <w:rPr>
                <w:szCs w:val="20"/>
                <w:lang w:val="es-419"/>
              </w:rPr>
              <w:t>.</w:t>
            </w:r>
          </w:p>
          <w:p w14:paraId="418C7BE8" w14:textId="1A3208EE" w:rsidR="004C5E9B" w:rsidRPr="00323132" w:rsidRDefault="00E800BD" w:rsidP="00323132">
            <w:pPr>
              <w:pStyle w:val="ListParagraph"/>
              <w:numPr>
                <w:ilvl w:val="0"/>
                <w:numId w:val="17"/>
              </w:numPr>
              <w:rPr>
                <w:szCs w:val="20"/>
                <w:lang w:val="es-419"/>
              </w:rPr>
            </w:pPr>
            <w:r w:rsidRPr="00EF101E">
              <w:rPr>
                <w:szCs w:val="20"/>
                <w:lang w:val="es-419"/>
              </w:rPr>
              <w:t>El Director de Escuelas</w:t>
            </w:r>
            <w:r w:rsidRPr="00E800BD">
              <w:rPr>
                <w:szCs w:val="20"/>
                <w:lang w:val="es-419"/>
              </w:rPr>
              <w:t xml:space="preserve"> had meetings with diverse groups to gather information for planning.</w:t>
            </w:r>
          </w:p>
        </w:tc>
      </w:tr>
    </w:tbl>
    <w:p w14:paraId="55579C37" w14:textId="700549E2" w:rsidR="009728BA" w:rsidRPr="003A6291" w:rsidRDefault="009728BA" w:rsidP="009C42E6">
      <w:pPr>
        <w:rPr>
          <w:szCs w:val="20"/>
          <w:lang w:val="es-419"/>
        </w:rPr>
      </w:pPr>
    </w:p>
    <w:p w14:paraId="28E60DC1" w14:textId="28FB7990"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logró la participación de una representación diversa de la población de las partes interesadas.</w:t>
      </w:r>
    </w:p>
    <w:tbl>
      <w:tblPr>
        <w:tblStyle w:val="TableGrid"/>
        <w:tblW w:w="0" w:type="auto"/>
        <w:tblLook w:val="04A0" w:firstRow="1" w:lastRow="0" w:firstColumn="1" w:lastColumn="0" w:noHBand="0" w:noVBand="1"/>
      </w:tblPr>
      <w:tblGrid>
        <w:gridCol w:w="10070"/>
      </w:tblGrid>
      <w:tr w:rsidR="00B1558F" w:rsidRPr="003A6291" w14:paraId="316C387D" w14:textId="77777777" w:rsidTr="00B1558F">
        <w:trPr>
          <w:trHeight w:val="720"/>
        </w:trPr>
        <w:tc>
          <w:tcPr>
            <w:tcW w:w="10070" w:type="dxa"/>
          </w:tcPr>
          <w:p w14:paraId="1DE601FE" w14:textId="76CC483F" w:rsidR="00B1558F" w:rsidRDefault="00DC6D4A" w:rsidP="00073B6E">
            <w:pPr>
              <w:pStyle w:val="ListParagraph"/>
              <w:numPr>
                <w:ilvl w:val="0"/>
                <w:numId w:val="18"/>
              </w:numPr>
              <w:rPr>
                <w:szCs w:val="20"/>
                <w:lang w:val="es-419"/>
              </w:rPr>
            </w:pPr>
            <w:r>
              <w:rPr>
                <w:szCs w:val="20"/>
                <w:lang w:val="es-419"/>
              </w:rPr>
              <w:t>El Director de escuelas</w:t>
            </w:r>
            <w:r w:rsidR="00073B6E" w:rsidRPr="00073B6E">
              <w:rPr>
                <w:szCs w:val="20"/>
                <w:lang w:val="es-419"/>
              </w:rPr>
              <w:t xml:space="preserve"> y los representantes involucraron a los 434 estudiantes y padres de educación especial a través de información colocada en las redes sociales, sitios web escolares y en la escuel</w:t>
            </w:r>
            <w:r w:rsidR="00073B6E">
              <w:rPr>
                <w:szCs w:val="20"/>
                <w:lang w:val="es-419"/>
              </w:rPr>
              <w:t>a</w:t>
            </w:r>
          </w:p>
          <w:p w14:paraId="38EB70D9" w14:textId="7B329FF8" w:rsidR="00073B6E" w:rsidRDefault="00DC6D4A" w:rsidP="00073B6E">
            <w:pPr>
              <w:pStyle w:val="ListParagraph"/>
              <w:numPr>
                <w:ilvl w:val="0"/>
                <w:numId w:val="18"/>
              </w:numPr>
              <w:rPr>
                <w:szCs w:val="20"/>
                <w:lang w:val="es-419"/>
              </w:rPr>
            </w:pPr>
            <w:r>
              <w:rPr>
                <w:szCs w:val="20"/>
                <w:lang w:val="es-419"/>
              </w:rPr>
              <w:t>El Director de escuelas</w:t>
            </w:r>
            <w:r w:rsidR="005E2277" w:rsidRPr="005E2277">
              <w:rPr>
                <w:szCs w:val="20"/>
                <w:lang w:val="es-419"/>
              </w:rPr>
              <w:t xml:space="preserve"> y sus representantes involucraron a los 191 estudiantes del idioma inglés a través de información colocada en las redes sociales, sitios web escolares y en la escuela.</w:t>
            </w:r>
          </w:p>
          <w:p w14:paraId="4C88AF9A" w14:textId="23F7C61E" w:rsidR="005E2277" w:rsidRDefault="00DC6D4A" w:rsidP="00073B6E">
            <w:pPr>
              <w:pStyle w:val="ListParagraph"/>
              <w:numPr>
                <w:ilvl w:val="0"/>
                <w:numId w:val="18"/>
              </w:numPr>
              <w:rPr>
                <w:szCs w:val="20"/>
                <w:lang w:val="es-419"/>
              </w:rPr>
            </w:pPr>
            <w:r>
              <w:rPr>
                <w:szCs w:val="20"/>
                <w:lang w:val="es-419"/>
              </w:rPr>
              <w:t xml:space="preserve">El Director de escuelas </w:t>
            </w:r>
            <w:r w:rsidR="005D46BA" w:rsidRPr="005D46BA">
              <w:rPr>
                <w:szCs w:val="20"/>
                <w:lang w:val="es-419"/>
              </w:rPr>
              <w:t>y los representantes involucraron a los 5 estudiantes en cuidado de crianza a través de información colocada en las redes sociales, sitios web de la escuela y en la escuela</w:t>
            </w:r>
          </w:p>
          <w:p w14:paraId="6350E4F3" w14:textId="7C55301A" w:rsidR="005D46BA" w:rsidRPr="00073B6E" w:rsidRDefault="00DC6D4A" w:rsidP="00073B6E">
            <w:pPr>
              <w:pStyle w:val="ListParagraph"/>
              <w:numPr>
                <w:ilvl w:val="0"/>
                <w:numId w:val="18"/>
              </w:numPr>
              <w:rPr>
                <w:szCs w:val="20"/>
                <w:lang w:val="es-419"/>
              </w:rPr>
            </w:pPr>
            <w:r>
              <w:rPr>
                <w:szCs w:val="20"/>
                <w:lang w:val="es-419"/>
              </w:rPr>
              <w:t>El Director de escuelas</w:t>
            </w:r>
            <w:r w:rsidRPr="00DC6D4A">
              <w:rPr>
                <w:szCs w:val="20"/>
                <w:lang w:val="es-419"/>
              </w:rPr>
              <w:t xml:space="preserve"> y sus representantes involucraron a los 8 estudiantes sin hogar a través de información colocada en las redes sociales, sitios web escolares y en la escuela. LEA involucró a una variedad de grupos, incluidos miembros de la junta, administradores, padres, estudiantes, miembros de la comunidad a través de información brindada en reuniones públicas, en el periódico y en la estación de radio, redes sociales, sitio web de la escuela y encuestas.</w:t>
            </w:r>
          </w:p>
        </w:tc>
      </w:tr>
    </w:tbl>
    <w:p w14:paraId="38CB2935" w14:textId="38C7CD4C" w:rsidR="009728BA" w:rsidRPr="003A6291" w:rsidRDefault="009728BA" w:rsidP="009C42E6">
      <w:pPr>
        <w:rPr>
          <w:szCs w:val="20"/>
          <w:lang w:val="es-419"/>
        </w:rPr>
      </w:pPr>
    </w:p>
    <w:p w14:paraId="6A17AEB3" w14:textId="5B879716" w:rsidR="009728BA" w:rsidRPr="003A6291" w:rsidRDefault="531403EF" w:rsidP="009C42E6">
      <w:pPr>
        <w:pStyle w:val="ListParagraph"/>
        <w:keepNext/>
        <w:numPr>
          <w:ilvl w:val="0"/>
          <w:numId w:val="9"/>
        </w:numPr>
        <w:ind w:left="187" w:hanging="187"/>
        <w:rPr>
          <w:rFonts w:eastAsiaTheme="minorEastAsia"/>
          <w:lang w:val="es-419"/>
        </w:rPr>
      </w:pPr>
      <w:r w:rsidRPr="003A6291">
        <w:rPr>
          <w:lang w:val="es-419"/>
        </w:rPr>
        <w:lastRenderedPageBreak/>
        <w:t>Describa la manera en que la LEA utilizó diversos modos de participación (tales como encuestas, reuniones presenciales o virtuales programadas, foros) para obtener información de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679DBF39" w14:textId="77777777" w:rsidTr="00B1558F">
        <w:trPr>
          <w:trHeight w:val="720"/>
        </w:trPr>
        <w:tc>
          <w:tcPr>
            <w:tcW w:w="10070" w:type="dxa"/>
          </w:tcPr>
          <w:p w14:paraId="5D62A1DC" w14:textId="77777777" w:rsidR="00B1558F" w:rsidRDefault="0057719B" w:rsidP="0057719B">
            <w:pPr>
              <w:pStyle w:val="ListParagraph"/>
              <w:numPr>
                <w:ilvl w:val="0"/>
                <w:numId w:val="19"/>
              </w:numPr>
              <w:rPr>
                <w:rFonts w:eastAsiaTheme="minorEastAsia"/>
                <w:szCs w:val="20"/>
                <w:lang w:val="es-419"/>
              </w:rPr>
            </w:pPr>
            <w:r>
              <w:rPr>
                <w:rFonts w:eastAsiaTheme="minorEastAsia"/>
                <w:szCs w:val="20"/>
                <w:lang w:val="es-419"/>
              </w:rPr>
              <w:t xml:space="preserve">El Director de escuelas </w:t>
            </w:r>
            <w:r w:rsidRPr="0057719B">
              <w:rPr>
                <w:rFonts w:eastAsiaTheme="minorEastAsia"/>
                <w:szCs w:val="20"/>
                <w:lang w:val="es-419"/>
              </w:rPr>
              <w:t>celebró reuniones con los supervisores y administradores del Obion</w:t>
            </w:r>
            <w:r>
              <w:rPr>
                <w:rFonts w:eastAsiaTheme="minorEastAsia"/>
                <w:szCs w:val="20"/>
                <w:lang w:val="es-419"/>
              </w:rPr>
              <w:t xml:space="preserve"> County</w:t>
            </w:r>
            <w:r w:rsidRPr="0057719B">
              <w:rPr>
                <w:rFonts w:eastAsiaTheme="minorEastAsia"/>
                <w:szCs w:val="20"/>
                <w:lang w:val="es-419"/>
              </w:rPr>
              <w:t xml:space="preserve"> para compartir información y obtener información sobre el desarrollo del plan revisado.</w:t>
            </w:r>
          </w:p>
          <w:p w14:paraId="6F54F8D5" w14:textId="77777777" w:rsidR="0057719B" w:rsidRDefault="00467A6C" w:rsidP="0057719B">
            <w:pPr>
              <w:pStyle w:val="ListParagraph"/>
              <w:numPr>
                <w:ilvl w:val="0"/>
                <w:numId w:val="19"/>
              </w:numPr>
              <w:rPr>
                <w:rFonts w:eastAsiaTheme="minorEastAsia"/>
                <w:szCs w:val="20"/>
                <w:lang w:val="es-419"/>
              </w:rPr>
            </w:pPr>
            <w:r w:rsidRPr="00467A6C">
              <w:rPr>
                <w:rFonts w:eastAsiaTheme="minorEastAsia"/>
                <w:szCs w:val="20"/>
                <w:lang w:val="es-419"/>
              </w:rPr>
              <w:t>Los administradores pudieron tomar información para compartir con maestros, padres y estudiantes para obtener información sobre el desarrollo del plan revisado</w:t>
            </w:r>
            <w:r>
              <w:rPr>
                <w:rFonts w:eastAsiaTheme="minorEastAsia"/>
                <w:szCs w:val="20"/>
                <w:lang w:val="es-419"/>
              </w:rPr>
              <w:t>.</w:t>
            </w:r>
          </w:p>
          <w:p w14:paraId="36F73207" w14:textId="050967D6" w:rsidR="0045499B" w:rsidRPr="0045499B" w:rsidRDefault="0045499B" w:rsidP="0045499B">
            <w:pPr>
              <w:pStyle w:val="ListParagraph"/>
              <w:numPr>
                <w:ilvl w:val="0"/>
                <w:numId w:val="19"/>
              </w:numPr>
              <w:rPr>
                <w:rFonts w:eastAsiaTheme="minorEastAsia"/>
                <w:szCs w:val="20"/>
                <w:lang w:val="es-419"/>
              </w:rPr>
            </w:pPr>
            <w:r>
              <w:rPr>
                <w:rFonts w:eastAsiaTheme="minorEastAsia"/>
                <w:szCs w:val="20"/>
                <w:lang w:val="es-419"/>
              </w:rPr>
              <w:t>El Director de escuelas</w:t>
            </w:r>
            <w:r w:rsidRPr="0045499B">
              <w:rPr>
                <w:rFonts w:eastAsiaTheme="minorEastAsia"/>
                <w:szCs w:val="20"/>
                <w:lang w:val="es-419"/>
              </w:rPr>
              <w:t xml:space="preserve"> sent emails through Obion County ListServ with a link to information and survey for stakeholders to gain input in development of the revised plan. </w:t>
            </w:r>
          </w:p>
          <w:p w14:paraId="79D2CE32" w14:textId="54975EEA" w:rsidR="004B1585" w:rsidRDefault="004B1585" w:rsidP="004B1585">
            <w:pPr>
              <w:pStyle w:val="ListParagraph"/>
              <w:numPr>
                <w:ilvl w:val="0"/>
                <w:numId w:val="19"/>
              </w:numPr>
              <w:rPr>
                <w:rFonts w:eastAsiaTheme="minorEastAsia"/>
                <w:szCs w:val="20"/>
                <w:lang w:val="es-419"/>
              </w:rPr>
            </w:pPr>
            <w:r>
              <w:rPr>
                <w:rFonts w:eastAsiaTheme="minorEastAsia"/>
                <w:szCs w:val="20"/>
                <w:lang w:val="es-419"/>
              </w:rPr>
              <w:t xml:space="preserve">El Director de escuelas </w:t>
            </w:r>
            <w:r w:rsidRPr="004B1585">
              <w:rPr>
                <w:rFonts w:eastAsiaTheme="minorEastAsia"/>
                <w:szCs w:val="20"/>
                <w:lang w:val="es-419"/>
              </w:rPr>
              <w:t>sent information to media outlets both radio and newspaper to gain input in development of revised plan.</w:t>
            </w:r>
          </w:p>
          <w:p w14:paraId="4E212C58" w14:textId="36371128" w:rsidR="004B1585" w:rsidRDefault="00620909" w:rsidP="004B1585">
            <w:pPr>
              <w:pStyle w:val="ListParagraph"/>
              <w:numPr>
                <w:ilvl w:val="0"/>
                <w:numId w:val="19"/>
              </w:numPr>
              <w:rPr>
                <w:rFonts w:eastAsiaTheme="minorEastAsia"/>
                <w:szCs w:val="20"/>
                <w:lang w:val="es-419"/>
              </w:rPr>
            </w:pPr>
            <w:r w:rsidRPr="00620909">
              <w:rPr>
                <w:rFonts w:eastAsiaTheme="minorEastAsia"/>
                <w:szCs w:val="20"/>
                <w:lang w:val="es-419"/>
              </w:rPr>
              <w:t>Los administradores se reunieron con diversos grupos de partes interesadas para obtener información sobre el desarrollo del plan revisado.</w:t>
            </w:r>
          </w:p>
          <w:p w14:paraId="70B29A84" w14:textId="77777777" w:rsidR="00467A6C" w:rsidRDefault="006E0B8B" w:rsidP="006E0B8B">
            <w:pPr>
              <w:pStyle w:val="ListParagraph"/>
              <w:numPr>
                <w:ilvl w:val="0"/>
                <w:numId w:val="19"/>
              </w:numPr>
              <w:rPr>
                <w:rFonts w:eastAsiaTheme="minorEastAsia"/>
                <w:szCs w:val="20"/>
                <w:lang w:val="es-419"/>
              </w:rPr>
            </w:pPr>
            <w:r>
              <w:rPr>
                <w:rFonts w:eastAsiaTheme="minorEastAsia"/>
                <w:szCs w:val="20"/>
                <w:lang w:val="es-419"/>
              </w:rPr>
              <w:t>El Director de escuelas</w:t>
            </w:r>
            <w:r w:rsidRPr="006E0B8B">
              <w:rPr>
                <w:rFonts w:eastAsiaTheme="minorEastAsia"/>
                <w:szCs w:val="20"/>
                <w:lang w:val="es-419"/>
              </w:rPr>
              <w:t xml:space="preserve"> colocó la encuesta en varias plataformas de redes sociales y en el sitio web de la escuela para obtener aportes continuos en el desarrollo del plan revisado.</w:t>
            </w:r>
          </w:p>
          <w:p w14:paraId="650E108C" w14:textId="72540FBE" w:rsidR="00585BE5" w:rsidRPr="00585BE5" w:rsidRDefault="00585BE5" w:rsidP="006E0B8B">
            <w:pPr>
              <w:pStyle w:val="ListParagraph"/>
              <w:numPr>
                <w:ilvl w:val="0"/>
                <w:numId w:val="19"/>
              </w:numPr>
              <w:rPr>
                <w:rFonts w:eastAsiaTheme="minorEastAsia"/>
                <w:szCs w:val="20"/>
                <w:lang w:val="es-419"/>
              </w:rPr>
            </w:pPr>
            <w:r>
              <w:rPr>
                <w:rFonts w:eastAsiaTheme="minorEastAsia"/>
                <w:szCs w:val="20"/>
                <w:lang w:val="es-419"/>
              </w:rPr>
              <w:t>El Director de escuelas</w:t>
            </w:r>
            <w:r w:rsidRPr="00585BE5">
              <w:rPr>
                <w:rFonts w:eastAsiaTheme="minorEastAsia"/>
                <w:szCs w:val="20"/>
                <w:lang w:val="es-419"/>
              </w:rPr>
              <w:t xml:space="preserve"> tuvo conversaciones informales con las partes interesadas en lugares públicos, eventos deportivos, etc., para obtener información y recordarles a las partes interesadas que respondan la encuesta.</w:t>
            </w:r>
          </w:p>
        </w:tc>
      </w:tr>
    </w:tbl>
    <w:p w14:paraId="736A884E" w14:textId="77777777" w:rsidR="00B1558F" w:rsidRPr="003A6291" w:rsidRDefault="00B1558F" w:rsidP="009C42E6">
      <w:pPr>
        <w:rPr>
          <w:rFonts w:eastAsiaTheme="minorEastAsia"/>
          <w:szCs w:val="20"/>
          <w:lang w:val="es-419"/>
        </w:rPr>
      </w:pPr>
    </w:p>
    <w:sectPr w:rsidR="00B1558F" w:rsidRPr="003A6291" w:rsidSect="001F769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87AB" w14:textId="77777777" w:rsidR="00B2523F" w:rsidRDefault="00B2523F" w:rsidP="001A7FA9">
      <w:r>
        <w:separator/>
      </w:r>
    </w:p>
  </w:endnote>
  <w:endnote w:type="continuationSeparator" w:id="0">
    <w:p w14:paraId="7A41B4AE" w14:textId="77777777" w:rsidR="00B2523F" w:rsidRDefault="00B2523F" w:rsidP="001A7FA9">
      <w:r>
        <w:continuationSeparator/>
      </w:r>
    </w:p>
  </w:endnote>
  <w:endnote w:type="continuationNotice" w:id="1">
    <w:p w14:paraId="10F9CAEA" w14:textId="77777777" w:rsidR="00B2523F" w:rsidRDefault="00B25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EE27" w14:textId="77777777" w:rsidR="00AB068F" w:rsidRDefault="00AB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5998DBA6" w:rsidR="00F939F8" w:rsidRPr="00F939F8" w:rsidRDefault="00F939F8" w:rsidP="00F55545">
    <w:pPr>
      <w:pStyle w:val="NoSpacing"/>
      <w:tabs>
        <w:tab w:val="right" w:pos="10080"/>
      </w:tabs>
      <w:rPr>
        <w:color w:val="1D1D1E" w:themeColor="background2" w:themeShade="40"/>
      </w:rPr>
    </w:pPr>
    <w:r>
      <w:rPr>
        <w:noProof/>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166B17BA">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3C42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t>División de Programas Federales y Supervisión</w:t>
    </w:r>
    <w:r>
      <w:tab/>
    </w:r>
    <w:r w:rsidRPr="00F939F8">
      <w:rPr>
        <w:rFonts w:eastAsia="Open Sans"/>
        <w:color w:val="1D1D1E" w:themeColor="background2" w:themeShade="40"/>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rPr>
      <w:fldChar w:fldCharType="separate"/>
    </w:r>
    <w:r w:rsidRPr="00F939F8">
      <w:rPr>
        <w:rFonts w:eastAsia="Open Sans"/>
        <w:color w:val="1D1D1E" w:themeColor="background2" w:themeShade="40"/>
      </w:rPr>
      <w:t>1</w:t>
    </w:r>
    <w:r w:rsidRPr="00F939F8">
      <w:rPr>
        <w:rFonts w:eastAsia="Open Sans"/>
        <w:color w:val="1D1D1E" w:themeColor="background2" w:themeShade="40"/>
      </w:rPr>
      <w:fldChar w:fldCharType="end"/>
    </w:r>
    <w:r>
      <w:rPr>
        <w:color w:val="1D1D1E" w:themeColor="background2" w:themeShade="40"/>
      </w:rPr>
      <w:t xml:space="preserve"> | </w:t>
    </w:r>
    <w:r w:rsidR="00A57EAD" w:rsidRPr="00AB068F">
      <w:rPr>
        <w:color w:val="1D1D1E" w:themeColor="background2" w:themeShade="40"/>
      </w:rPr>
      <w:t>Agosto</w:t>
    </w:r>
    <w:r>
      <w:rPr>
        <w:color w:val="1D1D1E" w:themeColor="background2" w:themeShade="40"/>
      </w:rPr>
      <w:t xml:space="preserve"> 202</w:t>
    </w:r>
    <w:r w:rsidR="00A57EAD">
      <w:rPr>
        <w:color w:val="1D1D1E" w:themeColor="background2" w:themeShade="40"/>
      </w:rPr>
      <w:t>2</w:t>
    </w:r>
  </w:p>
  <w:p w14:paraId="0894BCB1" w14:textId="77777777" w:rsidR="00F939F8" w:rsidRPr="003A6291" w:rsidRDefault="00F939F8" w:rsidP="00F55545">
    <w:pPr>
      <w:pStyle w:val="NoSpacing"/>
      <w:rPr>
        <w:lang w:val="en-US"/>
      </w:rPr>
    </w:pPr>
    <w:r w:rsidRPr="003A6291">
      <w:rPr>
        <w:lang w:val="en-US"/>
      </w:rPr>
      <w:t>Andrew Johnson Tower • 710 James Robertson Parkway • Nashville, TN 37243</w:t>
    </w:r>
  </w:p>
  <w:p w14:paraId="36C4A7F7" w14:textId="4D178600" w:rsidR="00F939F8" w:rsidRPr="00F939F8" w:rsidRDefault="00F939F8" w:rsidP="00F55545">
    <w:pPr>
      <w:pStyle w:val="NoSpacing"/>
    </w:pPr>
    <w: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0F6A" w14:textId="77777777" w:rsidR="00AB068F" w:rsidRDefault="00AB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452F" w14:textId="77777777" w:rsidR="00B2523F" w:rsidRDefault="00B2523F" w:rsidP="001A7FA9">
      <w:r>
        <w:separator/>
      </w:r>
    </w:p>
  </w:footnote>
  <w:footnote w:type="continuationSeparator" w:id="0">
    <w:p w14:paraId="4B274A68" w14:textId="77777777" w:rsidR="00B2523F" w:rsidRDefault="00B2523F" w:rsidP="001A7FA9">
      <w:r>
        <w:continuationSeparator/>
      </w:r>
    </w:p>
  </w:footnote>
  <w:footnote w:type="continuationNotice" w:id="1">
    <w:p w14:paraId="6717AACD" w14:textId="77777777" w:rsidR="00B2523F" w:rsidRDefault="00B25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774E" w14:textId="77777777" w:rsidR="00AB068F" w:rsidRDefault="00AB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pPr>
    <w:r>
      <w:rPr>
        <w:noProof/>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C6A8" w14:textId="77777777" w:rsidR="00AB068F" w:rsidRDefault="00AB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70"/>
    <w:multiLevelType w:val="hybridMultilevel"/>
    <w:tmpl w:val="C528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F4032"/>
    <w:multiLevelType w:val="hybridMultilevel"/>
    <w:tmpl w:val="180E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0D4A"/>
    <w:multiLevelType w:val="hybridMultilevel"/>
    <w:tmpl w:val="F408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4"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6" w15:restartNumberingAfterBreak="0">
    <w:nsid w:val="19C550A6"/>
    <w:multiLevelType w:val="hybridMultilevel"/>
    <w:tmpl w:val="71A4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9530E"/>
    <w:multiLevelType w:val="hybridMultilevel"/>
    <w:tmpl w:val="1DF2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A0BC4"/>
    <w:multiLevelType w:val="hybridMultilevel"/>
    <w:tmpl w:val="2D7E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96C78"/>
    <w:multiLevelType w:val="hybridMultilevel"/>
    <w:tmpl w:val="395C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12" w15:restartNumberingAfterBreak="0">
    <w:nsid w:val="5A326881"/>
    <w:multiLevelType w:val="hybridMultilevel"/>
    <w:tmpl w:val="D32C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C6C8D"/>
    <w:multiLevelType w:val="hybridMultilevel"/>
    <w:tmpl w:val="7122AFAC"/>
    <w:lvl w:ilvl="0" w:tplc="D76A94D8">
      <w:start w:val="1"/>
      <w:numFmt w:val="decimal"/>
      <w:lvlText w:val="%1."/>
      <w:lvlJc w:val="left"/>
      <w:pPr>
        <w:ind w:left="1260" w:hanging="360"/>
      </w:pPr>
    </w:lvl>
    <w:lvl w:ilvl="1" w:tplc="92123276">
      <w:start w:val="1"/>
      <w:numFmt w:val="lowerLetter"/>
      <w:lvlText w:val="%2."/>
      <w:lvlJc w:val="left"/>
      <w:pPr>
        <w:ind w:left="1980" w:hanging="360"/>
      </w:pPr>
    </w:lvl>
    <w:lvl w:ilvl="2" w:tplc="3D204144">
      <w:start w:val="1"/>
      <w:numFmt w:val="lowerRoman"/>
      <w:lvlText w:val="%3."/>
      <w:lvlJc w:val="right"/>
      <w:pPr>
        <w:ind w:left="2700" w:hanging="180"/>
      </w:pPr>
    </w:lvl>
    <w:lvl w:ilvl="3" w:tplc="2472866A">
      <w:start w:val="1"/>
      <w:numFmt w:val="decimal"/>
      <w:lvlText w:val="%4."/>
      <w:lvlJc w:val="left"/>
      <w:pPr>
        <w:ind w:left="3420" w:hanging="360"/>
      </w:pPr>
    </w:lvl>
    <w:lvl w:ilvl="4" w:tplc="026658C6">
      <w:start w:val="1"/>
      <w:numFmt w:val="lowerLetter"/>
      <w:lvlText w:val="%5."/>
      <w:lvlJc w:val="left"/>
      <w:pPr>
        <w:ind w:left="4140" w:hanging="360"/>
      </w:pPr>
    </w:lvl>
    <w:lvl w:ilvl="5" w:tplc="1BF61476">
      <w:start w:val="1"/>
      <w:numFmt w:val="lowerRoman"/>
      <w:lvlText w:val="%6."/>
      <w:lvlJc w:val="right"/>
      <w:pPr>
        <w:ind w:left="4860" w:hanging="180"/>
      </w:pPr>
    </w:lvl>
    <w:lvl w:ilvl="6" w:tplc="57AA7956">
      <w:start w:val="1"/>
      <w:numFmt w:val="decimal"/>
      <w:lvlText w:val="%7."/>
      <w:lvlJc w:val="left"/>
      <w:pPr>
        <w:ind w:left="5580" w:hanging="360"/>
      </w:pPr>
    </w:lvl>
    <w:lvl w:ilvl="7" w:tplc="4FFE4FDC">
      <w:start w:val="1"/>
      <w:numFmt w:val="lowerLetter"/>
      <w:lvlText w:val="%8."/>
      <w:lvlJc w:val="left"/>
      <w:pPr>
        <w:ind w:left="6300" w:hanging="360"/>
      </w:pPr>
    </w:lvl>
    <w:lvl w:ilvl="8" w:tplc="293C59BE">
      <w:start w:val="1"/>
      <w:numFmt w:val="lowerRoman"/>
      <w:lvlText w:val="%9."/>
      <w:lvlJc w:val="right"/>
      <w:pPr>
        <w:ind w:left="7020" w:hanging="180"/>
      </w:pPr>
    </w:lvl>
  </w:abstractNum>
  <w:abstractNum w:abstractNumId="14"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15"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16" w15:restartNumberingAfterBreak="0">
    <w:nsid w:val="767411E8"/>
    <w:multiLevelType w:val="hybridMultilevel"/>
    <w:tmpl w:val="3AFC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B7E18"/>
    <w:multiLevelType w:val="hybridMultilevel"/>
    <w:tmpl w:val="7960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365972">
    <w:abstractNumId w:val="15"/>
  </w:num>
  <w:num w:numId="2" w16cid:durableId="660233902">
    <w:abstractNumId w:val="14"/>
  </w:num>
  <w:num w:numId="3" w16cid:durableId="396171886">
    <w:abstractNumId w:val="13"/>
  </w:num>
  <w:num w:numId="4" w16cid:durableId="898174025">
    <w:abstractNumId w:val="5"/>
  </w:num>
  <w:num w:numId="5" w16cid:durableId="754866769">
    <w:abstractNumId w:val="3"/>
  </w:num>
  <w:num w:numId="6" w16cid:durableId="1361665566">
    <w:abstractNumId w:val="11"/>
  </w:num>
  <w:num w:numId="7" w16cid:durableId="1495336416">
    <w:abstractNumId w:val="7"/>
  </w:num>
  <w:num w:numId="8" w16cid:durableId="701055659">
    <w:abstractNumId w:val="18"/>
  </w:num>
  <w:num w:numId="9" w16cid:durableId="87770988">
    <w:abstractNumId w:val="4"/>
  </w:num>
  <w:num w:numId="10" w16cid:durableId="295381394">
    <w:abstractNumId w:val="2"/>
  </w:num>
  <w:num w:numId="11" w16cid:durableId="606619941">
    <w:abstractNumId w:val="12"/>
  </w:num>
  <w:num w:numId="12" w16cid:durableId="1007630686">
    <w:abstractNumId w:val="17"/>
  </w:num>
  <w:num w:numId="13" w16cid:durableId="1003507740">
    <w:abstractNumId w:val="16"/>
  </w:num>
  <w:num w:numId="14" w16cid:durableId="109130433">
    <w:abstractNumId w:val="10"/>
  </w:num>
  <w:num w:numId="15" w16cid:durableId="988554105">
    <w:abstractNumId w:val="1"/>
  </w:num>
  <w:num w:numId="16" w16cid:durableId="165748008">
    <w:abstractNumId w:val="9"/>
  </w:num>
  <w:num w:numId="17" w16cid:durableId="1114713467">
    <w:abstractNumId w:val="0"/>
  </w:num>
  <w:num w:numId="18" w16cid:durableId="568538262">
    <w:abstractNumId w:val="6"/>
  </w:num>
  <w:num w:numId="19" w16cid:durableId="1828670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qwUAgifkliwAAAA="/>
  </w:docVars>
  <w:rsids>
    <w:rsidRoot w:val="009D26F8"/>
    <w:rsid w:val="0001524A"/>
    <w:rsid w:val="00017087"/>
    <w:rsid w:val="0003440C"/>
    <w:rsid w:val="0005449C"/>
    <w:rsid w:val="00073B6E"/>
    <w:rsid w:val="00076774"/>
    <w:rsid w:val="00077C12"/>
    <w:rsid w:val="000C123D"/>
    <w:rsid w:val="000D02F9"/>
    <w:rsid w:val="00104158"/>
    <w:rsid w:val="001167F5"/>
    <w:rsid w:val="00116F55"/>
    <w:rsid w:val="00147A5F"/>
    <w:rsid w:val="001511E8"/>
    <w:rsid w:val="00165CC5"/>
    <w:rsid w:val="00181AA7"/>
    <w:rsid w:val="00187B31"/>
    <w:rsid w:val="00194600"/>
    <w:rsid w:val="001A7FA9"/>
    <w:rsid w:val="001E57BD"/>
    <w:rsid w:val="001F49AF"/>
    <w:rsid w:val="001F769C"/>
    <w:rsid w:val="002053CC"/>
    <w:rsid w:val="00205A2B"/>
    <w:rsid w:val="0021754D"/>
    <w:rsid w:val="00226D18"/>
    <w:rsid w:val="002315FB"/>
    <w:rsid w:val="00246B20"/>
    <w:rsid w:val="00256372"/>
    <w:rsid w:val="002604C5"/>
    <w:rsid w:val="0026231F"/>
    <w:rsid w:val="002D55C1"/>
    <w:rsid w:val="00323132"/>
    <w:rsid w:val="003237BE"/>
    <w:rsid w:val="00381FD1"/>
    <w:rsid w:val="003955B0"/>
    <w:rsid w:val="003A6291"/>
    <w:rsid w:val="003B2CB1"/>
    <w:rsid w:val="004054AE"/>
    <w:rsid w:val="00420537"/>
    <w:rsid w:val="00452E6C"/>
    <w:rsid w:val="0045499B"/>
    <w:rsid w:val="0045670E"/>
    <w:rsid w:val="00465806"/>
    <w:rsid w:val="00467A6C"/>
    <w:rsid w:val="00472D7A"/>
    <w:rsid w:val="004749AE"/>
    <w:rsid w:val="0048298A"/>
    <w:rsid w:val="004B1585"/>
    <w:rsid w:val="004C3745"/>
    <w:rsid w:val="004C5E9B"/>
    <w:rsid w:val="004E350C"/>
    <w:rsid w:val="00512443"/>
    <w:rsid w:val="005128C4"/>
    <w:rsid w:val="00512A22"/>
    <w:rsid w:val="0051732B"/>
    <w:rsid w:val="00552B19"/>
    <w:rsid w:val="00570636"/>
    <w:rsid w:val="00571F26"/>
    <w:rsid w:val="00576337"/>
    <w:rsid w:val="0057719B"/>
    <w:rsid w:val="00585BE5"/>
    <w:rsid w:val="00587444"/>
    <w:rsid w:val="005B2E43"/>
    <w:rsid w:val="005D46BA"/>
    <w:rsid w:val="005E2277"/>
    <w:rsid w:val="005F3860"/>
    <w:rsid w:val="0060227F"/>
    <w:rsid w:val="0061071D"/>
    <w:rsid w:val="00616F9A"/>
    <w:rsid w:val="00620909"/>
    <w:rsid w:val="006344CD"/>
    <w:rsid w:val="0065435C"/>
    <w:rsid w:val="00662C7E"/>
    <w:rsid w:val="0066503F"/>
    <w:rsid w:val="0069139E"/>
    <w:rsid w:val="006D7E77"/>
    <w:rsid w:val="006E0B8B"/>
    <w:rsid w:val="006F623F"/>
    <w:rsid w:val="00710C06"/>
    <w:rsid w:val="007120D3"/>
    <w:rsid w:val="00714B59"/>
    <w:rsid w:val="00720A6B"/>
    <w:rsid w:val="00741B40"/>
    <w:rsid w:val="00744590"/>
    <w:rsid w:val="00763E1B"/>
    <w:rsid w:val="00777FA6"/>
    <w:rsid w:val="00783226"/>
    <w:rsid w:val="00795E5E"/>
    <w:rsid w:val="007C70F5"/>
    <w:rsid w:val="007E30F3"/>
    <w:rsid w:val="007F41AA"/>
    <w:rsid w:val="008015B1"/>
    <w:rsid w:val="0080296C"/>
    <w:rsid w:val="008029F0"/>
    <w:rsid w:val="00816773"/>
    <w:rsid w:val="00817973"/>
    <w:rsid w:val="00822759"/>
    <w:rsid w:val="00826FC9"/>
    <w:rsid w:val="00847EAE"/>
    <w:rsid w:val="00850DDB"/>
    <w:rsid w:val="00892FFC"/>
    <w:rsid w:val="00897395"/>
    <w:rsid w:val="008A4E83"/>
    <w:rsid w:val="008B79B0"/>
    <w:rsid w:val="00901833"/>
    <w:rsid w:val="0092083E"/>
    <w:rsid w:val="009225A0"/>
    <w:rsid w:val="0093002D"/>
    <w:rsid w:val="00955858"/>
    <w:rsid w:val="009728BA"/>
    <w:rsid w:val="00980F68"/>
    <w:rsid w:val="00995C5C"/>
    <w:rsid w:val="009A378C"/>
    <w:rsid w:val="009A3EB4"/>
    <w:rsid w:val="009C42E6"/>
    <w:rsid w:val="009C5EE3"/>
    <w:rsid w:val="009D26F8"/>
    <w:rsid w:val="009D6AA7"/>
    <w:rsid w:val="009F676B"/>
    <w:rsid w:val="00A53DCD"/>
    <w:rsid w:val="00A57EAD"/>
    <w:rsid w:val="00A647DB"/>
    <w:rsid w:val="00A719E1"/>
    <w:rsid w:val="00A736C0"/>
    <w:rsid w:val="00A82B4B"/>
    <w:rsid w:val="00A9294D"/>
    <w:rsid w:val="00AA64BC"/>
    <w:rsid w:val="00AB068F"/>
    <w:rsid w:val="00AB2908"/>
    <w:rsid w:val="00AC37E2"/>
    <w:rsid w:val="00AD3483"/>
    <w:rsid w:val="00B130AA"/>
    <w:rsid w:val="00B1558F"/>
    <w:rsid w:val="00B2523F"/>
    <w:rsid w:val="00B27D41"/>
    <w:rsid w:val="00B41797"/>
    <w:rsid w:val="00B512C2"/>
    <w:rsid w:val="00B67A73"/>
    <w:rsid w:val="00BB17D8"/>
    <w:rsid w:val="00BD268A"/>
    <w:rsid w:val="00BD2DBF"/>
    <w:rsid w:val="00BE54A7"/>
    <w:rsid w:val="00BF6085"/>
    <w:rsid w:val="00C15CBF"/>
    <w:rsid w:val="00C42E45"/>
    <w:rsid w:val="00C44922"/>
    <w:rsid w:val="00C75BC9"/>
    <w:rsid w:val="00C80D7F"/>
    <w:rsid w:val="00C853FC"/>
    <w:rsid w:val="00CB3229"/>
    <w:rsid w:val="00CB42FF"/>
    <w:rsid w:val="00CC141D"/>
    <w:rsid w:val="00CC1B52"/>
    <w:rsid w:val="00CD0C13"/>
    <w:rsid w:val="00D11F68"/>
    <w:rsid w:val="00D16CEA"/>
    <w:rsid w:val="00DC6D4A"/>
    <w:rsid w:val="00DD178C"/>
    <w:rsid w:val="00DD669C"/>
    <w:rsid w:val="00DE7BF5"/>
    <w:rsid w:val="00DF54D5"/>
    <w:rsid w:val="00E64A37"/>
    <w:rsid w:val="00E800BD"/>
    <w:rsid w:val="00E83F65"/>
    <w:rsid w:val="00EA4BF2"/>
    <w:rsid w:val="00EC688A"/>
    <w:rsid w:val="00ED1854"/>
    <w:rsid w:val="00ED2262"/>
    <w:rsid w:val="00EE391C"/>
    <w:rsid w:val="00EE7B46"/>
    <w:rsid w:val="00EF101E"/>
    <w:rsid w:val="00F00372"/>
    <w:rsid w:val="00F352DD"/>
    <w:rsid w:val="00F4F493"/>
    <w:rsid w:val="00F55545"/>
    <w:rsid w:val="00F939F8"/>
    <w:rsid w:val="00F94838"/>
    <w:rsid w:val="00FE7CDC"/>
    <w:rsid w:val="027F480E"/>
    <w:rsid w:val="031A0813"/>
    <w:rsid w:val="034A82F9"/>
    <w:rsid w:val="03916980"/>
    <w:rsid w:val="043237CE"/>
    <w:rsid w:val="0492D31B"/>
    <w:rsid w:val="05921669"/>
    <w:rsid w:val="0639DF1A"/>
    <w:rsid w:val="0668D7F9"/>
    <w:rsid w:val="06DAC324"/>
    <w:rsid w:val="07371631"/>
    <w:rsid w:val="07C08E19"/>
    <w:rsid w:val="080A3B70"/>
    <w:rsid w:val="09568230"/>
    <w:rsid w:val="095C5E7A"/>
    <w:rsid w:val="0984A8C3"/>
    <w:rsid w:val="09979A4C"/>
    <w:rsid w:val="0A7B3D65"/>
    <w:rsid w:val="0A82AE7C"/>
    <w:rsid w:val="0BF5D792"/>
    <w:rsid w:val="0CFA0332"/>
    <w:rsid w:val="0D908F2E"/>
    <w:rsid w:val="0DA3D71C"/>
    <w:rsid w:val="0EC85621"/>
    <w:rsid w:val="0F1129A8"/>
    <w:rsid w:val="0F263A67"/>
    <w:rsid w:val="10061A93"/>
    <w:rsid w:val="10EA4B8F"/>
    <w:rsid w:val="12557A62"/>
    <w:rsid w:val="12A23836"/>
    <w:rsid w:val="12F3B9D6"/>
    <w:rsid w:val="138CD33E"/>
    <w:rsid w:val="13964101"/>
    <w:rsid w:val="13F9F043"/>
    <w:rsid w:val="141B37FC"/>
    <w:rsid w:val="158986AA"/>
    <w:rsid w:val="15BF475A"/>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19A432"/>
    <w:rsid w:val="3EBEF816"/>
    <w:rsid w:val="3FBC3A4C"/>
    <w:rsid w:val="4010958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84F592"/>
    <w:rsid w:val="77DFA798"/>
    <w:rsid w:val="784C21B1"/>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15:docId w15:val="{71648314-3D1E-4461-A416-6F78310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unhideWhenUsed/>
    <w:rsid w:val="0093002D"/>
    <w:pPr>
      <w:spacing w:line="240" w:lineRule="auto"/>
    </w:pPr>
    <w:rPr>
      <w:szCs w:val="20"/>
    </w:rPr>
  </w:style>
  <w:style w:type="character" w:customStyle="1" w:styleId="CommentTextChar">
    <w:name w:val="Comment Text Char"/>
    <w:basedOn w:val="DefaultParagraphFont"/>
    <w:link w:val="CommentText"/>
    <w:uiPriority w:val="99"/>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BalloonText">
    <w:name w:val="Balloon Text"/>
    <w:basedOn w:val="Normal"/>
    <w:link w:val="BalloonTextChar"/>
    <w:uiPriority w:val="99"/>
    <w:semiHidden/>
    <w:unhideWhenUsed/>
    <w:rsid w:val="00EA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25327156">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47451-287B-4CAD-8BE6-40292E74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customXml/itemProps3.xml><?xml version="1.0" encoding="utf-8"?>
<ds:datastoreItem xmlns:ds="http://schemas.openxmlformats.org/officeDocument/2006/customXml" ds:itemID="{31378AED-9051-48E0-A51C-7131D37EE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2796</Words>
  <Characters>15939</Characters>
  <Application>Microsoft Office Word</Application>
  <DocSecurity>0</DocSecurity>
  <Lines>132</Lines>
  <Paragraphs>37</Paragraphs>
  <ScaleCrop>false</ScaleCrop>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Kimberly Jackson</cp:lastModifiedBy>
  <cp:revision>99</cp:revision>
  <dcterms:created xsi:type="dcterms:W3CDTF">2022-09-13T19:26:00Z</dcterms:created>
  <dcterms:modified xsi:type="dcterms:W3CDTF">2022-09-14T16:24:00Z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