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732C" w14:textId="37940075" w:rsidR="00764199" w:rsidRDefault="00764199" w:rsidP="00764199">
      <w:pPr>
        <w:rPr>
          <w:b/>
          <w:bCs/>
          <w:sz w:val="28"/>
          <w:szCs w:val="28"/>
        </w:rPr>
      </w:pPr>
      <w:r w:rsidRPr="00764199">
        <w:rPr>
          <w:b/>
          <w:bCs/>
          <w:noProof/>
          <w:sz w:val="28"/>
          <w:szCs w:val="28"/>
        </w:rPr>
        <w:drawing>
          <wp:anchor distT="0" distB="0" distL="114300" distR="114300" simplePos="0" relativeHeight="251658240" behindDoc="0" locked="0" layoutInCell="1" allowOverlap="1" wp14:anchorId="741B651E" wp14:editId="50828EF0">
            <wp:simplePos x="0" y="0"/>
            <wp:positionH relativeFrom="margin">
              <wp:posOffset>-161925</wp:posOffset>
            </wp:positionH>
            <wp:positionV relativeFrom="paragraph">
              <wp:posOffset>0</wp:posOffset>
            </wp:positionV>
            <wp:extent cx="2059940" cy="7562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059940" cy="756285"/>
                    </a:xfrm>
                    <a:prstGeom prst="rect">
                      <a:avLst/>
                    </a:prstGeom>
                  </pic:spPr>
                </pic:pic>
              </a:graphicData>
            </a:graphic>
            <wp14:sizeRelH relativeFrom="margin">
              <wp14:pctWidth>0</wp14:pctWidth>
            </wp14:sizeRelH>
            <wp14:sizeRelV relativeFrom="margin">
              <wp14:pctHeight>0</wp14:pctHeight>
            </wp14:sizeRelV>
          </wp:anchor>
        </w:drawing>
      </w:r>
      <w:r w:rsidR="00A05B4E">
        <w:rPr>
          <w:b/>
          <w:bCs/>
          <w:sz w:val="28"/>
          <w:szCs w:val="28"/>
        </w:rPr>
        <w:t xml:space="preserve">        </w:t>
      </w:r>
      <w:r w:rsidRPr="00764199">
        <w:rPr>
          <w:b/>
          <w:bCs/>
          <w:sz w:val="28"/>
          <w:szCs w:val="28"/>
        </w:rPr>
        <w:t xml:space="preserve">RETIREMENT </w:t>
      </w:r>
      <w:r w:rsidR="00A05B4E">
        <w:rPr>
          <w:b/>
          <w:bCs/>
          <w:sz w:val="28"/>
          <w:szCs w:val="28"/>
        </w:rPr>
        <w:t>Q &amp; As</w:t>
      </w:r>
    </w:p>
    <w:tbl>
      <w:tblPr>
        <w:tblStyle w:val="TableGrid"/>
        <w:tblW w:w="9432" w:type="dxa"/>
        <w:tblLook w:val="04A0" w:firstRow="1" w:lastRow="0" w:firstColumn="1" w:lastColumn="0" w:noHBand="0" w:noVBand="1"/>
      </w:tblPr>
      <w:tblGrid>
        <w:gridCol w:w="4065"/>
        <w:gridCol w:w="15"/>
        <w:gridCol w:w="5352"/>
      </w:tblGrid>
      <w:tr w:rsidR="00764199" w:rsidRPr="00764199" w14:paraId="2C588E87" w14:textId="77777777" w:rsidTr="00A37D1A">
        <w:trPr>
          <w:trHeight w:val="328"/>
        </w:trPr>
        <w:tc>
          <w:tcPr>
            <w:tcW w:w="4080" w:type="dxa"/>
            <w:gridSpan w:val="2"/>
          </w:tcPr>
          <w:p w14:paraId="3B6F5F46" w14:textId="5A84590E" w:rsidR="00764199" w:rsidRPr="00764199" w:rsidRDefault="00764199" w:rsidP="00A37D1A">
            <w:pPr>
              <w:jc w:val="center"/>
              <w:rPr>
                <w:b/>
                <w:bCs/>
                <w:sz w:val="24"/>
                <w:szCs w:val="24"/>
              </w:rPr>
            </w:pPr>
            <w:r>
              <w:rPr>
                <w:b/>
                <w:bCs/>
                <w:sz w:val="24"/>
                <w:szCs w:val="24"/>
              </w:rPr>
              <w:t>QUESTION</w:t>
            </w:r>
          </w:p>
        </w:tc>
        <w:tc>
          <w:tcPr>
            <w:tcW w:w="5352" w:type="dxa"/>
          </w:tcPr>
          <w:p w14:paraId="3AA6CECE" w14:textId="73EC7673" w:rsidR="00764199" w:rsidRPr="00764199" w:rsidRDefault="00764199" w:rsidP="00A37D1A">
            <w:pPr>
              <w:jc w:val="center"/>
              <w:rPr>
                <w:b/>
                <w:bCs/>
                <w:sz w:val="24"/>
                <w:szCs w:val="24"/>
              </w:rPr>
            </w:pPr>
            <w:r>
              <w:rPr>
                <w:b/>
                <w:bCs/>
                <w:sz w:val="24"/>
                <w:szCs w:val="24"/>
              </w:rPr>
              <w:t>ANSWER</w:t>
            </w:r>
          </w:p>
        </w:tc>
      </w:tr>
      <w:tr w:rsidR="004E4FC2" w:rsidRPr="00764199" w14:paraId="6C298D32" w14:textId="77777777" w:rsidTr="00A37D1A">
        <w:trPr>
          <w:trHeight w:val="692"/>
        </w:trPr>
        <w:tc>
          <w:tcPr>
            <w:tcW w:w="4080" w:type="dxa"/>
            <w:gridSpan w:val="2"/>
          </w:tcPr>
          <w:p w14:paraId="725BBF45" w14:textId="16B5825D" w:rsidR="004E4FC2" w:rsidRPr="00234ED4" w:rsidRDefault="00653180" w:rsidP="00A37D1A">
            <w:pPr>
              <w:pStyle w:val="ListParagraph"/>
              <w:numPr>
                <w:ilvl w:val="0"/>
                <w:numId w:val="24"/>
              </w:numPr>
              <w:rPr>
                <w:rFonts w:cstheme="minorHAnsi"/>
              </w:rPr>
            </w:pPr>
            <w:r w:rsidRPr="00234ED4">
              <w:rPr>
                <w:rFonts w:cstheme="minorHAnsi"/>
              </w:rPr>
              <w:t xml:space="preserve">Who do I contact with questions about retirement? </w:t>
            </w:r>
          </w:p>
        </w:tc>
        <w:tc>
          <w:tcPr>
            <w:tcW w:w="5352" w:type="dxa"/>
          </w:tcPr>
          <w:p w14:paraId="070EBA1C" w14:textId="77777777" w:rsidR="008465C3" w:rsidRPr="00234ED4" w:rsidRDefault="00653180" w:rsidP="00A37D1A">
            <w:pPr>
              <w:rPr>
                <w:rFonts w:cstheme="minorHAnsi"/>
              </w:rPr>
            </w:pPr>
            <w:r w:rsidRPr="00234ED4">
              <w:rPr>
                <w:rFonts w:cstheme="minorHAnsi"/>
              </w:rPr>
              <w:t xml:space="preserve">For questions about retirement benefits, please contact Brittany Clark at </w:t>
            </w:r>
            <w:hyperlink r:id="rId10" w:history="1">
              <w:r w:rsidR="007764D9" w:rsidRPr="00234ED4">
                <w:rPr>
                  <w:rStyle w:val="Hyperlink"/>
                  <w:rFonts w:cstheme="minorHAnsi"/>
                </w:rPr>
                <w:t>bclark@bartlettschools.org</w:t>
              </w:r>
            </w:hyperlink>
            <w:r w:rsidR="007764D9" w:rsidRPr="00234ED4">
              <w:rPr>
                <w:rFonts w:cstheme="minorHAnsi"/>
              </w:rPr>
              <w:t>.</w:t>
            </w:r>
          </w:p>
          <w:p w14:paraId="1FFE25F0" w14:textId="77777777" w:rsidR="008465C3" w:rsidRPr="00234ED4" w:rsidRDefault="008465C3" w:rsidP="00A37D1A">
            <w:pPr>
              <w:rPr>
                <w:rFonts w:cstheme="minorHAnsi"/>
              </w:rPr>
            </w:pPr>
          </w:p>
          <w:p w14:paraId="44C59D1F" w14:textId="388E32DB" w:rsidR="004E4FC2" w:rsidRPr="00234ED4" w:rsidRDefault="007764D9" w:rsidP="00A37D1A">
            <w:pPr>
              <w:rPr>
                <w:rFonts w:cstheme="minorHAnsi"/>
              </w:rPr>
            </w:pPr>
            <w:r w:rsidRPr="00234ED4">
              <w:rPr>
                <w:rFonts w:cstheme="minorHAnsi"/>
              </w:rPr>
              <w:t xml:space="preserve"> For questions </w:t>
            </w:r>
            <w:r w:rsidR="0064517A" w:rsidRPr="00234ED4">
              <w:rPr>
                <w:rFonts w:cstheme="minorHAnsi"/>
              </w:rPr>
              <w:t xml:space="preserve">about your TCRS pension, please contact </w:t>
            </w:r>
            <w:r w:rsidR="00873C02" w:rsidRPr="00234ED4">
              <w:rPr>
                <w:rFonts w:cstheme="minorHAnsi"/>
              </w:rPr>
              <w:t>Char</w:t>
            </w:r>
            <w:r w:rsidR="00F35830" w:rsidRPr="00234ED4">
              <w:rPr>
                <w:rFonts w:cstheme="minorHAnsi"/>
              </w:rPr>
              <w:t xml:space="preserve">lton Gutierrez </w:t>
            </w:r>
            <w:r w:rsidR="00370AF1" w:rsidRPr="00234ED4">
              <w:rPr>
                <w:rFonts w:cstheme="minorHAnsi"/>
              </w:rPr>
              <w:t xml:space="preserve">from </w:t>
            </w:r>
            <w:proofErr w:type="spellStart"/>
            <w:r w:rsidR="00370AF1" w:rsidRPr="00234ED4">
              <w:rPr>
                <w:rFonts w:cstheme="minorHAnsi"/>
              </w:rPr>
              <w:t>RetireReadyTN</w:t>
            </w:r>
            <w:proofErr w:type="spellEnd"/>
            <w:r w:rsidR="00370AF1" w:rsidRPr="00234ED4">
              <w:rPr>
                <w:rFonts w:cstheme="minorHAnsi"/>
              </w:rPr>
              <w:t xml:space="preserve"> at </w:t>
            </w:r>
            <w:hyperlink r:id="rId11" w:history="1">
              <w:r w:rsidR="00370AF1" w:rsidRPr="00234ED4">
                <w:rPr>
                  <w:rStyle w:val="Hyperlink"/>
                  <w:rFonts w:cstheme="minorHAnsi"/>
                  <w:b/>
                  <w:bCs/>
                  <w:color w:val="4472C4"/>
                </w:rPr>
                <w:t>Charlton.Gutierrez@empower.com</w:t>
              </w:r>
            </w:hyperlink>
            <w:r w:rsidR="00370AF1" w:rsidRPr="00234ED4">
              <w:rPr>
                <w:rFonts w:cstheme="minorHAnsi"/>
              </w:rPr>
              <w:t xml:space="preserve"> </w:t>
            </w:r>
            <w:r w:rsidR="00001D3B" w:rsidRPr="00234ED4">
              <w:rPr>
                <w:rFonts w:cstheme="minorHAnsi"/>
              </w:rPr>
              <w:t xml:space="preserve">or </w:t>
            </w:r>
            <w:r w:rsidR="00001D3B" w:rsidRPr="00234ED4">
              <w:rPr>
                <w:rFonts w:cstheme="minorHAnsi"/>
                <w:color w:val="000000"/>
                <w:shd w:val="clear" w:color="auto" w:fill="FFFFFF"/>
              </w:rPr>
              <w:t>901-623-6917</w:t>
            </w:r>
            <w:r w:rsidR="00D92E55">
              <w:rPr>
                <w:rFonts w:cstheme="minorHAnsi"/>
                <w:color w:val="000000"/>
                <w:shd w:val="clear" w:color="auto" w:fill="FFFFFF"/>
              </w:rPr>
              <w:t>.</w:t>
            </w:r>
            <w:r w:rsidR="008465C3" w:rsidRPr="00234ED4">
              <w:rPr>
                <w:rFonts w:cstheme="minorHAnsi"/>
                <w:color w:val="000000"/>
                <w:shd w:val="clear" w:color="auto" w:fill="FFFFFF"/>
              </w:rPr>
              <w:t xml:space="preserve"> </w:t>
            </w:r>
          </w:p>
        </w:tc>
      </w:tr>
      <w:tr w:rsidR="00764199" w:rsidRPr="00764199" w14:paraId="1FB90B61" w14:textId="77777777" w:rsidTr="00A37D1A">
        <w:trPr>
          <w:trHeight w:val="1223"/>
        </w:trPr>
        <w:tc>
          <w:tcPr>
            <w:tcW w:w="4080" w:type="dxa"/>
            <w:gridSpan w:val="2"/>
          </w:tcPr>
          <w:p w14:paraId="0AB99FA5" w14:textId="2EDC39DB" w:rsidR="00764199" w:rsidRPr="00234ED4" w:rsidRDefault="00764199" w:rsidP="00A37D1A">
            <w:pPr>
              <w:pStyle w:val="ListParagraph"/>
              <w:numPr>
                <w:ilvl w:val="0"/>
                <w:numId w:val="24"/>
              </w:numPr>
              <w:rPr>
                <w:rFonts w:cstheme="minorHAnsi"/>
              </w:rPr>
            </w:pPr>
            <w:r w:rsidRPr="00234ED4">
              <w:rPr>
                <w:rFonts w:cstheme="minorHAnsi"/>
              </w:rPr>
              <w:t>Can I still cover my spouse with medical insurance after he or she turns 65?</w:t>
            </w:r>
          </w:p>
        </w:tc>
        <w:tc>
          <w:tcPr>
            <w:tcW w:w="5352" w:type="dxa"/>
          </w:tcPr>
          <w:p w14:paraId="0E2E427A" w14:textId="2FDFD229" w:rsidR="00AB1FC5" w:rsidRPr="00234ED4" w:rsidRDefault="00764199" w:rsidP="00A37D1A">
            <w:pPr>
              <w:rPr>
                <w:rFonts w:cstheme="minorHAnsi"/>
              </w:rPr>
            </w:pPr>
            <w:r w:rsidRPr="00234ED4">
              <w:rPr>
                <w:rFonts w:cstheme="minorHAnsi"/>
              </w:rPr>
              <w:t>You may cover you</w:t>
            </w:r>
            <w:r w:rsidR="008911C9" w:rsidRPr="00234ED4">
              <w:rPr>
                <w:rFonts w:cstheme="minorHAnsi"/>
              </w:rPr>
              <w:t>r</w:t>
            </w:r>
            <w:r w:rsidRPr="00234ED4">
              <w:rPr>
                <w:rFonts w:cstheme="minorHAnsi"/>
              </w:rPr>
              <w:t xml:space="preserve"> insured spouse after retirement, but because he or she is eligible for Medicare</w:t>
            </w:r>
            <w:r w:rsidR="008911C9" w:rsidRPr="00234ED4">
              <w:rPr>
                <w:rFonts w:cstheme="minorHAnsi"/>
              </w:rPr>
              <w:t xml:space="preserve">.  The plan offered would be the Medicare Advantage plan, through </w:t>
            </w:r>
            <w:r w:rsidR="00875268" w:rsidRPr="00234ED4">
              <w:rPr>
                <w:rFonts w:cstheme="minorHAnsi"/>
              </w:rPr>
              <w:t>United</w:t>
            </w:r>
            <w:r w:rsidR="00D92E55">
              <w:rPr>
                <w:rFonts w:cstheme="minorHAnsi"/>
              </w:rPr>
              <w:t xml:space="preserve"> </w:t>
            </w:r>
            <w:r w:rsidR="00875268" w:rsidRPr="00234ED4">
              <w:rPr>
                <w:rFonts w:cstheme="minorHAnsi"/>
              </w:rPr>
              <w:t>Health</w:t>
            </w:r>
            <w:r w:rsidR="00D92E55">
              <w:rPr>
                <w:rFonts w:cstheme="minorHAnsi"/>
              </w:rPr>
              <w:t xml:space="preserve"> </w:t>
            </w:r>
            <w:r w:rsidR="00875268" w:rsidRPr="00234ED4">
              <w:rPr>
                <w:rFonts w:cstheme="minorHAnsi"/>
              </w:rPr>
              <w:t>Care</w:t>
            </w:r>
          </w:p>
        </w:tc>
      </w:tr>
      <w:tr w:rsidR="00764199" w:rsidRPr="00764199" w14:paraId="5FCC97EB" w14:textId="77777777" w:rsidTr="00A37D1A">
        <w:trPr>
          <w:trHeight w:val="658"/>
        </w:trPr>
        <w:tc>
          <w:tcPr>
            <w:tcW w:w="4080" w:type="dxa"/>
            <w:gridSpan w:val="2"/>
          </w:tcPr>
          <w:p w14:paraId="51CFA2FB" w14:textId="5ADC572C" w:rsidR="00764199" w:rsidRPr="00234ED4" w:rsidRDefault="008911C9" w:rsidP="00A37D1A">
            <w:pPr>
              <w:pStyle w:val="ListParagraph"/>
              <w:numPr>
                <w:ilvl w:val="0"/>
                <w:numId w:val="24"/>
              </w:numPr>
              <w:rPr>
                <w:rFonts w:cstheme="minorHAnsi"/>
              </w:rPr>
            </w:pPr>
            <w:r w:rsidRPr="00234ED4">
              <w:rPr>
                <w:rFonts w:cstheme="minorHAnsi"/>
              </w:rPr>
              <w:t>Will benefits be available if I move out of T</w:t>
            </w:r>
            <w:r w:rsidR="00F45A77" w:rsidRPr="00234ED4">
              <w:rPr>
                <w:rFonts w:cstheme="minorHAnsi"/>
              </w:rPr>
              <w:t>N</w:t>
            </w:r>
            <w:r w:rsidRPr="00234ED4">
              <w:rPr>
                <w:rFonts w:cstheme="minorHAnsi"/>
              </w:rPr>
              <w:t>?</w:t>
            </w:r>
          </w:p>
        </w:tc>
        <w:tc>
          <w:tcPr>
            <w:tcW w:w="5352" w:type="dxa"/>
          </w:tcPr>
          <w:p w14:paraId="25AC5884" w14:textId="574FCABE" w:rsidR="00764199" w:rsidRPr="00234ED4" w:rsidRDefault="008911C9" w:rsidP="00A37D1A">
            <w:pPr>
              <w:rPr>
                <w:rFonts w:cstheme="minorHAnsi"/>
              </w:rPr>
            </w:pPr>
            <w:r w:rsidRPr="00234ED4">
              <w:rPr>
                <w:rFonts w:cstheme="minorHAnsi"/>
              </w:rPr>
              <w:t>Yes, the plan will provide benefits if the retiree should move outside of the Memphis area.</w:t>
            </w:r>
          </w:p>
        </w:tc>
      </w:tr>
      <w:tr w:rsidR="008911C9" w:rsidRPr="00764199" w14:paraId="43EBD81B" w14:textId="77777777" w:rsidTr="00A37D1A">
        <w:trPr>
          <w:trHeight w:val="1160"/>
        </w:trPr>
        <w:tc>
          <w:tcPr>
            <w:tcW w:w="4080" w:type="dxa"/>
            <w:gridSpan w:val="2"/>
          </w:tcPr>
          <w:p w14:paraId="1C3E5073" w14:textId="134560A2" w:rsidR="008911C9" w:rsidRPr="00234ED4" w:rsidRDefault="008911C9" w:rsidP="00A37D1A">
            <w:pPr>
              <w:pStyle w:val="ListParagraph"/>
              <w:numPr>
                <w:ilvl w:val="0"/>
                <w:numId w:val="24"/>
              </w:numPr>
              <w:rPr>
                <w:rFonts w:cstheme="minorHAnsi"/>
              </w:rPr>
            </w:pPr>
            <w:r w:rsidRPr="00234ED4">
              <w:rPr>
                <w:rFonts w:cstheme="minorHAnsi"/>
              </w:rPr>
              <w:t xml:space="preserve">Can </w:t>
            </w:r>
            <w:r w:rsidR="000746E0" w:rsidRPr="00234ED4">
              <w:rPr>
                <w:rFonts w:cstheme="minorHAnsi"/>
              </w:rPr>
              <w:t>my</w:t>
            </w:r>
            <w:r w:rsidRPr="00234ED4">
              <w:rPr>
                <w:rFonts w:cstheme="minorHAnsi"/>
              </w:rPr>
              <w:t xml:space="preserve"> spouse continue </w:t>
            </w:r>
            <w:proofErr w:type="spellStart"/>
            <w:r w:rsidRPr="00234ED4">
              <w:rPr>
                <w:rFonts w:cstheme="minorHAnsi"/>
              </w:rPr>
              <w:t>Med</w:t>
            </w:r>
            <w:r w:rsidR="005944FD" w:rsidRPr="00234ED4">
              <w:rPr>
                <w:rFonts w:cstheme="minorHAnsi"/>
              </w:rPr>
              <w:t>B</w:t>
            </w:r>
            <w:r w:rsidRPr="00234ED4">
              <w:rPr>
                <w:rFonts w:cstheme="minorHAnsi"/>
              </w:rPr>
              <w:t>en</w:t>
            </w:r>
            <w:proofErr w:type="spellEnd"/>
            <w:r w:rsidRPr="00234ED4">
              <w:rPr>
                <w:rFonts w:cstheme="minorHAnsi"/>
              </w:rPr>
              <w:t xml:space="preserve"> if the retiree chooses to use another supplemental plan?</w:t>
            </w:r>
          </w:p>
        </w:tc>
        <w:tc>
          <w:tcPr>
            <w:tcW w:w="5352" w:type="dxa"/>
          </w:tcPr>
          <w:p w14:paraId="1DA0FBE2" w14:textId="22ADC298" w:rsidR="008911C9" w:rsidRPr="00234ED4" w:rsidRDefault="008911C9" w:rsidP="00A37D1A">
            <w:pPr>
              <w:rPr>
                <w:rFonts w:cstheme="minorHAnsi"/>
              </w:rPr>
            </w:pPr>
            <w:r w:rsidRPr="00234ED4">
              <w:rPr>
                <w:rFonts w:cstheme="minorHAnsi"/>
              </w:rPr>
              <w:t>No, if the retiree ‘waives’ the Medicare Advantage plan, then they are waiving coverage for all family members.</w:t>
            </w:r>
          </w:p>
        </w:tc>
      </w:tr>
      <w:tr w:rsidR="008911C9" w:rsidRPr="00764199" w14:paraId="260FFEA5" w14:textId="77777777" w:rsidTr="00A37D1A">
        <w:trPr>
          <w:trHeight w:val="1268"/>
        </w:trPr>
        <w:tc>
          <w:tcPr>
            <w:tcW w:w="4080" w:type="dxa"/>
            <w:gridSpan w:val="2"/>
          </w:tcPr>
          <w:p w14:paraId="0DD1FE2A" w14:textId="4A57A79D" w:rsidR="008911C9" w:rsidRPr="00234ED4" w:rsidRDefault="008911C9" w:rsidP="00A37D1A">
            <w:pPr>
              <w:pStyle w:val="ListParagraph"/>
              <w:numPr>
                <w:ilvl w:val="0"/>
                <w:numId w:val="24"/>
              </w:numPr>
              <w:rPr>
                <w:rFonts w:cstheme="minorHAnsi"/>
              </w:rPr>
            </w:pPr>
            <w:r w:rsidRPr="00234ED4">
              <w:rPr>
                <w:rFonts w:cstheme="minorHAnsi"/>
              </w:rPr>
              <w:t xml:space="preserve">If I take early retirement and choose not to draw </w:t>
            </w:r>
            <w:r w:rsidR="00C9693E" w:rsidRPr="00234ED4">
              <w:rPr>
                <w:rFonts w:cstheme="minorHAnsi"/>
              </w:rPr>
              <w:t xml:space="preserve">my </w:t>
            </w:r>
            <w:r w:rsidRPr="00234ED4">
              <w:rPr>
                <w:rFonts w:cstheme="minorHAnsi"/>
              </w:rPr>
              <w:t xml:space="preserve">pension now, can I </w:t>
            </w:r>
            <w:r w:rsidR="004849B5" w:rsidRPr="00234ED4">
              <w:rPr>
                <w:rFonts w:cstheme="minorHAnsi"/>
              </w:rPr>
              <w:t>continue</w:t>
            </w:r>
            <w:r w:rsidRPr="00234ED4">
              <w:rPr>
                <w:rFonts w:cstheme="minorHAnsi"/>
              </w:rPr>
              <w:t xml:space="preserve"> the insurance?</w:t>
            </w:r>
          </w:p>
        </w:tc>
        <w:tc>
          <w:tcPr>
            <w:tcW w:w="5352" w:type="dxa"/>
          </w:tcPr>
          <w:p w14:paraId="4C103D64" w14:textId="06E62CBA" w:rsidR="008911C9" w:rsidRPr="00234ED4" w:rsidRDefault="008911C9" w:rsidP="00A37D1A">
            <w:pPr>
              <w:rPr>
                <w:rFonts w:cstheme="minorHAnsi"/>
              </w:rPr>
            </w:pPr>
            <w:r w:rsidRPr="00234ED4">
              <w:rPr>
                <w:rFonts w:cstheme="minorHAnsi"/>
              </w:rPr>
              <w:t>No, if you do not draw your pension at the time you separate from BCS, then you are not retiring and therefore, not eligible to continue the insurance.  You would be eligible for COBRA.</w:t>
            </w:r>
          </w:p>
        </w:tc>
      </w:tr>
      <w:tr w:rsidR="008911C9" w:rsidRPr="00764199" w14:paraId="6F313D60" w14:textId="77777777" w:rsidTr="00A37D1A">
        <w:trPr>
          <w:trHeight w:val="1187"/>
        </w:trPr>
        <w:tc>
          <w:tcPr>
            <w:tcW w:w="4080" w:type="dxa"/>
            <w:gridSpan w:val="2"/>
          </w:tcPr>
          <w:p w14:paraId="23CAF3AC" w14:textId="4072C081" w:rsidR="008911C9" w:rsidRPr="00234ED4" w:rsidRDefault="008A035B" w:rsidP="00A37D1A">
            <w:pPr>
              <w:pStyle w:val="ListParagraph"/>
              <w:numPr>
                <w:ilvl w:val="0"/>
                <w:numId w:val="24"/>
              </w:numPr>
              <w:rPr>
                <w:rFonts w:cstheme="minorHAnsi"/>
              </w:rPr>
            </w:pPr>
            <w:r w:rsidRPr="00234ED4">
              <w:rPr>
                <w:rFonts w:cstheme="minorHAnsi"/>
              </w:rPr>
              <w:t>If you are a 10-month employee and you plan to retire at end of school term, when does your medical insurance expire?</w:t>
            </w:r>
          </w:p>
        </w:tc>
        <w:tc>
          <w:tcPr>
            <w:tcW w:w="5352" w:type="dxa"/>
          </w:tcPr>
          <w:p w14:paraId="3BF2DDBC" w14:textId="3C547D35" w:rsidR="008911C9" w:rsidRPr="00234ED4" w:rsidRDefault="004849B5" w:rsidP="00A37D1A">
            <w:pPr>
              <w:rPr>
                <w:rFonts w:cstheme="minorHAnsi"/>
              </w:rPr>
            </w:pPr>
            <w:r w:rsidRPr="00234ED4">
              <w:rPr>
                <w:rFonts w:cstheme="minorHAnsi"/>
              </w:rPr>
              <w:t>The transition from active employee benefits to retiree is 09-01.  The member’s last day of active coverage is 08-31.</w:t>
            </w:r>
          </w:p>
        </w:tc>
      </w:tr>
      <w:tr w:rsidR="008911C9" w:rsidRPr="00764199" w14:paraId="1596788A" w14:textId="77777777" w:rsidTr="00A37D1A">
        <w:trPr>
          <w:trHeight w:val="671"/>
        </w:trPr>
        <w:tc>
          <w:tcPr>
            <w:tcW w:w="4080" w:type="dxa"/>
            <w:gridSpan w:val="2"/>
          </w:tcPr>
          <w:p w14:paraId="24121382" w14:textId="0EAB7213" w:rsidR="008911C9" w:rsidRPr="00234ED4" w:rsidRDefault="004E4FC2" w:rsidP="00A37D1A">
            <w:pPr>
              <w:pStyle w:val="ListParagraph"/>
              <w:numPr>
                <w:ilvl w:val="0"/>
                <w:numId w:val="24"/>
              </w:numPr>
              <w:rPr>
                <w:rFonts w:cstheme="minorHAnsi"/>
              </w:rPr>
            </w:pPr>
            <w:r w:rsidRPr="00234ED4">
              <w:rPr>
                <w:rFonts w:cstheme="minorHAnsi"/>
              </w:rPr>
              <w:t xml:space="preserve">How do I make changes to </w:t>
            </w:r>
            <w:r w:rsidR="004B6313" w:rsidRPr="00234ED4">
              <w:rPr>
                <w:rFonts w:cstheme="minorHAnsi"/>
              </w:rPr>
              <w:t>my insurance after I retire?</w:t>
            </w:r>
          </w:p>
        </w:tc>
        <w:tc>
          <w:tcPr>
            <w:tcW w:w="5352" w:type="dxa"/>
          </w:tcPr>
          <w:p w14:paraId="64832104" w14:textId="46357DC3" w:rsidR="008911C9" w:rsidRPr="00234ED4" w:rsidRDefault="004B6313" w:rsidP="00A37D1A">
            <w:pPr>
              <w:rPr>
                <w:rFonts w:cstheme="minorHAnsi"/>
              </w:rPr>
            </w:pPr>
            <w:r w:rsidRPr="00234ED4">
              <w:rPr>
                <w:rFonts w:cstheme="minorHAnsi"/>
              </w:rPr>
              <w:t xml:space="preserve">You will receive a letter from the Benefits Department each </w:t>
            </w:r>
            <w:r w:rsidR="004B0E20" w:rsidRPr="00234ED4">
              <w:rPr>
                <w:rFonts w:cstheme="minorHAnsi"/>
              </w:rPr>
              <w:t xml:space="preserve">summer notifying you that you can make changes to your </w:t>
            </w:r>
            <w:r w:rsidR="00C73E46" w:rsidRPr="00234ED4">
              <w:rPr>
                <w:rFonts w:cstheme="minorHAnsi"/>
              </w:rPr>
              <w:t>insurance plans at that time.  You can also make changes throughout the year due to a qualifying event.</w:t>
            </w:r>
          </w:p>
        </w:tc>
      </w:tr>
      <w:tr w:rsidR="008911C9" w:rsidRPr="00764199" w14:paraId="2D8A4BC9" w14:textId="77777777" w:rsidTr="00A37D1A">
        <w:trPr>
          <w:trHeight w:val="602"/>
        </w:trPr>
        <w:tc>
          <w:tcPr>
            <w:tcW w:w="4080" w:type="dxa"/>
            <w:gridSpan w:val="2"/>
          </w:tcPr>
          <w:p w14:paraId="582CBF19" w14:textId="5868A169" w:rsidR="008911C9" w:rsidRPr="00234ED4" w:rsidRDefault="00FA4EBC" w:rsidP="00A37D1A">
            <w:pPr>
              <w:pStyle w:val="ListParagraph"/>
              <w:numPr>
                <w:ilvl w:val="0"/>
                <w:numId w:val="24"/>
              </w:numPr>
              <w:rPr>
                <w:rFonts w:cstheme="minorHAnsi"/>
              </w:rPr>
            </w:pPr>
            <w:r w:rsidRPr="00234ED4">
              <w:rPr>
                <w:rFonts w:cstheme="minorHAnsi"/>
              </w:rPr>
              <w:t>What’s my retirement date?</w:t>
            </w:r>
          </w:p>
        </w:tc>
        <w:tc>
          <w:tcPr>
            <w:tcW w:w="5352" w:type="dxa"/>
          </w:tcPr>
          <w:p w14:paraId="47AC06B6" w14:textId="30E14B4F" w:rsidR="008911C9" w:rsidRPr="00234ED4" w:rsidRDefault="00FA4EBC" w:rsidP="00A37D1A">
            <w:pPr>
              <w:rPr>
                <w:rFonts w:cstheme="minorHAnsi"/>
              </w:rPr>
            </w:pPr>
            <w:r w:rsidRPr="00234ED4">
              <w:rPr>
                <w:rFonts w:cstheme="minorHAnsi"/>
              </w:rPr>
              <w:t>The retirement date is the day “After” your last worked day.</w:t>
            </w:r>
          </w:p>
        </w:tc>
      </w:tr>
      <w:tr w:rsidR="00AB1FC5" w14:paraId="1FA0FB9C" w14:textId="04C942CA" w:rsidTr="00A37D1A">
        <w:tblPrEx>
          <w:tblLook w:val="0000" w:firstRow="0" w:lastRow="0" w:firstColumn="0" w:lastColumn="0" w:noHBand="0" w:noVBand="0"/>
        </w:tblPrEx>
        <w:trPr>
          <w:trHeight w:val="825"/>
        </w:trPr>
        <w:tc>
          <w:tcPr>
            <w:tcW w:w="4080" w:type="dxa"/>
            <w:gridSpan w:val="2"/>
          </w:tcPr>
          <w:p w14:paraId="0735378E" w14:textId="08A870CD" w:rsidR="00AB1FC5" w:rsidRPr="00234ED4" w:rsidRDefault="001B1728" w:rsidP="00A37D1A">
            <w:pPr>
              <w:pStyle w:val="ListParagraph"/>
              <w:numPr>
                <w:ilvl w:val="0"/>
                <w:numId w:val="24"/>
              </w:numPr>
              <w:rPr>
                <w:rFonts w:cstheme="minorHAnsi"/>
              </w:rPr>
            </w:pPr>
            <w:r w:rsidRPr="00234ED4">
              <w:rPr>
                <w:rFonts w:cstheme="minorHAnsi"/>
              </w:rPr>
              <w:t>How do I pay my insurance premiums when I retire?</w:t>
            </w:r>
          </w:p>
        </w:tc>
        <w:tc>
          <w:tcPr>
            <w:tcW w:w="5352" w:type="dxa"/>
          </w:tcPr>
          <w:p w14:paraId="3813EB71" w14:textId="053CCCEE" w:rsidR="00C24E5A" w:rsidRPr="00234ED4" w:rsidRDefault="001B1728" w:rsidP="00A37D1A">
            <w:pPr>
              <w:rPr>
                <w:rFonts w:cstheme="minorHAnsi"/>
              </w:rPr>
            </w:pPr>
            <w:r w:rsidRPr="00234ED4">
              <w:rPr>
                <w:rFonts w:cstheme="minorHAnsi"/>
              </w:rPr>
              <w:t xml:space="preserve">Your premiums are deducted from your TCRS check if you have enough to deduct. Otherwise, you will be manually billed by the Benefits Department </w:t>
            </w:r>
            <w:r w:rsidR="00C303DA" w:rsidRPr="00234ED4">
              <w:rPr>
                <w:rFonts w:cstheme="minorHAnsi"/>
              </w:rPr>
              <w:t>each month</w:t>
            </w:r>
            <w:r w:rsidR="004E4EEC" w:rsidRPr="00234ED4">
              <w:rPr>
                <w:rFonts w:cstheme="minorHAnsi"/>
              </w:rPr>
              <w:t xml:space="preserve"> starting </w:t>
            </w:r>
            <w:proofErr w:type="gramStart"/>
            <w:r w:rsidR="00467DDB" w:rsidRPr="00234ED4">
              <w:rPr>
                <w:rFonts w:cstheme="minorHAnsi"/>
              </w:rPr>
              <w:t>for</w:t>
            </w:r>
            <w:proofErr w:type="gramEnd"/>
            <w:r w:rsidR="00467DDB" w:rsidRPr="00234ED4">
              <w:rPr>
                <w:rFonts w:cstheme="minorHAnsi"/>
              </w:rPr>
              <w:t xml:space="preserve"> the month of September</w:t>
            </w:r>
            <w:r w:rsidR="00C303DA" w:rsidRPr="00234ED4">
              <w:rPr>
                <w:rFonts w:cstheme="minorHAnsi"/>
              </w:rPr>
              <w:t xml:space="preserve">. </w:t>
            </w:r>
          </w:p>
        </w:tc>
      </w:tr>
      <w:tr w:rsidR="00FF1F1C" w14:paraId="1EBEF74C" w14:textId="4D47C29C" w:rsidTr="00A37D1A">
        <w:tblPrEx>
          <w:tblLook w:val="0000" w:firstRow="0" w:lastRow="0" w:firstColumn="0" w:lastColumn="0" w:noHBand="0" w:noVBand="0"/>
        </w:tblPrEx>
        <w:trPr>
          <w:trHeight w:val="930"/>
        </w:trPr>
        <w:tc>
          <w:tcPr>
            <w:tcW w:w="4080" w:type="dxa"/>
            <w:gridSpan w:val="2"/>
          </w:tcPr>
          <w:p w14:paraId="3920147E" w14:textId="23790778" w:rsidR="00FF1F1C" w:rsidRPr="00234ED4" w:rsidRDefault="00FF1F1C" w:rsidP="00A37D1A">
            <w:pPr>
              <w:pStyle w:val="ListParagraph"/>
              <w:numPr>
                <w:ilvl w:val="0"/>
                <w:numId w:val="24"/>
              </w:numPr>
            </w:pPr>
            <w:r w:rsidRPr="00234ED4">
              <w:t>Can I still use the clinic and pharmacy when I retire?</w:t>
            </w:r>
          </w:p>
        </w:tc>
        <w:tc>
          <w:tcPr>
            <w:tcW w:w="5352" w:type="dxa"/>
          </w:tcPr>
          <w:p w14:paraId="5501A753" w14:textId="7F420018" w:rsidR="00FF1F1C" w:rsidRPr="00234ED4" w:rsidRDefault="00C26E77" w:rsidP="00A37D1A">
            <w:r w:rsidRPr="00234ED4">
              <w:t xml:space="preserve">All retirees on the Pre-65 retirement plan can use the clinic and pharmacy when they retire.  However, retirees on the </w:t>
            </w:r>
            <w:proofErr w:type="gramStart"/>
            <w:r w:rsidRPr="00234ED4">
              <w:t>Post-65</w:t>
            </w:r>
            <w:proofErr w:type="gramEnd"/>
            <w:r w:rsidRPr="00234ED4">
              <w:t xml:space="preserve"> plan cannot.</w:t>
            </w:r>
          </w:p>
        </w:tc>
      </w:tr>
      <w:tr w:rsidR="00F97499" w14:paraId="6CFF69CF" w14:textId="3598C1C0" w:rsidTr="00A37D1A">
        <w:tblPrEx>
          <w:tblLook w:val="0000" w:firstRow="0" w:lastRow="0" w:firstColumn="0" w:lastColumn="0" w:noHBand="0" w:noVBand="0"/>
        </w:tblPrEx>
        <w:trPr>
          <w:trHeight w:val="810"/>
        </w:trPr>
        <w:tc>
          <w:tcPr>
            <w:tcW w:w="4065" w:type="dxa"/>
          </w:tcPr>
          <w:p w14:paraId="6A161A64" w14:textId="732B545B" w:rsidR="00F97499" w:rsidRPr="00234ED4" w:rsidRDefault="00653180" w:rsidP="00A37D1A">
            <w:pPr>
              <w:pStyle w:val="ListParagraph"/>
              <w:numPr>
                <w:ilvl w:val="0"/>
                <w:numId w:val="24"/>
              </w:numPr>
            </w:pPr>
            <w:r w:rsidRPr="00234ED4">
              <w:lastRenderedPageBreak/>
              <w:t>What’s my retirement date?</w:t>
            </w:r>
          </w:p>
        </w:tc>
        <w:tc>
          <w:tcPr>
            <w:tcW w:w="5367" w:type="dxa"/>
            <w:gridSpan w:val="2"/>
          </w:tcPr>
          <w:p w14:paraId="404DB4F2" w14:textId="41773D5C" w:rsidR="00F97499" w:rsidRPr="00234ED4" w:rsidRDefault="00653180" w:rsidP="00A37D1A">
            <w:r w:rsidRPr="00234ED4">
              <w:t xml:space="preserve">The retirement date is the day “After your last worked day. </w:t>
            </w:r>
          </w:p>
        </w:tc>
      </w:tr>
      <w:tr w:rsidR="00A37D1A" w14:paraId="10779A84" w14:textId="636D44A2" w:rsidTr="00A37D1A">
        <w:tblPrEx>
          <w:tblLook w:val="0000" w:firstRow="0" w:lastRow="0" w:firstColumn="0" w:lastColumn="0" w:noHBand="0" w:noVBand="0"/>
        </w:tblPrEx>
        <w:trPr>
          <w:trHeight w:val="765"/>
        </w:trPr>
        <w:tc>
          <w:tcPr>
            <w:tcW w:w="4065" w:type="dxa"/>
          </w:tcPr>
          <w:p w14:paraId="5989A479" w14:textId="2F548F6E" w:rsidR="00A37D1A" w:rsidRPr="00A37D1A" w:rsidRDefault="00A37D1A" w:rsidP="00A37D1A">
            <w:pPr>
              <w:pStyle w:val="ListParagraph"/>
              <w:numPr>
                <w:ilvl w:val="0"/>
                <w:numId w:val="24"/>
              </w:numPr>
              <w:rPr>
                <w:sz w:val="24"/>
                <w:szCs w:val="24"/>
              </w:rPr>
            </w:pPr>
            <w:r w:rsidRPr="00A37D1A">
              <w:rPr>
                <w:sz w:val="24"/>
                <w:szCs w:val="24"/>
              </w:rPr>
              <w:t>Which benefits can I continue at retirement?</w:t>
            </w:r>
          </w:p>
        </w:tc>
        <w:tc>
          <w:tcPr>
            <w:tcW w:w="5367" w:type="dxa"/>
            <w:gridSpan w:val="2"/>
          </w:tcPr>
          <w:p w14:paraId="564D3667" w14:textId="77777777" w:rsidR="001F0035" w:rsidRPr="001F0035" w:rsidRDefault="00D43773" w:rsidP="00A37D1A">
            <w:pPr>
              <w:rPr>
                <w:sz w:val="24"/>
                <w:szCs w:val="24"/>
              </w:rPr>
            </w:pPr>
            <w:r w:rsidRPr="001F0035">
              <w:rPr>
                <w:sz w:val="24"/>
                <w:szCs w:val="24"/>
              </w:rPr>
              <w:t xml:space="preserve">You can continue your Medical, Dental and Vision insurance through </w:t>
            </w:r>
            <w:r w:rsidR="005807EF" w:rsidRPr="001F0035">
              <w:rPr>
                <w:sz w:val="24"/>
                <w:szCs w:val="24"/>
              </w:rPr>
              <w:t xml:space="preserve">BCS when you retire.  </w:t>
            </w:r>
            <w:r w:rsidR="00FE1954" w:rsidRPr="001F0035">
              <w:rPr>
                <w:sz w:val="24"/>
                <w:szCs w:val="24"/>
              </w:rPr>
              <w:t xml:space="preserve">BCS also offers a basic life insurance policy worth one times your annual salary </w:t>
            </w:r>
            <w:r w:rsidR="001F0035" w:rsidRPr="001F0035">
              <w:rPr>
                <w:sz w:val="24"/>
                <w:szCs w:val="24"/>
              </w:rPr>
              <w:t xml:space="preserve">that will never reduce or expire. </w:t>
            </w:r>
          </w:p>
          <w:p w14:paraId="356E581D" w14:textId="77777777" w:rsidR="001F0035" w:rsidRPr="001F0035" w:rsidRDefault="001F0035" w:rsidP="00A37D1A">
            <w:pPr>
              <w:rPr>
                <w:sz w:val="24"/>
                <w:szCs w:val="24"/>
              </w:rPr>
            </w:pPr>
          </w:p>
          <w:p w14:paraId="71EEE8FE" w14:textId="6B2CEC33" w:rsidR="00A37D1A" w:rsidRDefault="005807EF" w:rsidP="00A37D1A">
            <w:pPr>
              <w:rPr>
                <w:b/>
                <w:bCs/>
                <w:sz w:val="24"/>
                <w:szCs w:val="24"/>
              </w:rPr>
            </w:pPr>
            <w:r w:rsidRPr="001F0035">
              <w:rPr>
                <w:sz w:val="24"/>
                <w:szCs w:val="24"/>
              </w:rPr>
              <w:t>You can also reach out to American Fidelity and the Standard Group to port their products over</w:t>
            </w:r>
            <w:r w:rsidR="00DE11AC" w:rsidRPr="001F0035">
              <w:rPr>
                <w:sz w:val="24"/>
                <w:szCs w:val="24"/>
              </w:rPr>
              <w:t>.  However, BCS does not take out payroll deductions for these products for retirees</w:t>
            </w:r>
          </w:p>
        </w:tc>
      </w:tr>
    </w:tbl>
    <w:p w14:paraId="1114A0D8" w14:textId="5841E0D9" w:rsidR="00764199" w:rsidRPr="00764199" w:rsidRDefault="00764199" w:rsidP="007869D0">
      <w:pPr>
        <w:rPr>
          <w:b/>
          <w:bCs/>
          <w:sz w:val="24"/>
          <w:szCs w:val="24"/>
        </w:rPr>
      </w:pPr>
    </w:p>
    <w:sectPr w:rsidR="00764199" w:rsidRPr="00764199" w:rsidSect="007869D0">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386633"/>
    <w:multiLevelType w:val="hybridMultilevel"/>
    <w:tmpl w:val="11320526"/>
    <w:lvl w:ilvl="0" w:tplc="C42C87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07037">
    <w:abstractNumId w:val="19"/>
  </w:num>
  <w:num w:numId="2" w16cid:durableId="1753165831">
    <w:abstractNumId w:val="12"/>
  </w:num>
  <w:num w:numId="3" w16cid:durableId="535429341">
    <w:abstractNumId w:val="10"/>
  </w:num>
  <w:num w:numId="4" w16cid:durableId="323317516">
    <w:abstractNumId w:val="21"/>
  </w:num>
  <w:num w:numId="5" w16cid:durableId="554580981">
    <w:abstractNumId w:val="13"/>
  </w:num>
  <w:num w:numId="6" w16cid:durableId="104078759">
    <w:abstractNumId w:val="16"/>
  </w:num>
  <w:num w:numId="7" w16cid:durableId="565535820">
    <w:abstractNumId w:val="18"/>
  </w:num>
  <w:num w:numId="8" w16cid:durableId="1713921127">
    <w:abstractNumId w:val="9"/>
  </w:num>
  <w:num w:numId="9" w16cid:durableId="542864691">
    <w:abstractNumId w:val="7"/>
  </w:num>
  <w:num w:numId="10" w16cid:durableId="307832332">
    <w:abstractNumId w:val="6"/>
  </w:num>
  <w:num w:numId="11" w16cid:durableId="1806241199">
    <w:abstractNumId w:val="5"/>
  </w:num>
  <w:num w:numId="12" w16cid:durableId="522599827">
    <w:abstractNumId w:val="4"/>
  </w:num>
  <w:num w:numId="13" w16cid:durableId="464858655">
    <w:abstractNumId w:val="8"/>
  </w:num>
  <w:num w:numId="14" w16cid:durableId="797066847">
    <w:abstractNumId w:val="3"/>
  </w:num>
  <w:num w:numId="15" w16cid:durableId="650595184">
    <w:abstractNumId w:val="2"/>
  </w:num>
  <w:num w:numId="16" w16cid:durableId="1122114436">
    <w:abstractNumId w:val="1"/>
  </w:num>
  <w:num w:numId="17" w16cid:durableId="1508328790">
    <w:abstractNumId w:val="0"/>
  </w:num>
  <w:num w:numId="18" w16cid:durableId="174658766">
    <w:abstractNumId w:val="14"/>
  </w:num>
  <w:num w:numId="19" w16cid:durableId="201401986">
    <w:abstractNumId w:val="15"/>
  </w:num>
  <w:num w:numId="20" w16cid:durableId="2039891833">
    <w:abstractNumId w:val="20"/>
  </w:num>
  <w:num w:numId="21" w16cid:durableId="1468813237">
    <w:abstractNumId w:val="17"/>
  </w:num>
  <w:num w:numId="22" w16cid:durableId="317618519">
    <w:abstractNumId w:val="11"/>
  </w:num>
  <w:num w:numId="23" w16cid:durableId="1497726369">
    <w:abstractNumId w:val="22"/>
  </w:num>
  <w:num w:numId="24" w16cid:durableId="9820801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99"/>
    <w:rsid w:val="00001D3B"/>
    <w:rsid w:val="000746E0"/>
    <w:rsid w:val="001B1728"/>
    <w:rsid w:val="001D3883"/>
    <w:rsid w:val="001F0035"/>
    <w:rsid w:val="00234ED4"/>
    <w:rsid w:val="002445EF"/>
    <w:rsid w:val="00254CA8"/>
    <w:rsid w:val="00281D68"/>
    <w:rsid w:val="002F5300"/>
    <w:rsid w:val="00370AF1"/>
    <w:rsid w:val="00467DDB"/>
    <w:rsid w:val="004849B5"/>
    <w:rsid w:val="004B0E20"/>
    <w:rsid w:val="004B6313"/>
    <w:rsid w:val="004E4EEC"/>
    <w:rsid w:val="004E4FC2"/>
    <w:rsid w:val="005807EF"/>
    <w:rsid w:val="005944FD"/>
    <w:rsid w:val="005A492C"/>
    <w:rsid w:val="0064517A"/>
    <w:rsid w:val="00645252"/>
    <w:rsid w:val="00653180"/>
    <w:rsid w:val="006904E6"/>
    <w:rsid w:val="006B3565"/>
    <w:rsid w:val="006D1D10"/>
    <w:rsid w:val="006D3D74"/>
    <w:rsid w:val="00764199"/>
    <w:rsid w:val="007764D9"/>
    <w:rsid w:val="007869D0"/>
    <w:rsid w:val="0083569A"/>
    <w:rsid w:val="008465C3"/>
    <w:rsid w:val="00873C02"/>
    <w:rsid w:val="00875268"/>
    <w:rsid w:val="0089032F"/>
    <w:rsid w:val="008911C9"/>
    <w:rsid w:val="008A035B"/>
    <w:rsid w:val="00A05B4E"/>
    <w:rsid w:val="00A37D1A"/>
    <w:rsid w:val="00A9204E"/>
    <w:rsid w:val="00AB1FC5"/>
    <w:rsid w:val="00BD5AAF"/>
    <w:rsid w:val="00C24E5A"/>
    <w:rsid w:val="00C26E77"/>
    <w:rsid w:val="00C303DA"/>
    <w:rsid w:val="00C73E46"/>
    <w:rsid w:val="00C9693E"/>
    <w:rsid w:val="00CA1A89"/>
    <w:rsid w:val="00CE1CB5"/>
    <w:rsid w:val="00D43773"/>
    <w:rsid w:val="00D92E55"/>
    <w:rsid w:val="00DC7C2E"/>
    <w:rsid w:val="00DE11AC"/>
    <w:rsid w:val="00EF542D"/>
    <w:rsid w:val="00F35830"/>
    <w:rsid w:val="00F45A77"/>
    <w:rsid w:val="00F97499"/>
    <w:rsid w:val="00FA4EBC"/>
    <w:rsid w:val="00FD69CE"/>
    <w:rsid w:val="00FE1954"/>
    <w:rsid w:val="00FF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1B1E"/>
  <w15:chartTrackingRefBased/>
  <w15:docId w15:val="{8E396979-ADC8-439E-9190-1BB05C90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76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869D0"/>
    <w:pPr>
      <w:ind w:left="720"/>
      <w:contextualSpacing/>
    </w:pPr>
  </w:style>
  <w:style w:type="character" w:styleId="UnresolvedMention">
    <w:name w:val="Unresolved Mention"/>
    <w:basedOn w:val="DefaultParagraphFont"/>
    <w:uiPriority w:val="99"/>
    <w:semiHidden/>
    <w:unhideWhenUsed/>
    <w:rsid w:val="00776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ton.Gutierrez@empower.com" TargetMode="External"/><Relationship Id="rId5" Type="http://schemas.openxmlformats.org/officeDocument/2006/relationships/numbering" Target="numbering.xml"/><Relationship Id="rId10" Type="http://schemas.openxmlformats.org/officeDocument/2006/relationships/hyperlink" Target="mailto:bclark@bartlettschools.org"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Naccarato\AppData\Local\Microsoft\Office\16.0\DTS\en-US%7bF22A8594-AAFD-4C41-89D5-3D3C52708DA8%7d\%7bBEB0CD1B-10C5-4B77-A9BF-9B7CDC41BB0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A9956C1-53C1-4DC6-A16D-A7DEEBCE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{BEB0CD1B-10C5-4B77-A9BF-9B7CDC41BB07}tf02786999_win32</Template>
  <TotalTime>1</TotalTime>
  <Pages>2</Pages>
  <Words>431</Words>
  <Characters>2461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KNaccarato</dc:creator>
  <cp:keywords/>
  <dc:description/>
  <cp:lastModifiedBy>Brittany Clark</cp:lastModifiedBy>
  <cp:revision>2</cp:revision>
  <dcterms:created xsi:type="dcterms:W3CDTF">2023-11-07T14:34:00Z</dcterms:created>
  <dcterms:modified xsi:type="dcterms:W3CDTF">2023-11-07T14:34:00Z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