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76" w:rsidRPr="00946E54" w:rsidRDefault="00745C76" w:rsidP="00745C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Britannic Bold" w:hAnsi="Britannic Bold" w:cs="Arial"/>
          <w:noProof/>
          <w:color w:val="7030A0"/>
          <w:sz w:val="36"/>
          <w:szCs w:val="36"/>
        </w:rPr>
      </w:pPr>
      <w:r w:rsidRPr="00946E54">
        <w:rPr>
          <w:rFonts w:ascii="Britannic Bold" w:hAnsi="Britannic Bold" w:cs="Arial"/>
          <w:b/>
          <w:noProof/>
          <w:color w:val="1D1B11" w:themeColor="background2" w:themeShade="1A"/>
          <w:sz w:val="36"/>
          <w:szCs w:val="36"/>
        </w:rPr>
        <w:t>PITTSBURGH</w:t>
      </w:r>
      <w:r w:rsidR="00034676" w:rsidRPr="00946E54">
        <w:rPr>
          <w:rFonts w:ascii="Britannic Bold" w:hAnsi="Britannic Bold" w:cs="Arial"/>
          <w:b/>
          <w:noProof/>
          <w:color w:val="1D1B11" w:themeColor="background2" w:themeShade="1A"/>
          <w:sz w:val="36"/>
          <w:szCs w:val="36"/>
        </w:rPr>
        <w:t xml:space="preserve"> PUBLIC SCHOOLS </w:t>
      </w:r>
      <w:r w:rsidR="00034676" w:rsidRPr="00946E54">
        <w:rPr>
          <w:rFonts w:ascii="Britannic Bold" w:hAnsi="Britannic Bold" w:cs="Arial"/>
          <w:noProof/>
          <w:color w:val="1D1B11" w:themeColor="background2" w:themeShade="1A"/>
          <w:sz w:val="36"/>
          <w:szCs w:val="36"/>
        </w:rPr>
        <w:t>– Minority/Women Business Department</w:t>
      </w:r>
    </w:p>
    <w:p w:rsidR="00034676" w:rsidRPr="00946E54" w:rsidRDefault="00034676" w:rsidP="00034676">
      <w:pPr>
        <w:framePr w:w="13081" w:h="796" w:hRule="exact" w:wrap="auto" w:vAnchor="page" w:hAnchor="page" w:x="1366" w:y="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Californian FB" w:hAnsi="Californian FB" w:cstheme="minorHAnsi"/>
          <w:b/>
          <w:sz w:val="24"/>
          <w:szCs w:val="24"/>
        </w:rPr>
      </w:pPr>
      <w:r w:rsidRPr="00946E54">
        <w:rPr>
          <w:rFonts w:ascii="Californian FB" w:hAnsi="Californian FB" w:cstheme="minorHAnsi"/>
          <w:b/>
          <w:color w:val="000000"/>
          <w:sz w:val="24"/>
          <w:szCs w:val="24"/>
        </w:rPr>
        <w:t xml:space="preserve">EBE Commitments by EBE subtypes </w:t>
      </w:r>
      <w:r w:rsidRPr="00946E54">
        <w:rPr>
          <w:rFonts w:ascii="Californian FB" w:hAnsi="Californian FB" w:cstheme="minorHAnsi"/>
          <w:b/>
          <w:sz w:val="24"/>
          <w:szCs w:val="24"/>
        </w:rPr>
        <w:t>(</w:t>
      </w:r>
      <w:r w:rsidRPr="00946E54">
        <w:rPr>
          <w:rFonts w:ascii="Californian FB" w:hAnsi="Californian FB" w:cstheme="minorHAnsi"/>
          <w:b/>
          <w:i/>
          <w:sz w:val="24"/>
          <w:szCs w:val="24"/>
        </w:rPr>
        <w:t>Business/Finance</w:t>
      </w:r>
      <w:r w:rsidR="00E31597" w:rsidRPr="00946E54">
        <w:rPr>
          <w:rFonts w:ascii="Californian FB" w:hAnsi="Californian FB" w:cstheme="minorHAnsi"/>
          <w:b/>
          <w:i/>
          <w:sz w:val="24"/>
          <w:szCs w:val="24"/>
        </w:rPr>
        <w:t xml:space="preserve"> </w:t>
      </w:r>
      <w:r w:rsidRPr="00946E54">
        <w:rPr>
          <w:rFonts w:ascii="Californian FB" w:hAnsi="Californian FB" w:cstheme="minorHAnsi"/>
          <w:b/>
          <w:i/>
          <w:sz w:val="24"/>
          <w:szCs w:val="24"/>
        </w:rPr>
        <w:t>Agenda</w:t>
      </w:r>
      <w:r w:rsidRPr="00946E54">
        <w:rPr>
          <w:rFonts w:ascii="Californian FB" w:hAnsi="Californian FB" w:cstheme="minorHAnsi"/>
          <w:b/>
          <w:sz w:val="24"/>
          <w:szCs w:val="24"/>
        </w:rPr>
        <w:t xml:space="preserve">)                         </w:t>
      </w:r>
    </w:p>
    <w:p w:rsidR="00034676" w:rsidRPr="00946E54" w:rsidRDefault="006C429B" w:rsidP="00034676">
      <w:pPr>
        <w:spacing w:after="0" w:line="240" w:lineRule="auto"/>
        <w:jc w:val="center"/>
        <w:rPr>
          <w:rFonts w:ascii="Californian FB" w:hAnsi="Californian FB" w:cstheme="minorHAnsi"/>
          <w:b/>
          <w:sz w:val="24"/>
          <w:szCs w:val="24"/>
        </w:rPr>
      </w:pPr>
      <w:r>
        <w:rPr>
          <w:rFonts w:ascii="Californian FB" w:hAnsi="Californian FB" w:cstheme="minorHAnsi"/>
          <w:b/>
          <w:sz w:val="24"/>
          <w:szCs w:val="24"/>
        </w:rPr>
        <w:t>2</w:t>
      </w:r>
      <w:r w:rsidRPr="006C429B">
        <w:rPr>
          <w:rFonts w:ascii="Californian FB" w:hAnsi="Californian FB" w:cstheme="minorHAnsi"/>
          <w:b/>
          <w:sz w:val="24"/>
          <w:szCs w:val="24"/>
          <w:vertAlign w:val="superscript"/>
        </w:rPr>
        <w:t>nd</w:t>
      </w:r>
      <w:r>
        <w:rPr>
          <w:rFonts w:ascii="Californian FB" w:hAnsi="Californian FB" w:cstheme="minorHAnsi"/>
          <w:b/>
          <w:sz w:val="24"/>
          <w:szCs w:val="24"/>
        </w:rPr>
        <w:t xml:space="preserve"> </w:t>
      </w:r>
      <w:r w:rsidR="00946E54">
        <w:rPr>
          <w:rFonts w:ascii="Californian FB" w:hAnsi="Californian FB" w:cstheme="minorHAnsi"/>
          <w:b/>
          <w:sz w:val="24"/>
          <w:szCs w:val="24"/>
        </w:rPr>
        <w:t>Quarter 2015 (</w:t>
      </w:r>
      <w:r>
        <w:rPr>
          <w:rFonts w:ascii="Californian FB" w:hAnsi="Californian FB" w:cstheme="minorHAnsi"/>
          <w:b/>
          <w:sz w:val="24"/>
          <w:szCs w:val="24"/>
        </w:rPr>
        <w:t xml:space="preserve">April – </w:t>
      </w:r>
      <w:r w:rsidR="0055100E">
        <w:rPr>
          <w:rFonts w:ascii="Californian FB" w:hAnsi="Californian FB" w:cstheme="minorHAnsi"/>
          <w:b/>
          <w:sz w:val="24"/>
          <w:szCs w:val="24"/>
        </w:rPr>
        <w:t>June</w:t>
      </w:r>
      <w:r w:rsidR="00946E54">
        <w:rPr>
          <w:rFonts w:ascii="Californian FB" w:hAnsi="Californian FB" w:cstheme="minorHAnsi"/>
          <w:b/>
          <w:sz w:val="24"/>
          <w:szCs w:val="24"/>
        </w:rPr>
        <w:t>)</w:t>
      </w:r>
    </w:p>
    <w:p w:rsidR="00034676" w:rsidRPr="00946E54" w:rsidRDefault="00034676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F4724" w:rsidRPr="00946E54" w:rsidRDefault="00CF4724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LightShading-Accent4"/>
        <w:tblW w:w="1420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92"/>
        <w:gridCol w:w="4410"/>
        <w:gridCol w:w="1350"/>
        <w:gridCol w:w="1080"/>
        <w:gridCol w:w="1170"/>
        <w:gridCol w:w="1170"/>
        <w:gridCol w:w="1170"/>
        <w:gridCol w:w="990"/>
        <w:gridCol w:w="2070"/>
      </w:tblGrid>
      <w:tr w:rsidR="00CF4724" w:rsidRPr="00946E54" w:rsidTr="00551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81426B" w:rsidP="00BE1ED5">
            <w:pPr>
              <w:jc w:val="center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bookmarkStart w:id="0" w:name="_GoBack"/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Action</w:t>
            </w:r>
            <w:r w:rsidR="0055100E">
              <w:rPr>
                <w:rFonts w:ascii="Californian FB" w:hAnsi="Californian FB" w:cs="Arial"/>
                <w:color w:val="auto"/>
                <w:sz w:val="19"/>
                <w:szCs w:val="19"/>
              </w:rPr>
              <w:t xml:space="preserve"> </w:t>
            </w:r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Item</w:t>
            </w:r>
            <w:bookmarkEnd w:id="0"/>
          </w:p>
        </w:tc>
        <w:tc>
          <w:tcPr>
            <w:tcW w:w="441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E65A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Sealed Bid Projects</w:t>
            </w:r>
          </w:p>
        </w:tc>
        <w:tc>
          <w:tcPr>
            <w:tcW w:w="135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1080" w:type="dxa"/>
            <w:vMerge w:val="restart"/>
            <w:tcBorders>
              <w:top w:val="single" w:sz="8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EBE</w:t>
            </w:r>
          </w:p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170" w:type="dxa"/>
            <w:vMerge w:val="restart"/>
            <w:tcBorders>
              <w:top w:val="single" w:sz="8" w:space="0" w:color="215868" w:themeColor="accent5" w:themeShade="80"/>
              <w:right w:val="dotted" w:sz="4" w:space="0" w:color="215868" w:themeColor="accent5" w:themeShade="80"/>
            </w:tcBorders>
            <w:shd w:val="clear" w:color="auto" w:fill="EEECE1" w:themeFill="background2"/>
          </w:tcPr>
          <w:p w:rsidR="00CF4724" w:rsidRPr="00946E54" w:rsidRDefault="004F7AFF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sz w:val="20"/>
                <w:szCs w:val="20"/>
              </w:rPr>
            </w:pPr>
            <w:r>
              <w:rPr>
                <w:rFonts w:ascii="Californian FB" w:hAnsi="Californian FB" w:cs="Arial"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3330" w:type="dxa"/>
            <w:gridSpan w:val="3"/>
            <w:tcBorders>
              <w:top w:val="single" w:sz="8" w:space="0" w:color="215868" w:themeColor="accent5" w:themeShade="80"/>
              <w:left w:val="dotted" w:sz="4" w:space="0" w:color="215868" w:themeColor="accent5" w:themeShade="80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b w:val="0"/>
                <w:color w:val="FFFFFF" w:themeColor="background1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Cs w:val="0"/>
                <w:color w:val="auto"/>
                <w:sz w:val="20"/>
                <w:szCs w:val="20"/>
              </w:rPr>
              <w:t>EBE Types</w:t>
            </w:r>
          </w:p>
        </w:tc>
        <w:tc>
          <w:tcPr>
            <w:tcW w:w="2070" w:type="dxa"/>
            <w:vMerge w:val="restart"/>
            <w:tcBorders>
              <w:top w:val="single" w:sz="8" w:space="0" w:color="215868" w:themeColor="accent5" w:themeShade="80"/>
              <w:left w:val="dotted" w:sz="4" w:space="0" w:color="215868" w:themeColor="accent5" w:themeShade="80"/>
            </w:tcBorders>
            <w:shd w:val="clear" w:color="auto" w:fill="EEECE1" w:themeFill="background2"/>
            <w:vAlign w:val="center"/>
          </w:tcPr>
          <w:p w:rsidR="00CF4724" w:rsidRPr="00946E54" w:rsidRDefault="00CF4724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Comments</w:t>
            </w:r>
          </w:p>
        </w:tc>
      </w:tr>
      <w:tr w:rsidR="00CF4724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1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DBE5F1" w:themeFill="accent1" w:themeFillTint="33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215868" w:themeColor="accent5" w:themeShade="80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MBE $</w:t>
            </w:r>
          </w:p>
        </w:tc>
        <w:tc>
          <w:tcPr>
            <w:tcW w:w="1170" w:type="dxa"/>
            <w:tcBorders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WBE $</w:t>
            </w:r>
          </w:p>
        </w:tc>
        <w:tc>
          <w:tcPr>
            <w:tcW w:w="990" w:type="dxa"/>
            <w:tcBorders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DBE $</w:t>
            </w:r>
          </w:p>
        </w:tc>
        <w:tc>
          <w:tcPr>
            <w:tcW w:w="2070" w:type="dxa"/>
            <w:vMerge/>
            <w:tcBorders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APR</w:t>
            </w:r>
          </w:p>
          <w:p w:rsidR="00666481" w:rsidRPr="00666481" w:rsidRDefault="00666481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Janitors Supply, Inc.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Plant Operations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purchase three (3) Automatic Riding Scrubbing Machines for use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Faison K-5,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Minadeo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PreK-8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Sci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Tech.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$31,200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COSTARS Program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Mount Lebanon Office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Purchasing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classroom and school office needed to accommodate the newly opened Clayton Academy.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$85,000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COSTARS Program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br/>
              <w:t>#35-020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Liokareas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corridor ceilings and lighting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$213,000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$52,000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$52,000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Merit Electrical Group,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corridor ceilings and lighting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. April 23, 2015 - December 31, 2015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$478,000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19%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$151,800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$151,800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Gurtner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stair treads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$76,600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$12,691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$12,691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 (2)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6.06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American Industrial Contracting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stair treads (abatement)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$32,500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5%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$2,708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$2,708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  <w:t>Reject and rebid</w:t>
            </w:r>
            <w:r w:rsidRPr="00666481">
              <w:rPr>
                <w:rFonts w:ascii="Californian FB" w:eastAsia="Times New Roman" w:hAnsi="Californian FB" w:cs="Times New Roman"/>
                <w:color w:val="FF0000"/>
                <w:sz w:val="20"/>
                <w:szCs w:val="20"/>
              </w:rPr>
              <w:t xml:space="preserve">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to reject the bids for repairs of existing coal hole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Allegheny, and that the project be rebid.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This bid was rejected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($144,600)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Liokareas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science lab renovations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$319,000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male sub</w:t>
            </w:r>
          </w:p>
        </w:tc>
      </w:tr>
      <w:tr w:rsidR="00666481" w:rsidRPr="00666481" w:rsidTr="0055100E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Air Technology,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science lab renovations (abatement)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 6-8.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$21,770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$16,325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$16,325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AMB, Inc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.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science lab renovations (plumbing)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$84,625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15%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$65,625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$65,625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6.11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First American Industries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science lab renovations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$163,000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$20,000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6.12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Allegheny City Electric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science lab renovations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$92,700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7"/>
                <w:szCs w:val="17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$33,000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$33,000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Fazio Mechanical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replace the walk-in cooler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$23,300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21%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$10,900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$10,900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replace the walk-in cooler (electrical work)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PreK-5. April 23, 201 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$9,630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$2,250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$2,250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Liokareas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new flooring (general work)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Minadeo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PreK-5. 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$137,000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6.16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BLT Contracting,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new flooring (abatement)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Minadeo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PreK-5. 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$44,700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$4,470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$4,470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Asian Indian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DeFinis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Mechanical Contractors, LLC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new flooring (plumbing)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Banksville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Minadeo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$11,690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$1,500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Air Technology,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an exterior canopy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Brashear.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$201,000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15%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$86,200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$86,200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6.19 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First American Industries,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heating valve replacement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Brashear.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$103,900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$11,500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PA sound system (electrical) at Clayton Academy.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$95,500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$4,775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$4,775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6.21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Allegheny City Electric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PA and fire alarm systems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Dilworth PreK-5.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$267,700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$32,000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$32,000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Arcon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Contracting,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elevator installation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Fulton PreK-5.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$454,000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$54,341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$18,341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$36,000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&amp; Caucasian female subs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Allegheny City Electric,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elevator installation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Fulton PreK-5.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15%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17,000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17,000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AMB,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elevator installation (plumbing)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Fulton PreK-5.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$13,563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$10,063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$10,063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lastRenderedPageBreak/>
              <w:t>6.25 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East West Manufacturing &amp; Supply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elevator installation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Fulton PreK-5.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$42,900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13%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$9,500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$9,500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East West Manufacturing &amp; Supply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classroom m ventilation (mechanical work)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Grandview K-5.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$65,600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12%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$11,634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$11,634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6.27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  <w:t>REJECT</w:t>
            </w: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HVAC in Computer Room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Greenfield PreK-8.  April 23, 2015 -December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This bid was rejected ($19,800)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First American Industries,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HVAC in Computer Room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Greenfield PreK-8.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$76,900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15%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$12,000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$12,000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A.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Folino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Construction,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paving of upper lot at Greenway.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$445,000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$105,232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$105,232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African American male and female subs, Hispanic male sub 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6.30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Golon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masonry restoration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Lincoln 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$374,290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$52,400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$52,400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6.31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Stringert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roof replacement, including Alternate 1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Lincoln 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$511,478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$22,820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$22,820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subs (2)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Liokareas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flooring replacement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Lincoln K-5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Spring Hill 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$123,000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21%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6.33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 w:rsidP="00CA6AC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BLT Contracting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flooring replacement (abatement)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Lincoln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K5 </w:t>
            </w:r>
            <w:r w:rsidR="00CA6A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&amp;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Spring Hill K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$2,734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$2,734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East West Manufacturing &amp; Supply Co.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HVAC in Main Office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Linden 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$68,900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$14,800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$14,800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6.35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Air Technology,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ADA restroom renovations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6-12. April 23, 2015 -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$574,000 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$372,275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$150,000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$222,275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Air Technology,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ADA restroom renovations (abatement)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6-12. April 23, 2015 -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$19,570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$14,670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$14,670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6.37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Newman Plumbing,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proofErr w:type="gramStart"/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 xml:space="preserve">Facilities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proofErr w:type="gram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for ADA restroom renovations including Alternate 1,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 xml:space="preserve">(plumbing)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6-12. April 23, 2015 -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$311,722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$77,050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$67,500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$9,550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lastRenderedPageBreak/>
              <w:t>6.38 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East West Manufacturing &amp; Supply Co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.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ADA restroom renovations (mechanical)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6-12. April 23, 2015 -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$44,700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9%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$6,160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$6,160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Allegheny City Electric,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ADA restroom renovations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Obama. April 23, 2015 -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$89,500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First American Industries,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 - for Computer room air conditioning (mechanical) at S. Annex Online Academy. 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$93,000 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12%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$11,600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$11,600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 - for Computer room air conditioning (electrical) at S. Annex Online Academy.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$13,600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$2,270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$2,270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Gurtner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ADA restroom renovations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S. Annex Online Academy.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$31,000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$8,647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$8,647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AMB,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ADA restroom renovations (plumbing)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S. Annex Online Academy.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$23,135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$15,535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$15,535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6.44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ADA restroom renovations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S. Annex Online Academy.  April 23, 2015 –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$13,600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$3,175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$3,175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6.45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Liokareas Construction Co.,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new flooring (general) at Peabody ECC. 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$148,829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6.46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BLT Contracting,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 for new flooring (abatement) at Peabody ECC.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$23,900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$3,186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$3,186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classroom ceiling fans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Phillips K-5.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$56,550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9%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$8,485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$8,485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classroom ceiling fans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Schiller 6-8.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$98,900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$14,835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$14,835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electrical distribution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Schiller 6-8. 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$186,930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$43,620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$43,620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6.50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Ramp Construction Co.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 - for roof replacement (general work) at Spring Garden ECC.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$282,000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12%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$56,800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$56,800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Iron City Contracting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cycle painting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Conroy.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$695,000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$202,500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$202,500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6.52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All Pro Painting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cycle painting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Liberty K-5 (fence) and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Milliones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6-12.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$238,000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12%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$28,560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$28,560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A.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Folino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Construction,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 - for paving at Various District sites.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$158,500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$31,400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$31,400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female sub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Hispanic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Bronder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Technical Services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classroom ceiling fans (electrical)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Weil PreK-5.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$72,555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$10,885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$10,885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Mariani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&amp; Richards, Inc.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masonry restoration (general work)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 Liberty K-5.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$333,350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$88,893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$88,893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sub</w:t>
            </w:r>
          </w:p>
        </w:tc>
      </w:tr>
      <w:tr w:rsidR="00666481" w:rsidRPr="00666481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Ramp Construction Co.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for roof replacement (general work)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 Liberty K-5. April 23, 2015 -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$324,000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11%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$65,600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$65,600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sub</w:t>
            </w:r>
          </w:p>
        </w:tc>
      </w:tr>
      <w:tr w:rsidR="00666481" w:rsidRPr="00666481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6.62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666481" w:rsidRPr="00666481" w:rsidRDefault="0066648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CA6ACB">
              <w:rPr>
                <w:rFonts w:ascii="Californian FB" w:eastAsia="Times New Roman" w:hAnsi="Californian FB" w:cs="Times New Roman"/>
                <w:b/>
                <w:color w:val="FF0000"/>
                <w:sz w:val="20"/>
                <w:szCs w:val="20"/>
              </w:rPr>
              <w:t>Reject and rebid</w:t>
            </w:r>
            <w:r w:rsidRPr="00CA6ACB">
              <w:rPr>
                <w:rFonts w:ascii="Californian FB" w:eastAsia="Times New Roman" w:hAnsi="Californian FB" w:cs="Times New Roman"/>
                <w:color w:val="FF0000"/>
                <w:sz w:val="20"/>
                <w:szCs w:val="20"/>
              </w:rPr>
              <w:t xml:space="preserve"> 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66648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- to reject all bids for Unit Ventilator Replacement (general) at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Carmalt</w:t>
            </w:r>
            <w:proofErr w:type="spellEnd"/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666481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This bid was rejected</w:t>
            </w:r>
          </w:p>
          <w:p w:rsidR="00666481" w:rsidRPr="00666481" w:rsidRDefault="00666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($179,000)</w:t>
            </w:r>
          </w:p>
        </w:tc>
      </w:tr>
      <w:tr w:rsidR="0017154A" w:rsidRPr="00820587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850A86" w:rsidP="00952E07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MAY</w:t>
            </w:r>
            <w:r w:rsidR="0017154A"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820587" w:rsidRDefault="0017154A" w:rsidP="00952E07">
            <w:pPr>
              <w:shd w:val="clear" w:color="auto" w:fill="FFFFFF"/>
              <w:spacing w:after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proofErr w:type="spellStart"/>
            <w:r w:rsidRPr="008C6A3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OnHand</w:t>
            </w:r>
            <w:proofErr w:type="spellEnd"/>
            <w:r w:rsidRPr="008C6A3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Schools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School Performance/Technology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)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for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software licensing and implementation that matches state standards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&amp;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instructional anchor measures aimed at impacting classroom planning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and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instruction. June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May 31, 2016.</w:t>
            </w:r>
            <w:r w:rsidRPr="00820587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$220,000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644F1F" w:rsidRDefault="0017154A" w:rsidP="00952E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644F1F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PNC Financials</w:t>
            </w:r>
            <w: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(</w:t>
            </w:r>
            <w:r w:rsidRPr="00423B1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Technology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for a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lease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to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provide 575 Dell 3340 laptops and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ervices for deployment. June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May 30, 2018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644F1F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$93,558.65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820587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4240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Edulink</w:t>
            </w:r>
            <w:proofErr w:type="spellEnd"/>
            <w:r w:rsidRPr="0094240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, Inc.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94240A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Human Resources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) renewal for the purchase of a 2-year license fo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r ACT 48 Credit Keeper Software. 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August 1, 2015 through July 31,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$31,432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F7252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C. M. </w:t>
            </w:r>
            <w:proofErr w:type="spellStart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Eichenlaub</w:t>
            </w:r>
            <w:proofErr w:type="spellEnd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Company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Basketball Backboard and Gym Wall Safety Pads at Pittsburgh Dilworth PreK-5. May 28, 2015 through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$30,567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8"/>
                <w:szCs w:val="20"/>
              </w:rPr>
            </w:pPr>
            <w:r w:rsidRPr="00F14C73"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CO</w:t>
            </w:r>
            <w:r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STARS (Vendor #014-090)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952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>6.09 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F7252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C. M. </w:t>
            </w:r>
            <w:proofErr w:type="spellStart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Eichenlaub</w:t>
            </w:r>
            <w:proofErr w:type="spellEnd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Company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Exterior Bleachers' Repair at football field at </w:t>
            </w:r>
            <w:proofErr w:type="spellStart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Westinghouse Academy 6-12.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$30,751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8"/>
                <w:szCs w:val="20"/>
              </w:rPr>
            </w:pPr>
            <w:r w:rsidRPr="00F14C73"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CO</w:t>
            </w:r>
            <w:r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STARS (Vendor #014-090)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952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820587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C. M. </w:t>
            </w:r>
            <w:proofErr w:type="spellStart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Eichenlaub</w:t>
            </w:r>
            <w:proofErr w:type="spellEnd"/>
            <w:r w:rsidRPr="007F725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Company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-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Facilities)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for Inspection of Bleachers at Various Schools.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-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$31,490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8"/>
                <w:szCs w:val="20"/>
              </w:rPr>
            </w:pPr>
            <w:r w:rsidRPr="00F14C73"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CO</w:t>
            </w:r>
            <w:r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STARS (Vendor #014-090)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1E6235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A675B8" w:rsidRDefault="0017154A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423B11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C. M. </w:t>
            </w:r>
            <w:proofErr w:type="spellStart"/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Eichenlaub</w:t>
            </w:r>
            <w:proofErr w:type="spellEnd"/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Company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423B11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Gym Wall Safety Pads in Gymnasium area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Woolslair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K-5.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$37,873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14C73">
              <w:rPr>
                <w:rFonts w:ascii="Californian FB" w:eastAsia="Times New Roman" w:hAnsi="Californian FB" w:cs="Times New Roman"/>
                <w:color w:val="auto"/>
                <w:sz w:val="18"/>
                <w:szCs w:val="17"/>
              </w:rPr>
              <w:t>COSTARS (Vendor #014-090)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1E6235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A50FFB" w:rsidRDefault="0017154A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6.21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F841D8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Mt. Lebanon Office Furniture and Interiors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F841D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Food Service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purchase new cafeteria tables for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Brashear H.S. (35 tables) and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Fulton PreK-5 (15 tables).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$63,850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283845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820587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F53634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F5363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Air Technology, Inc.</w:t>
            </w: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F5363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Boiler Replacement (abatement) at </w:t>
            </w:r>
            <w:proofErr w:type="spellStart"/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Phillips K-5. May 28,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$14,700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7%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$11,760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$11,760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Caucasian female prime</w:t>
            </w:r>
          </w:p>
        </w:tc>
      </w:tr>
      <w:tr w:rsidR="0017154A" w:rsidRPr="001E6235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7000E" w:rsidRDefault="0017154A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147E15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First American Industries, Inc.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Boiler Replacement (mechanical)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Phillips K-5.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219,800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17"/>
                <w:szCs w:val="17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17"/>
              </w:rPr>
              <w:t>8%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19,000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</w:t>
            </w:r>
            <w:r>
              <w:rPr>
                <w:rFonts w:ascii="Californian FB" w:hAnsi="Californian FB"/>
                <w:color w:val="auto"/>
                <w:sz w:val="20"/>
                <w:szCs w:val="20"/>
              </w:rPr>
              <w:t>19,000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5363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53634" w:rsidRDefault="0017154A" w:rsidP="000131A1">
            <w:pPr>
              <w:ind w:left="-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green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Caucasian female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sub</w:t>
            </w:r>
          </w:p>
        </w:tc>
      </w:tr>
      <w:tr w:rsidR="0017154A" w:rsidRPr="001E6235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7000E" w:rsidRDefault="0017154A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820587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2C1D1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First American Industries, Inc.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Ventilation Upgrades (mechanical)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Morrow PreK-8.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1E6235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$85,400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17"/>
              </w:rPr>
            </w:pPr>
            <w:r w:rsidRPr="00F14C73">
              <w:rPr>
                <w:rFonts w:ascii="Californian FB" w:hAnsi="Californian FB"/>
                <w:color w:val="auto"/>
                <w:sz w:val="20"/>
                <w:szCs w:val="17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D0E01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$15,900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D0E01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$15,900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841D8" w:rsidRDefault="0017154A" w:rsidP="000131A1">
            <w:pPr>
              <w:ind w:left="-160"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Caucasian female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sub</w:t>
            </w:r>
          </w:p>
        </w:tc>
      </w:tr>
      <w:tr w:rsidR="0017154A" w:rsidRPr="001E6235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7000E" w:rsidRDefault="0017154A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2C1D11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2C1D1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East West Manufacturing &amp; Supply Co.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Chiller Replacement (mechanical)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Milliones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6-12.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 December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A4A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$372,000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10%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4A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$55,400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A4A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$55,400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841D8" w:rsidRDefault="0017154A" w:rsidP="000131A1">
            <w:pPr>
              <w:ind w:left="-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5363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Caucasian female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sub</w:t>
            </w:r>
          </w:p>
        </w:tc>
      </w:tr>
      <w:tr w:rsidR="0017154A" w:rsidRPr="001E6235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3E32B5" w:rsidRDefault="0017154A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2C1D11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proofErr w:type="spellStart"/>
            <w:r w:rsidRPr="002C1D1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Frankl</w:t>
            </w:r>
            <w:proofErr w:type="spellEnd"/>
            <w:r w:rsidRPr="002C1D1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Electric, Inc.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Chiller Replacement (electrical)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Milliones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6-12. 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$21,940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14%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4B69A5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$5,120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B69A5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$5,120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B69A5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2C0EF9" w:rsidRDefault="0017154A" w:rsidP="000131A1">
            <w:pPr>
              <w:ind w:left="-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</w:t>
            </w:r>
          </w:p>
          <w:p w:rsidR="0017154A" w:rsidRPr="002C0EF9" w:rsidRDefault="0017154A" w:rsidP="000131A1">
            <w:pPr>
              <w:ind w:left="-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male sub</w:t>
            </w:r>
          </w:p>
        </w:tc>
      </w:tr>
      <w:tr w:rsidR="0017154A" w:rsidRPr="001E6235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7000E" w:rsidRDefault="0017154A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3E32B5" w:rsidRDefault="0017154A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C1463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Bronder</w:t>
            </w:r>
            <w:proofErr w:type="spellEnd"/>
            <w:r w:rsidRPr="00C1463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 Technical Services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Unit Ventilator Replacement (electrical)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Carmalt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PreK-8.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162270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$48,250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16%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011270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$12,900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011270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$12,900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B69A5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2C0EF9" w:rsidRDefault="0017154A" w:rsidP="000131A1">
            <w:pPr>
              <w:ind w:left="-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</w:t>
            </w:r>
          </w:p>
          <w:p w:rsidR="0017154A" w:rsidRPr="002C0EF9" w:rsidRDefault="0017154A" w:rsidP="000131A1">
            <w:pPr>
              <w:ind w:left="-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male sub</w:t>
            </w:r>
          </w:p>
        </w:tc>
      </w:tr>
      <w:tr w:rsidR="0017154A" w:rsidRPr="001E6235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A675B8" w:rsidRDefault="0017154A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423B11" w:rsidRDefault="0017154A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423B1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American Contracting Enterprises, Inc.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C1463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Unit Ventilator Replacement (abatement) at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proofErr w:type="spellStart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Carmalt</w:t>
            </w:r>
            <w:proofErr w:type="spellEnd"/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PreK-8.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May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$22,637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14C73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3%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541FFD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$681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DC2F94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DC2F94">
              <w:rPr>
                <w:rFonts w:ascii="Californian FB" w:hAnsi="Californian FB"/>
                <w:color w:val="auto"/>
                <w:sz w:val="20"/>
                <w:szCs w:val="20"/>
              </w:rPr>
              <w:t>$681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B69A5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A60DA" w:rsidRDefault="0017154A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2C0EF9" w:rsidRDefault="0017154A" w:rsidP="000131A1">
            <w:pPr>
              <w:ind w:left="-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</w:t>
            </w:r>
          </w:p>
          <w:p w:rsidR="0017154A" w:rsidRPr="002C0EF9" w:rsidRDefault="0017154A" w:rsidP="000131A1">
            <w:pPr>
              <w:ind w:left="-7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2C0EF9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male sub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JUN</w:t>
            </w:r>
          </w:p>
          <w:p w:rsidR="006C429B" w:rsidRPr="000653D6" w:rsidRDefault="006C429B" w:rsidP="000131A1">
            <w:pPr>
              <w:jc w:val="center"/>
              <w:rPr>
                <w:rFonts w:ascii="Californian FB" w:hAnsi="Californian FB"/>
                <w:color w:val="auto"/>
                <w:sz w:val="20"/>
                <w:szCs w:val="20"/>
                <w:highlight w:val="yellow"/>
              </w:rPr>
            </w:pPr>
            <w:r w:rsidRPr="000653D6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6267E0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#8755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Library Books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to enter into contracts with the companies listed below per the discounted pricing quoted.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534F4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$64,700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0653D6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6.02 </w:t>
            </w:r>
            <w:r w:rsidRPr="000653D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#8756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Diesel Fuel &amp; Gasoline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for vehicles used throughout the District.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June 30, 2018.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534F4F">
              <w:rPr>
                <w:rFonts w:ascii="Californian FB" w:eastAsia="Times New Roman" w:hAnsi="Californian FB" w:cs="Times New Roman"/>
                <w:bCs/>
                <w:color w:val="auto"/>
                <w:sz w:val="20"/>
                <w:szCs w:val="20"/>
              </w:rPr>
              <w:t>$184,900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0653D6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lastRenderedPageBreak/>
              <w:t>6.03 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Purchasing Bid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Inquiry #8757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Custodial Chemicals/Soaps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for purchase of custodial chemicals, supplies, and materials for various locations throughout the District.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Pr="00534F4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147,660.66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0653D6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#8758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Custodial Small Equipment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for purchase for various locations throughout the District.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Pr="00534F4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58,056.33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0653D6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#8759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Window Cleaning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for various locations throughout the District.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August 31, 2015.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Pr="00534F4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44,510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#8760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Custodial Paper Products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for various locations throughout the District.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 w:rsidRPr="00534F4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117,520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Purchasing Bids-Inquiry #8761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)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C55ED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Science Supplies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 per the discounts from list prices quoted.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30, 2020.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66481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66481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(No dollar figure given)</w:t>
            </w: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="006C429B"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866D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Mt. Lebanon Office Furniture and Interiors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STEAM Lab Tables and Chairs (CIA) to purchase new chairs and tables, for </w:t>
            </w:r>
            <w:proofErr w:type="spellStart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Lincoln PreK-5 (15 tables and 30 chairs), </w:t>
            </w:r>
            <w:proofErr w:type="spellStart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Woolslair</w:t>
            </w:r>
            <w:proofErr w:type="spell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PreK-5 (15 tables and 30 chairs), and Schiller 6-8 (15 tables and 30 chairs).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534F4F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$21,825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6.09 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AC77A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</w:pPr>
            <w:r w:rsidRPr="00477A7B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Holt Elements of Literature Anthologies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(CIA) to purchase new Common Core Aligned Holt Elements of Literature Anthologies for students at </w:t>
            </w:r>
            <w:proofErr w:type="spellStart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Arsenal 6-8.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$27,000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6.10 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AC77AB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World Book Online Licensing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(CIA/Technology) to renew the licensing contract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so that s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tudents and teachers have access to World Book at school, home, and anywhere else there is internet service.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53634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$25,025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6.11 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AC77AB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AirWatch</w:t>
            </w:r>
            <w:proofErr w:type="spellEnd"/>
            <w:r w:rsidRPr="00AC77AB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Mobile Device Management License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(Technology) to manage up to 12,000 devices for the 2015 calendar year.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53634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$99,200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6.12 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6267E0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DataNetworks</w:t>
            </w:r>
            <w:proofErr w:type="spellEnd"/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(Technology) to deploy and support 575 Dell laptops over the life of the four year lease.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$197,800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6.13 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EE2BB8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Learning Ally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(PSE) to provide assistive learning software and training.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30,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b w:val="0"/>
                <w:bCs w:val="0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6.14 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Residential Resources, Inc.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(PSE) to renew lease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d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space located at 6322 Forward Avenue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for one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of our City Connection sites (City Connections East).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$67,248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6.15 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EE2BB8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Samuel </w:t>
            </w:r>
            <w:proofErr w:type="spellStart"/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Palombini</w:t>
            </w:r>
            <w:proofErr w:type="spellEnd"/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, Sr.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(PSE) to renew lease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d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space located at 2945 </w:t>
            </w:r>
            <w:proofErr w:type="spellStart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Chartiers</w:t>
            </w:r>
            <w:proofErr w:type="spell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Avenue for two of our City Connection classrooms (City Connections West #1 and #2).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$91,800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6.16 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EE2BB8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A302C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Community College of Allegheny County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(CCAC) (PSE) to renew lease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d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space located at 808 Ridge Aven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ue, 215-217 Byers Hall, </w:t>
            </w:r>
            <w:proofErr w:type="spellStart"/>
            <w:proofErr w:type="gramStart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gh</w:t>
            </w:r>
            <w:proofErr w:type="spellEnd"/>
            <w:proofErr w:type="gramEnd"/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, PA 15212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for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one of our City Connection classrooms (City Connections CCAC).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$20,545.92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6.17 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EE2BB8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17D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Children’s Museum of Pittsburgh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– (Early Childhood Program) - to renew to lease two (2) classrooms and ancillary space to house Early Childhood classrooms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,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excluding inciden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tals (i.e., custodial services).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30, 2016.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Also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for the provision of additional services (cleaning, copy charges, DSL service, food/refreshments for parent/staff meetings, etc.) to two (2) Early Childhood classrooms.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E6235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$9,500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A675B8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6.18 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EE2BB8" w:rsidRDefault="006C429B" w:rsidP="000131A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D17D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Part D Advisors, Inc.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(HR/Employee Benefits) to assist the School District in the application process for the Retiree Drug Subsidy program under the Medicare Modernization Act.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28,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29,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4E11AE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NO EBE goal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C429B" w:rsidRPr="00946E54" w:rsidTr="00551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A675B8" w:rsidRDefault="006C429B" w:rsidP="000131A1">
            <w:pPr>
              <w:jc w:val="center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6.19 </w:t>
            </w:r>
          </w:p>
        </w:tc>
        <w:tc>
          <w:tcPr>
            <w:tcW w:w="441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1D31CB" w:rsidRDefault="006C429B" w:rsidP="000131A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1D17D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Dagostino</w:t>
            </w:r>
            <w:proofErr w:type="spellEnd"/>
            <w:r w:rsidRPr="001D17D1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Electronic Services, Inc.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the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urchase of Security Cameras at Various sites.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4E11AE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1D31CB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14C73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4F7AFF">
              <w:rPr>
                <w:rFonts w:ascii="Californian FB" w:eastAsia="Times New Roman" w:hAnsi="Californian FB" w:cs="Times New Roman"/>
                <w:color w:val="auto"/>
                <w:sz w:val="18"/>
                <w:szCs w:val="20"/>
              </w:rPr>
              <w:t>COSTARS Program (Vendor #008-160)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17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C429B" w:rsidRPr="00820587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070" w:type="dxa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C429B" w:rsidRPr="00F660F2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C429B" w:rsidRPr="00F841D8" w:rsidRDefault="006C429B" w:rsidP="000131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4F7AFF" w:rsidRPr="00946E54" w:rsidTr="00551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FFFFFF" w:themeFill="background1"/>
            <w:vAlign w:val="center"/>
          </w:tcPr>
          <w:p w:rsidR="004F7AFF" w:rsidRPr="00946E54" w:rsidRDefault="004F7AFF" w:rsidP="004F7AFF">
            <w:pPr>
              <w:jc w:val="center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Subtotal for bids</w:t>
            </w:r>
          </w:p>
        </w:tc>
        <w:tc>
          <w:tcPr>
            <w:tcW w:w="1350" w:type="dxa"/>
            <w:vMerge w:val="restart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ind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$11,140,827</w:t>
            </w:r>
          </w:p>
        </w:tc>
        <w:tc>
          <w:tcPr>
            <w:tcW w:w="1080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403152" w:themeColor="accent4" w:themeShade="80"/>
              <w:bottom w:val="nil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4F7AFF">
              <w:rPr>
                <w:rFonts w:ascii="Californian FB" w:hAnsi="Californian FB"/>
                <w:b/>
                <w:sz w:val="21"/>
                <w:szCs w:val="21"/>
              </w:rPr>
              <w:fldChar w:fldCharType="begin"/>
            </w:r>
            <w:r w:rsidRPr="004F7AFF">
              <w:rPr>
                <w:rFonts w:ascii="Californian FB" w:hAnsi="Californian FB"/>
                <w:b/>
                <w:color w:val="auto"/>
                <w:sz w:val="21"/>
                <w:szCs w:val="21"/>
              </w:rPr>
              <w:instrText xml:space="preserve"> =SUM(ABOVE) </w:instrText>
            </w:r>
            <w:r w:rsidRPr="004F7AFF">
              <w:rPr>
                <w:rFonts w:ascii="Californian FB" w:hAnsi="Californian FB"/>
                <w:b/>
                <w:sz w:val="21"/>
                <w:szCs w:val="21"/>
              </w:rPr>
              <w:fldChar w:fldCharType="separate"/>
            </w:r>
            <w:r w:rsidRPr="004F7AFF">
              <w:rPr>
                <w:rFonts w:ascii="Californian FB" w:hAnsi="Californian FB"/>
                <w:b/>
                <w:noProof/>
                <w:color w:val="auto"/>
                <w:sz w:val="21"/>
                <w:szCs w:val="21"/>
              </w:rPr>
              <w:t>$2,227,175</w:t>
            </w:r>
            <w:r w:rsidRPr="004F7AFF">
              <w:rPr>
                <w:rFonts w:ascii="Californian FB" w:hAnsi="Californian FB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403152" w:themeColor="accent4" w:themeShade="80"/>
              <w:left w:val="dotted" w:sz="4" w:space="0" w:color="215868" w:themeColor="accent5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fldChar w:fldCharType="begin"/>
            </w: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instrText xml:space="preserve"> =SUM(above) </w:instrText>
            </w: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fldChar w:fldCharType="separate"/>
            </w: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t>$1,046,218</w:t>
            </w: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</w:pPr>
            <w:r w:rsidRPr="004F7AFF">
              <w:rPr>
                <w:rFonts w:ascii="Californian FB" w:hAnsi="Californian FB"/>
                <w:b/>
                <w:color w:val="1D1B11" w:themeColor="background2" w:themeShade="1A"/>
                <w:sz w:val="20"/>
                <w:szCs w:val="21"/>
              </w:rPr>
              <w:fldChar w:fldCharType="begin"/>
            </w:r>
            <w:r w:rsidRPr="004F7AFF">
              <w:rPr>
                <w:rFonts w:ascii="Californian FB" w:hAnsi="Californian FB"/>
                <w:b/>
                <w:color w:val="1D1B11" w:themeColor="background2" w:themeShade="1A"/>
                <w:sz w:val="20"/>
                <w:szCs w:val="21"/>
              </w:rPr>
              <w:instrText xml:space="preserve"> =SUM(ABOVE) </w:instrText>
            </w:r>
            <w:r w:rsidRPr="004F7AFF">
              <w:rPr>
                <w:rFonts w:ascii="Californian FB" w:hAnsi="Californian FB"/>
                <w:b/>
                <w:color w:val="1D1B11" w:themeColor="background2" w:themeShade="1A"/>
                <w:sz w:val="20"/>
                <w:szCs w:val="21"/>
              </w:rPr>
              <w:fldChar w:fldCharType="separate"/>
            </w:r>
            <w:r w:rsidRPr="004F7AFF">
              <w:rPr>
                <w:rFonts w:ascii="Californian FB" w:hAnsi="Californian FB"/>
                <w:b/>
                <w:noProof/>
                <w:color w:val="1D1B11" w:themeColor="background2" w:themeShade="1A"/>
                <w:sz w:val="20"/>
                <w:szCs w:val="21"/>
              </w:rPr>
              <w:t>$1,020,957</w:t>
            </w:r>
            <w:r w:rsidRPr="004F7AFF">
              <w:rPr>
                <w:rFonts w:ascii="Californian FB" w:hAnsi="Californian FB"/>
                <w:b/>
                <w:color w:val="1D1B11" w:themeColor="background2" w:themeShade="1A"/>
                <w:sz w:val="20"/>
                <w:szCs w:val="21"/>
              </w:rPr>
              <w:fldChar w:fldCharType="end"/>
            </w:r>
          </w:p>
        </w:tc>
        <w:tc>
          <w:tcPr>
            <w:tcW w:w="990" w:type="dxa"/>
            <w:tcBorders>
              <w:top w:val="single" w:sz="8" w:space="0" w:color="403152" w:themeColor="accent4" w:themeShade="80"/>
              <w:bottom w:val="nil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fldChar w:fldCharType="begin"/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instrText xml:space="preserve"> =SUM(ABOVE) </w:instrTex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fldChar w:fldCharType="separate"/>
            </w: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0"/>
                <w:szCs w:val="21"/>
              </w:rPr>
              <w:t>$160,000</w: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fldChar w:fldCharType="end"/>
            </w:r>
          </w:p>
        </w:tc>
        <w:tc>
          <w:tcPr>
            <w:tcW w:w="2070" w:type="dxa"/>
            <w:tcBorders>
              <w:top w:val="single" w:sz="8" w:space="0" w:color="403152" w:themeColor="accent4" w:themeShade="80"/>
              <w:left w:val="dotted" w:sz="4" w:space="0" w:color="215868" w:themeColor="accent5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4F7AFF" w:rsidRPr="00946E54" w:rsidRDefault="004F7AFF" w:rsidP="004F7A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EBE Subtotal:</w:t>
            </w:r>
          </w:p>
        </w:tc>
      </w:tr>
      <w:tr w:rsidR="004F7AFF" w:rsidRPr="00946E54" w:rsidTr="0055100E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4F7AFF" w:rsidRPr="00946E54" w:rsidRDefault="004F7AFF" w:rsidP="004F7AFF">
            <w:pPr>
              <w:jc w:val="center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4410" w:type="dxa"/>
            <w:vMerge/>
            <w:tcBorders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946E54" w:rsidRDefault="004F7AFF" w:rsidP="004F7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946E54" w:rsidRDefault="004F7AFF" w:rsidP="004F7AF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946E54" w:rsidRDefault="004F7AFF" w:rsidP="004F7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170" w:type="dxa"/>
            <w:vMerge/>
            <w:tcBorders>
              <w:top w:val="nil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(9.39</w: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%)</w:t>
            </w:r>
          </w:p>
        </w:tc>
        <w:tc>
          <w:tcPr>
            <w:tcW w:w="1170" w:type="dxa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3037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(</w:t>
            </w:r>
            <w:r w:rsidR="003037B4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9</w: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.</w:t>
            </w:r>
            <w:r w:rsidR="003037B4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1</w: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6%)</w:t>
            </w:r>
          </w:p>
        </w:tc>
        <w:tc>
          <w:tcPr>
            <w:tcW w:w="990" w:type="dxa"/>
            <w:tcBorders>
              <w:top w:val="nil"/>
              <w:bottom w:val="single" w:sz="8" w:space="0" w:color="403152" w:themeColor="accent4" w:themeShade="80"/>
              <w:right w:val="dotted" w:sz="4" w:space="0" w:color="215868" w:themeColor="accent5" w:themeShade="80"/>
            </w:tcBorders>
            <w:shd w:val="clear" w:color="auto" w:fill="C4BC96" w:themeFill="background2" w:themeFillShade="BF"/>
            <w:vAlign w:val="center"/>
          </w:tcPr>
          <w:p w:rsidR="004F7AFF" w:rsidRPr="004F7AFF" w:rsidRDefault="004F7AFF" w:rsidP="004F7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</w:pP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(</w:t>
            </w:r>
            <w:r w:rsidR="003037B4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1.44</w:t>
            </w:r>
            <w:r w:rsidRPr="004F7AFF">
              <w:rPr>
                <w:rFonts w:ascii="Californian FB" w:hAnsi="Californian FB" w:cstheme="minorHAnsi"/>
                <w:b/>
                <w:color w:val="1D1B11" w:themeColor="background2" w:themeShade="1A"/>
                <w:sz w:val="20"/>
                <w:szCs w:val="21"/>
              </w:rPr>
              <w:t>%)</w:t>
            </w:r>
          </w:p>
        </w:tc>
        <w:tc>
          <w:tcPr>
            <w:tcW w:w="2070" w:type="dxa"/>
            <w:tcBorders>
              <w:top w:val="nil"/>
              <w:left w:val="dotted" w:sz="4" w:space="0" w:color="215868" w:themeColor="accent5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4F7AFF" w:rsidRPr="00946E54" w:rsidRDefault="004F7AFF" w:rsidP="004F7A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/>
                <w:b/>
                <w:noProof/>
                <w:color w:val="1D1B11" w:themeColor="background2" w:themeShade="1A"/>
                <w:sz w:val="21"/>
                <w:szCs w:val="21"/>
              </w:rPr>
              <w:t>$2</w:t>
            </w:r>
            <w:r>
              <w:rPr>
                <w:rFonts w:ascii="Californian FB" w:hAnsi="Californian FB"/>
                <w:b/>
                <w:noProof/>
                <w:color w:val="1D1B11" w:themeColor="background2" w:themeShade="1A"/>
                <w:sz w:val="21"/>
                <w:szCs w:val="21"/>
              </w:rPr>
              <w:t>,227,175</w:t>
            </w:r>
            <w:r w:rsidRPr="00946E54">
              <w:rPr>
                <w:rFonts w:ascii="Californian FB" w:hAnsi="Californian FB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 xml:space="preserve"> (</w:t>
            </w:r>
            <w:r w:rsidR="003037B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19.9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9%)</w:t>
            </w:r>
          </w:p>
        </w:tc>
      </w:tr>
    </w:tbl>
    <w:p w:rsidR="00CF4724" w:rsidRDefault="00CF4724" w:rsidP="00CF4724">
      <w:pPr>
        <w:ind w:firstLine="720"/>
        <w:rPr>
          <w:sz w:val="16"/>
          <w:szCs w:val="16"/>
        </w:rPr>
      </w:pPr>
    </w:p>
    <w:tbl>
      <w:tblPr>
        <w:tblStyle w:val="LightShading-Accent4"/>
        <w:tblW w:w="1420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63"/>
        <w:gridCol w:w="23"/>
        <w:gridCol w:w="4326"/>
        <w:gridCol w:w="1350"/>
        <w:gridCol w:w="1080"/>
        <w:gridCol w:w="1352"/>
        <w:gridCol w:w="178"/>
        <w:gridCol w:w="904"/>
        <w:gridCol w:w="266"/>
        <w:gridCol w:w="814"/>
        <w:gridCol w:w="446"/>
        <w:gridCol w:w="546"/>
        <w:gridCol w:w="534"/>
        <w:gridCol w:w="1620"/>
      </w:tblGrid>
      <w:tr w:rsidR="006F538B" w:rsidRPr="00946E54" w:rsidTr="00013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rPr>
                <w:rFonts w:ascii="Californian FB" w:hAnsi="Californian FB" w:cs="Arial"/>
                <w:color w:val="auto"/>
                <w:sz w:val="19"/>
                <w:szCs w:val="19"/>
              </w:rPr>
            </w:pPr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Action</w:t>
            </w:r>
          </w:p>
          <w:p w:rsidR="006F538B" w:rsidRPr="00946E54" w:rsidRDefault="006F538B" w:rsidP="00BE1ED5">
            <w:pPr>
              <w:jc w:val="center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19"/>
                <w:szCs w:val="19"/>
              </w:rPr>
              <w:t>Item</w:t>
            </w:r>
          </w:p>
        </w:tc>
        <w:tc>
          <w:tcPr>
            <w:tcW w:w="4326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Consultants/Contracted Services</w:t>
            </w:r>
          </w:p>
        </w:tc>
        <w:tc>
          <w:tcPr>
            <w:tcW w:w="135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Contract Amount</w:t>
            </w:r>
          </w:p>
        </w:tc>
        <w:tc>
          <w:tcPr>
            <w:tcW w:w="1080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EBE</w:t>
            </w:r>
          </w:p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Goal</w:t>
            </w:r>
          </w:p>
        </w:tc>
        <w:tc>
          <w:tcPr>
            <w:tcW w:w="1352" w:type="dxa"/>
            <w:vMerge w:val="restart"/>
            <w:tcBorders>
              <w:top w:val="single" w:sz="8" w:space="0" w:color="1D1B11" w:themeColor="background2" w:themeShade="1A"/>
              <w:bottom w:val="single" w:sz="8" w:space="0" w:color="1D1B11" w:themeColor="background2" w:themeShade="1A"/>
              <w:right w:val="dotted" w:sz="4" w:space="0" w:color="403152" w:themeColor="accent4" w:themeShade="80"/>
            </w:tcBorders>
            <w:shd w:val="clear" w:color="auto" w:fill="EEECE1" w:themeFill="background2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Total EBE Commit-</w:t>
            </w:r>
            <w:proofErr w:type="spellStart"/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3154" w:type="dxa"/>
            <w:gridSpan w:val="6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  <w:right w:val="dotted" w:sz="4" w:space="0" w:color="403152" w:themeColor="accent4" w:themeShade="80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b w:val="0"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Cs w:val="0"/>
                <w:color w:val="auto"/>
                <w:sz w:val="20"/>
                <w:szCs w:val="20"/>
              </w:rPr>
              <w:t>EBE Types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single" w:sz="8" w:space="0" w:color="1D1B11" w:themeColor="background2" w:themeShade="1A"/>
            </w:tcBorders>
            <w:shd w:val="clear" w:color="auto" w:fill="EEECE1" w:themeFill="background2"/>
            <w:vAlign w:val="center"/>
          </w:tcPr>
          <w:p w:rsidR="006F538B" w:rsidRPr="00946E54" w:rsidRDefault="006F538B" w:rsidP="00BE1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Arial"/>
                <w:color w:val="auto"/>
                <w:sz w:val="20"/>
                <w:szCs w:val="20"/>
              </w:rPr>
            </w:pPr>
            <w:r w:rsidRPr="00946E54">
              <w:rPr>
                <w:rFonts w:ascii="Californian FB" w:hAnsi="Californian FB" w:cs="Arial"/>
                <w:color w:val="auto"/>
                <w:sz w:val="20"/>
                <w:szCs w:val="20"/>
              </w:rPr>
              <w:t>Comments</w:t>
            </w:r>
          </w:p>
        </w:tc>
      </w:tr>
      <w:tr w:rsidR="00CF4724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top w:val="single" w:sz="8" w:space="0" w:color="1D1B11" w:themeColor="background2" w:themeShade="1A"/>
              <w:bottom w:val="single" w:sz="8" w:space="0" w:color="403152" w:themeColor="accent4" w:themeShade="80"/>
              <w:right w:val="dotted" w:sz="4" w:space="0" w:color="403152" w:themeColor="accent4" w:themeShade="80"/>
            </w:tcBorders>
            <w:shd w:val="clear" w:color="auto" w:fill="DBE5F1" w:themeFill="accent1" w:themeFillTint="33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dotted" w:sz="4" w:space="0" w:color="403152" w:themeColor="accent4" w:themeShade="80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MBE $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8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WBE $</w:t>
            </w:r>
          </w:p>
        </w:tc>
        <w:tc>
          <w:tcPr>
            <w:tcW w:w="992" w:type="dxa"/>
            <w:gridSpan w:val="2"/>
            <w:tcBorders>
              <w:top w:val="nil"/>
              <w:bottom w:val="single" w:sz="8" w:space="0" w:color="403152" w:themeColor="accent4" w:themeShade="80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</w:pPr>
            <w:r w:rsidRPr="00946E54">
              <w:rPr>
                <w:rFonts w:ascii="Californian FB" w:hAnsi="Californian FB" w:cs="Arial"/>
                <w:b/>
                <w:color w:val="auto"/>
                <w:sz w:val="18"/>
                <w:szCs w:val="18"/>
              </w:rPr>
              <w:t>DBE $</w:t>
            </w:r>
          </w:p>
        </w:tc>
        <w:tc>
          <w:tcPr>
            <w:tcW w:w="2154" w:type="dxa"/>
            <w:gridSpan w:val="2"/>
            <w:vMerge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single" w:sz="8" w:space="0" w:color="403152" w:themeColor="accent4" w:themeShade="80"/>
            </w:tcBorders>
            <w:shd w:val="clear" w:color="auto" w:fill="DBE5F1" w:themeFill="accent1" w:themeFillTint="33"/>
            <w:vAlign w:val="center"/>
          </w:tcPr>
          <w:p w:rsidR="00CF4724" w:rsidRPr="00946E54" w:rsidRDefault="00CF472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</w:tr>
      <w:tr w:rsidR="00E568E4" w:rsidRPr="00E568E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Default="00E568E4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APR</w:t>
            </w:r>
          </w:p>
          <w:p w:rsidR="00E568E4" w:rsidRPr="00E568E4" w:rsidRDefault="00E568E4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6.57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E568E4" w:rsidRPr="00E568E4" w:rsidRDefault="00E568E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Absolute Security Solutions LLC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E568E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professional programming services. The operating period is from April 23, 2015 - April 23,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$22,500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568E4" w:rsidRPr="00E568E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6.58 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E568E4" w:rsidRPr="00E568E4" w:rsidRDefault="00E568E4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Graves Design Group, LLC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E568E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architectural and design engineering services for three Early Childhood/Daycare centers at </w:t>
            </w:r>
            <w:proofErr w:type="spellStart"/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, U-Prep and Crescent schools. April 23, 2015 -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$45,000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$45,000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$45,000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African American male prime</w:t>
            </w:r>
          </w:p>
        </w:tc>
      </w:tr>
      <w:tr w:rsidR="00E568E4" w:rsidRPr="00E568E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6.59 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E568E4" w:rsidRPr="00E568E4" w:rsidRDefault="00E568E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IKM, Inc.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E568E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provide architectural and design services for new roof at Clayton Academy.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 w:cs="Times New Roman"/>
                <w:color w:val="auto"/>
                <w:sz w:val="20"/>
                <w:szCs w:val="20"/>
              </w:rPr>
              <w:t>$24,500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568E4" w:rsidRPr="00E568E4" w:rsidRDefault="00E56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568E4" w:rsidRPr="00E568E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lastRenderedPageBreak/>
              <w:t>6.60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hideMark/>
          </w:tcPr>
          <w:p w:rsidR="00E568E4" w:rsidRPr="00E568E4" w:rsidRDefault="00E568E4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University of Pittsburgh 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(</w:t>
            </w:r>
            <w:r w:rsidRPr="00E568E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Facilities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for replacement of the leaking condensate return piping from the central steam plant that serves the </w:t>
            </w:r>
            <w:proofErr w:type="spellStart"/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SciTech. April 23, 2015 - December 31, 2015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 w:cs="Times New Roman"/>
                <w:color w:val="auto"/>
                <w:sz w:val="20"/>
                <w:szCs w:val="20"/>
              </w:rPr>
              <w:t>$200,180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568E4" w:rsidRPr="00E568E4" w:rsidRDefault="00E568E4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568E4" w:rsidRPr="00E568E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6.61 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hideMark/>
          </w:tcPr>
          <w:p w:rsidR="00E568E4" w:rsidRPr="00E568E4" w:rsidRDefault="00E568E4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J. P. Investigative Group, Inc.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</w:t>
            </w:r>
            <w:r w:rsidRPr="00E568E4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20"/>
              </w:rPr>
              <w:t>Finance</w:t>
            </w: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) to provide Workers' Compensation Surveillance Services. May 1, 2015 - April 30, 2018,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 w:cs="Times New Roman"/>
                <w:color w:val="auto"/>
                <w:sz w:val="20"/>
                <w:szCs w:val="20"/>
              </w:rPr>
              <w:t>$450,000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left w:val="nil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568E4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  <w:right w:val="nil"/>
            </w:tcBorders>
            <w:shd w:val="clear" w:color="auto" w:fill="FFFFFF" w:themeFill="background1"/>
            <w:vAlign w:val="center"/>
            <w:hideMark/>
          </w:tcPr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E568E4" w:rsidRPr="00E568E4" w:rsidRDefault="00E568E4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E568E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MAY</w:t>
            </w:r>
          </w:p>
          <w:p w:rsidR="0017154A" w:rsidRPr="00820587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6.03 </w:t>
            </w:r>
          </w:p>
        </w:tc>
        <w:tc>
          <w:tcPr>
            <w:tcW w:w="4349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B7858" w:rsidRDefault="0017154A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7B785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ePlus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7B785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Technology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provide information technology consulting services and resources on a time &amp; material basis when needed for on-site or remote engineering design and support. 6/1/2015 - 5/31/2016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$25,000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5DD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6.04 </w:t>
            </w:r>
          </w:p>
        </w:tc>
        <w:tc>
          <w:tcPr>
            <w:tcW w:w="4349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B7858" w:rsidRDefault="0017154A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7B785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Imanami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7B785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Technology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for implementation consultants to help the District Technology staff with the implementation upgrade of the </w:t>
            </w:r>
            <w:proofErr w:type="spellStart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Imanami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software. June 1, 2015 - October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15DD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6.05 </w:t>
            </w:r>
          </w:p>
        </w:tc>
        <w:tc>
          <w:tcPr>
            <w:tcW w:w="4349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B7858" w:rsidRDefault="0017154A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B785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Graham Professional Sound and Video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7B785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Operations/Technology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perform repair services and consulting, as needed at the direction of Dave </w:t>
            </w:r>
            <w:proofErr w:type="spellStart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Skalniak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and the Technology Office, for the sound systems in District auditoriums, cafeterias and other public spaces.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$6,000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15DD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D81139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803340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6.07</w:t>
            </w:r>
            <w:r w:rsidRPr="00D76AEB">
              <w:rPr>
                <w:rFonts w:ascii="Californian FB" w:eastAsia="Times New Roman" w:hAnsi="Californian FB" w:cs="Times New Roman"/>
                <w:color w:val="555555"/>
                <w:sz w:val="20"/>
                <w:szCs w:val="17"/>
              </w:rPr>
              <w:t>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F660F2" w:rsidRDefault="0017154A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Frontline Technologies, Inc.</w:t>
            </w: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F660F2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Human Resources</w:t>
            </w: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continue the contract for a period of two (2) years for the use of the Aesop Computer Software. The software system is used by teachers who are reporting off from work to express a need for substitute teachers. July 1, 2015 - June 30,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$57,000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F660F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7B7858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6.17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7B7858" w:rsidRDefault="0017154A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B785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Maynes Associates Architects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r w:rsidRPr="007B785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Facilities</w:t>
            </w: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provide construction management and third party inspection services for the cycle painting projects at </w:t>
            </w:r>
            <w:proofErr w:type="spellStart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Pgh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Allegheny, Conroy, Liberty and </w:t>
            </w:r>
            <w:proofErr w:type="spellStart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Milliones</w:t>
            </w:r>
            <w:proofErr w:type="spellEnd"/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and additional services at various locations as the need arises. June 1, 2015 -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ED43C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sz w:val="20"/>
                <w:szCs w:val="20"/>
              </w:rPr>
            </w:pPr>
            <w:r w:rsidRPr="007B7858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ED43C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ED43C8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A50FFB" w:rsidRDefault="0017154A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6.20 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25470C" w:rsidRDefault="0017154A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</w:pPr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 xml:space="preserve">Concentra Medical Centers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(</w:t>
            </w:r>
            <w:r w:rsidRPr="0025470C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Finance/Workers' Comp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) to renew the contract for post-offer, pre-employment physicals for approximately 50 substitute cleaners and temporary trades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persons.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June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May 31, 2016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$10,000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E02A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ED43C8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17154A" w:rsidRPr="00F841D8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A50FFB" w:rsidRDefault="0017154A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6.22 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17154A" w:rsidRPr="00FD3CB5" w:rsidRDefault="0017154A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841D8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17"/>
              </w:rPr>
              <w:t>Chester County Intermediate Unit – Brandywine Virtual Academy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(</w:t>
            </w:r>
            <w:proofErr w:type="spellStart"/>
            <w:r w:rsidRPr="00F841D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>Pgh</w:t>
            </w:r>
            <w:proofErr w:type="spellEnd"/>
            <w:r w:rsidRPr="00F841D8">
              <w:rPr>
                <w:rFonts w:ascii="Californian FB" w:eastAsia="Times New Roman" w:hAnsi="Californian FB" w:cs="Times New Roman"/>
                <w:i/>
                <w:color w:val="auto"/>
                <w:sz w:val="20"/>
                <w:szCs w:val="17"/>
              </w:rPr>
              <w:t xml:space="preserve"> Online Academy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) to renew the contract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to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provide necessary services including but not limited to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 xml:space="preserve">daily homeroom, virtual teacher support, 24/7 tutoring, rigorous curriculum, access to advanced placement courses, access to advanced world language courses, through their learning management system (platform) and technical support.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>-</w:t>
            </w: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t xml:space="preserve"> June 30,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4E11AE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820587">
              <w:rPr>
                <w:rFonts w:ascii="Californian FB" w:eastAsia="Times New Roman" w:hAnsi="Californian FB" w:cs="Times New Roman"/>
                <w:color w:val="auto"/>
                <w:sz w:val="20"/>
                <w:szCs w:val="17"/>
              </w:rPr>
              <w:lastRenderedPageBreak/>
              <w:t>$800,000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E02A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8E02A7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17154A" w:rsidRPr="00820587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Pr="00F660F2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17154A" w:rsidRPr="00F841D8" w:rsidRDefault="0017154A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F660F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17154A" w:rsidRDefault="0017154A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JUN</w:t>
            </w:r>
          </w:p>
          <w:p w:rsidR="006D2D66" w:rsidRPr="00820587" w:rsidRDefault="006D2D66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6.20 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325824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57BCE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Graves Design Group, LLC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design and engineering services for Science Lab Renovations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Brashear High.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red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Black male prime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6.21 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B7858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57BCE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Graves Design Group, LLC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Corridors and Classroom Lighting, and Ceilings Replacement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Arsenal.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$210,000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$210,000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Black male prime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31BB5" w:rsidRDefault="006D2D66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31BB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6.22 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B7858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31BB5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J C PIERCE LLC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ADA Restroom Renovations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Spring Garden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ECC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July 1, 2017.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  <w:highlight w:val="yellow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31BB5" w:rsidRDefault="006D2D66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31BB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6.23 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F660F2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31BB5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Marvin Miller, Architect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ADA Restroom Renovations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Brashear High.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F660F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="Times New Roman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$118,000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F660F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F660F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$118,000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$118,000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Black male prime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31BB5" w:rsidRDefault="006D2D66" w:rsidP="008F4083">
            <w:pPr>
              <w:jc w:val="center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31BB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6.24 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B7858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9E756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Gary </w:t>
            </w:r>
            <w:proofErr w:type="spellStart"/>
            <w:r w:rsidRPr="009E756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Cirrincione</w:t>
            </w:r>
            <w:proofErr w:type="spellEnd"/>
            <w:r w:rsidRPr="009E756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, Architect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Classroom Lighting, and Ceilings Replacement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High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ED43C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6.25 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9E756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Apostolou</w:t>
            </w:r>
            <w:proofErr w:type="spellEnd"/>
            <w:r w:rsidRPr="009E756A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Associates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Science Lab Renovations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Obama 6-12.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$225,000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6.26 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Radelet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McCarthy Polletta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design services for Flooring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Grandview K-5 and Linden K-5; Flooring Replacement in Conference Room A at the Administration Building; and Stair Treads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High.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7122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122D8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7122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122D8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7122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7122D8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6.27 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HHSDR Architects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Roof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Carrick High.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$115,500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6.28 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F7101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IKM, Inc.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(Facilities). </w:t>
            </w:r>
            <w:proofErr w:type="gram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for</w:t>
            </w:r>
            <w:proofErr w:type="gram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architectural and design engineering services for Science Lab Renovations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Perry High. July 1, 2015 through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C90FEA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6.29 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F7101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Caplan Engineering Company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Emergency Generator, Fire Alarm System and Elevator Modernization at Greenway (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Classical).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C90FEA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$75,000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6.30 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7F7101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Caplan Engineering Company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Fire Alarm and PA System Replacement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Manchester PreK-8.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C90FEA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6.31 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1F58D5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Caplan Engineering Company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- for architectural and design engineering services for Fire Alarm and PA System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Colfax K-8.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C90FEA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6.32 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325824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Celli-Flynn Brennan Architects &amp; Planners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Toilet Room Renovations at </w:t>
            </w:r>
            <w:proofErr w:type="spellStart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Phillips K-5.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July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1, 2015 -</w:t>
            </w: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C90FEA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25824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$65,000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6.33 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Quad 3 Group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on-call electrical engineering and design services for Network Cabling at Various Schools.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6.34 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Olander Engineering, Inc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(Facilities) for mechanical engineering services for a New Walk-In Cooler and Freezer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Pioneer.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6.35 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Olander Engineering,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mechanical engineering services for a New Walk-In Cooler and Freezer at Spring Garden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ECC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6.36 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Olander Engineering,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 New Walk-In Cooler and Freezer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Westwood K-5.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6.37 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Olander Engineering,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mechanical engineering services for a New Walk-In Cooler and Freezer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Whittier K-5.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$18,000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1F58D5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6.38 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Advantus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Engineers, LLC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Boiler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 xml:space="preserve">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Carmalt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PreK-8.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26,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$53,000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Default="006D2D66" w:rsidP="008F4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73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$53,000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$53,000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927696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92769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Hispanic female prime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b w:val="0"/>
                <w:bCs w:val="0"/>
                <w:color w:val="auto"/>
                <w:sz w:val="20"/>
                <w:szCs w:val="20"/>
              </w:rPr>
              <w:lastRenderedPageBreak/>
              <w:t>6.39 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Advantus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Engineers, LLC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Boiler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Dilworth PreK-5.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26,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Default="006D2D66" w:rsidP="008F4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573F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$50,000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$50,000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927696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92769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Hispanic female prime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6.40 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Fortier Engineering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Pool Cover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Allderdice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High.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$16,000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6.41 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1F58D5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Fortier Engineering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Ventilation Units in Auditorium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Dilworth PreK-5.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$41,000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6.42 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Fortier Engineering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Pool Cover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Allegheny 6-8.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$17,000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6.43 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Fortier Engineering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New HVAC System for Plant Operations Office.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$24,000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6.44 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Olds Engineering Consultants,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Heating Valve Replacement at Pittsburgh Brashear.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$31,000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6.45 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Olds Engineering Consultants,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(Facilities). </w:t>
            </w:r>
            <w:proofErr w:type="gram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for</w:t>
            </w:r>
            <w:proofErr w:type="gram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Unit Ventilator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Sunnyside PreK-8.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$84,000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6.46 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Olander Engineering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Various On-Call Mechanical Engineering Services throughout the District.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$100,000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6.47 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Claitman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Engineering Associates,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Steam Kettle Replacement at Central Operations.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$35,000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E259C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E259C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6.48 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Claitman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Engineering Associates,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mechanical engineering services for Water Cooler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Manchester PreK-8.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6.49 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Graves Design Group, LLC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architectural and design engineering services for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 xml:space="preserve">Corridors and Classroom Lighting, and Ceilings Replacement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Langley K-8.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July 1, 2015 </w:t>
            </w:r>
            <w:r w:rsidR="00666481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July 1, 2017.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lastRenderedPageBreak/>
              <w:t>$240,000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E02A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$240,000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20587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$240,000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</w:rPr>
            </w:pPr>
            <w:r w:rsidRPr="00BA0972">
              <w:rPr>
                <w:rFonts w:ascii="Californian FB" w:hAnsi="Californian FB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5A165C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red"/>
              </w:rPr>
            </w:pP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Black male prime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lastRenderedPageBreak/>
              <w:t>6.50 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C. M. </w:t>
            </w: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Eichenlaub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Company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Replacement of Bleachers at Morrow Field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Morrow 5-7.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$12,716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8E02A7" w:rsidRDefault="00952E07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proofErr w:type="spellStart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COSTAR</w:t>
            </w:r>
            <w:r w:rsidR="006D2D6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Program</w:t>
            </w:r>
            <w:proofErr w:type="spellEnd"/>
            <w:r w:rsidR="006D2D66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(Vendor #014-090)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6.51 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OZ </w:t>
            </w: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Enterprizes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Control System Modifications (mechanical work) at </w:t>
            </w:r>
            <w:proofErr w:type="spellStart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Pgh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Arsenal.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$272,680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6.52 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Apostolou</w:t>
            </w:r>
            <w:proofErr w:type="spellEnd"/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 Associates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Phase 2 of the Flooring Replacement at Peabody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ECC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-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December 31,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$40,000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6.53 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Absolute Security Solutions LLC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to provide Real Time Remote Monitoring Capability and Time Lapse Project Video Reports to assist Facilities staff and architectural/engineering consultants in the daily construction management and oversight of ten (10) 2015 Summer Capital projects.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June 25,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December 31, 2015.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$129,987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A50FFB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6.54 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Case Technologies, Inc.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(Facilities) for the purchase of Auto CADD Software and Training. The software shall be Autodesk Building Design Suite Premium 2015-2016 for two stations, which includes a three-year maintenance subscription and a five-day training for Facilities' staff.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23,421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6.55 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 xml:space="preserve">Fourth River Development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(Law/Operations) for Management and Sales of unused and unnecessary property. July 1, 2015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-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June 30, 2016.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$120,000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6D2D66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0653D6" w:rsidRDefault="006D2D66" w:rsidP="008F4083">
            <w:pPr>
              <w:jc w:val="center"/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</w:pPr>
            <w:r w:rsidRPr="000653D6">
              <w:rPr>
                <w:rFonts w:ascii="Californian FB" w:eastAsia="Times New Roman" w:hAnsi="Californian FB" w:cs="Times New Roman"/>
                <w:bCs w:val="0"/>
                <w:color w:val="auto"/>
                <w:sz w:val="20"/>
                <w:szCs w:val="20"/>
              </w:rPr>
              <w:t>6.56 </w:t>
            </w:r>
          </w:p>
        </w:tc>
        <w:tc>
          <w:tcPr>
            <w:tcW w:w="4326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</w:tcPr>
          <w:p w:rsidR="006D2D66" w:rsidRPr="00C90FEA" w:rsidRDefault="006D2D66" w:rsidP="008F408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A670F">
              <w:rPr>
                <w:rFonts w:ascii="Californian FB" w:eastAsia="Times New Roman" w:hAnsi="Californian FB" w:cs="Times New Roman"/>
                <w:b/>
                <w:color w:val="auto"/>
                <w:sz w:val="20"/>
                <w:szCs w:val="20"/>
              </w:rPr>
              <w:t>ePlus</w:t>
            </w:r>
            <w:proofErr w:type="spellEnd"/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 </w:t>
            </w: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 xml:space="preserve">for the purchase of switches, routers, wireless access points and other equipment along with the necessary licenses and installation as detailed in quote # 21772092 to increase the District's wireless network capacity and functionality. The total cost of this equipment, before e-rate funding would be $2,890,593.34. </w:t>
            </w:r>
          </w:p>
        </w:tc>
        <w:tc>
          <w:tcPr>
            <w:tcW w:w="135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4E11AE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sz w:val="20"/>
                <w:szCs w:val="20"/>
                <w:highlight w:val="yellow"/>
              </w:rPr>
            </w:pPr>
            <w:r w:rsidRPr="00C90FEA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$389,885</w:t>
            </w:r>
          </w:p>
        </w:tc>
        <w:tc>
          <w:tcPr>
            <w:tcW w:w="1080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goal/RFP</w:t>
            </w:r>
          </w:p>
        </w:tc>
        <w:tc>
          <w:tcPr>
            <w:tcW w:w="1352" w:type="dxa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2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1080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992" w:type="dxa"/>
            <w:gridSpan w:val="2"/>
            <w:tcBorders>
              <w:top w:val="dotted" w:sz="4" w:space="0" w:color="403152" w:themeColor="accent4" w:themeShade="80"/>
              <w:bottom w:val="dotted" w:sz="4" w:space="0" w:color="403152" w:themeColor="accent4" w:themeShade="80"/>
              <w:right w:val="dotted" w:sz="4" w:space="0" w:color="215868" w:themeColor="accent5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$0</w:t>
            </w:r>
          </w:p>
        </w:tc>
        <w:tc>
          <w:tcPr>
            <w:tcW w:w="2154" w:type="dxa"/>
            <w:gridSpan w:val="2"/>
            <w:tcBorders>
              <w:top w:val="dotted" w:sz="4" w:space="0" w:color="403152" w:themeColor="accent4" w:themeShade="80"/>
              <w:left w:val="dotted" w:sz="4" w:space="0" w:color="215868" w:themeColor="accent5" w:themeShade="80"/>
              <w:bottom w:val="dotted" w:sz="4" w:space="0" w:color="403152" w:themeColor="accent4" w:themeShade="80"/>
            </w:tcBorders>
            <w:shd w:val="clear" w:color="auto" w:fill="FFFFFF" w:themeFill="background1"/>
            <w:vAlign w:val="center"/>
          </w:tcPr>
          <w:p w:rsidR="006D2D66" w:rsidRPr="00BA0972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Race/Gender-Neutral</w:t>
            </w:r>
          </w:p>
          <w:p w:rsidR="006D2D66" w:rsidRPr="00F841D8" w:rsidRDefault="006D2D66" w:rsidP="008F40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/>
                <w:color w:val="auto"/>
                <w:sz w:val="20"/>
                <w:szCs w:val="20"/>
                <w:highlight w:val="green"/>
              </w:rPr>
            </w:pPr>
            <w:r w:rsidRPr="00BA0972">
              <w:rPr>
                <w:rFonts w:ascii="Californian FB" w:eastAsia="Times New Roman" w:hAnsi="Californian FB" w:cs="Times New Roman"/>
                <w:color w:val="auto"/>
                <w:sz w:val="20"/>
                <w:szCs w:val="20"/>
              </w:rPr>
              <w:t>No EBE activity</w:t>
            </w:r>
          </w:p>
        </w:tc>
      </w:tr>
      <w:tr w:rsidR="00EA2A13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single" w:sz="8" w:space="0" w:color="1D1B11" w:themeColor="background2" w:themeShade="1A"/>
              <w:bottom w:val="nil"/>
            </w:tcBorders>
            <w:shd w:val="clear" w:color="auto" w:fill="FFFFFF" w:themeFill="background1"/>
          </w:tcPr>
          <w:p w:rsidR="006F647E" w:rsidRPr="00946E54" w:rsidRDefault="006F647E" w:rsidP="00BE1ED5">
            <w:pPr>
              <w:jc w:val="center"/>
              <w:rPr>
                <w:rFonts w:ascii="Californian FB" w:hAnsi="Californian FB" w:cstheme="minorHAnsi"/>
                <w:color w:val="31849B" w:themeColor="accent5" w:themeShade="BF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Subtotal for consultant/contracted services</w:t>
            </w:r>
          </w:p>
        </w:tc>
        <w:tc>
          <w:tcPr>
            <w:tcW w:w="1350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D53C66" w:rsidP="00D53C6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$5,145,369</w: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single" w:sz="8" w:space="0" w:color="1D1B11" w:themeColor="background2" w:themeShade="1A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2" w:type="dxa"/>
            <w:vMerge w:val="restart"/>
            <w:tcBorders>
              <w:top w:val="single" w:sz="8" w:space="0" w:color="1D1B11" w:themeColor="background2" w:themeShade="1A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D53C66" w:rsidP="00D53C66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$941,000</w: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1082" w:type="dxa"/>
            <w:gridSpan w:val="2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4F7AFF" w:rsidP="001056C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</w:t>
            </w:r>
            <w:r w:rsidR="001056C7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941</w:t>
            </w:r>
            <w:r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,000</w:t>
            </w:r>
          </w:p>
        </w:tc>
        <w:tc>
          <w:tcPr>
            <w:tcW w:w="1080" w:type="dxa"/>
            <w:gridSpan w:val="2"/>
            <w:tcBorders>
              <w:top w:val="single" w:sz="8" w:space="0" w:color="1D1B11" w:themeColor="background2" w:themeShade="1A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D53C66" w:rsidP="001056C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</w:instrTex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$0</w:t>
            </w:r>
            <w:r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8" w:space="0" w:color="1D1B11" w:themeColor="background2" w:themeShade="1A"/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begin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instrText xml:space="preserve"> =SUM(ABOVE) \# "#,##0" </w:instrTex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separate"/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 xml:space="preserve"> $0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fldChar w:fldCharType="end"/>
            </w:r>
          </w:p>
        </w:tc>
        <w:tc>
          <w:tcPr>
            <w:tcW w:w="2154" w:type="dxa"/>
            <w:gridSpan w:val="2"/>
            <w:tcBorders>
              <w:top w:val="single" w:sz="8" w:space="0" w:color="1D1B11" w:themeColor="background2" w:themeShade="1A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EBE Subtotal:</w:t>
            </w:r>
          </w:p>
        </w:tc>
      </w:tr>
      <w:tr w:rsidR="00836D48" w:rsidRPr="00946E54" w:rsidTr="000131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6F647E" w:rsidRPr="00946E54" w:rsidRDefault="006F647E" w:rsidP="00BE1ED5">
            <w:pPr>
              <w:jc w:val="center"/>
              <w:rPr>
                <w:rFonts w:ascii="Californian FB" w:hAnsi="Californian FB" w:cstheme="minorHAnsi"/>
                <w:color w:val="31849B" w:themeColor="accent5" w:themeShade="BF"/>
              </w:rPr>
            </w:pPr>
          </w:p>
        </w:tc>
        <w:tc>
          <w:tcPr>
            <w:tcW w:w="4326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C4BC96" w:themeFill="background2" w:themeFillShade="BF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352" w:type="dxa"/>
            <w:vMerge/>
            <w:tcBorders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3E7654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</w:t>
            </w:r>
            <w:r w:rsidR="001056C7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18</w:t>
            </w:r>
            <w:r w:rsidR="004F7AFF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.29</w:t>
            </w: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%)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D53C66" w:rsidP="00610BE0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(0%)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  <w:right w:val="dotted" w:sz="4" w:space="0" w:color="403152" w:themeColor="accent4" w:themeShade="80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color w:val="1D1B11" w:themeColor="background2" w:themeShade="1A"/>
                <w:sz w:val="21"/>
                <w:szCs w:val="21"/>
              </w:rPr>
              <w:t>(0%)</w:t>
            </w:r>
          </w:p>
        </w:tc>
        <w:tc>
          <w:tcPr>
            <w:tcW w:w="2154" w:type="dxa"/>
            <w:gridSpan w:val="2"/>
            <w:tcBorders>
              <w:top w:val="nil"/>
              <w:left w:val="dotted" w:sz="4" w:space="0" w:color="403152" w:themeColor="accent4" w:themeShade="80"/>
              <w:bottom w:val="nil"/>
            </w:tcBorders>
            <w:shd w:val="clear" w:color="auto" w:fill="C4BC96" w:themeFill="background2" w:themeFillShade="BF"/>
            <w:vAlign w:val="center"/>
          </w:tcPr>
          <w:p w:rsidR="006F647E" w:rsidRPr="00946E54" w:rsidRDefault="006F647E" w:rsidP="003E7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color w:val="1D1B11" w:themeColor="background2" w:themeShade="1A"/>
                <w:sz w:val="21"/>
                <w:szCs w:val="21"/>
              </w:rPr>
            </w:pP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$</w:t>
            </w:r>
            <w:r w:rsidR="00D53C66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941</w:t>
            </w:r>
            <w:r w:rsidR="00AC5715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,00</w:t>
            </w:r>
            <w:r w:rsidR="003E7654"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0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 xml:space="preserve"> (</w:t>
            </w:r>
            <w:r w:rsidR="00D53C66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18.29</w:t>
            </w:r>
            <w:r w:rsidRPr="00946E54">
              <w:rPr>
                <w:rFonts w:ascii="Californian FB" w:hAnsi="Californian FB" w:cstheme="minorHAnsi"/>
                <w:b/>
                <w:noProof/>
                <w:color w:val="1D1B11" w:themeColor="background2" w:themeShade="1A"/>
                <w:sz w:val="21"/>
                <w:szCs w:val="21"/>
              </w:rPr>
              <w:t>%)</w:t>
            </w:r>
          </w:p>
        </w:tc>
      </w:tr>
      <w:tr w:rsidR="00946E54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5A53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946E5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F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593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FFFFFF" w:themeColor="background1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F45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/>
                <w:b/>
                <w:color w:val="FFFFFF" w:themeColor="background1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</w:p>
        </w:tc>
        <w:tc>
          <w:tcPr>
            <w:tcW w:w="215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946E54" w:rsidRPr="00946E54" w:rsidRDefault="00946E54" w:rsidP="00BE1E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9E7DD1" w:rsidRPr="00946E54" w:rsidTr="000131A1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946E54" w:rsidRDefault="00CF4724" w:rsidP="005A53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 xml:space="preserve">GRAND TOTAL (bids </w:t>
            </w:r>
            <w:r w:rsidR="005A535E" w:rsidRPr="00946E54">
              <w:rPr>
                <w:rFonts w:ascii="Californian FB" w:hAnsi="Californian FB" w:cstheme="minorHAnsi"/>
                <w:b/>
                <w:color w:val="FFFFFF" w:themeColor="background1"/>
              </w:rPr>
              <w:t>&amp;</w:t>
            </w:r>
            <w:r w:rsidRPr="00946E54">
              <w:rPr>
                <w:rFonts w:ascii="Californian FB" w:hAnsi="Californian FB" w:cstheme="minorHAnsi"/>
                <w:b/>
                <w:color w:val="FFFFFF" w:themeColor="background1"/>
              </w:rPr>
              <w:t xml:space="preserve"> consultants):</w:t>
            </w:r>
          </w:p>
        </w:tc>
        <w:tc>
          <w:tcPr>
            <w:tcW w:w="1350" w:type="dxa"/>
            <w:tcBorders>
              <w:top w:val="nil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CF4724" w:rsidP="00D53C66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</w:rPr>
            </w:pPr>
            <w:r w:rsidRPr="001056C7">
              <w:rPr>
                <w:rFonts w:ascii="Californian FB" w:hAnsi="Californian FB" w:cstheme="minorHAnsi"/>
                <w:b/>
                <w:color w:val="FFFFFF" w:themeColor="background1"/>
              </w:rPr>
              <w:t>$</w:t>
            </w:r>
            <w:r w:rsidR="00D53C66" w:rsidRPr="001056C7">
              <w:rPr>
                <w:rFonts w:ascii="Californian FB" w:hAnsi="Californian FB" w:cstheme="minorHAnsi"/>
                <w:b/>
                <w:color w:val="FFFFFF" w:themeColor="background1"/>
              </w:rPr>
              <w:t>16,286,196</w:t>
            </w:r>
          </w:p>
        </w:tc>
        <w:tc>
          <w:tcPr>
            <w:tcW w:w="1080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CF4724" w:rsidP="00BE1ED5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highlight w:val="red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7011D9" w:rsidP="00105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Total EBE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7011D9" w:rsidP="00105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MBE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7011D9" w:rsidP="00BF45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WBE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CF4724" w:rsidRPr="001056C7" w:rsidRDefault="007011D9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DBE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F4724" w:rsidRPr="00946E54" w:rsidRDefault="00CF4724" w:rsidP="00BE1E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7011D9" w:rsidRPr="00946E54" w:rsidTr="00013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011D9" w:rsidRPr="001056C7" w:rsidRDefault="007011D9" w:rsidP="007011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color w:val="auto"/>
                <w:highlight w:val="red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D9" w:rsidRPr="001056C7" w:rsidRDefault="007011D9" w:rsidP="007011D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highlight w:val="red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1056C7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 w:rsidRPr="001056C7"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$3,168,175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1056C7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 w:rsidRPr="001056C7">
              <w:rPr>
                <w:rFonts w:ascii="Californian FB" w:hAnsi="Californian FB"/>
                <w:b/>
                <w:color w:val="FFFFFF" w:themeColor="background1"/>
                <w:szCs w:val="21"/>
              </w:rPr>
              <w:t>$1,987,218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1056C7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 w:rsidRPr="001056C7">
              <w:rPr>
                <w:rFonts w:ascii="Californian FB" w:hAnsi="Californian FB"/>
                <w:b/>
                <w:color w:val="FFFFFF" w:themeColor="background1"/>
                <w:szCs w:val="21"/>
              </w:rPr>
              <w:t>$1,020,957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1056C7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</w:pPr>
            <w:r w:rsidRPr="001056C7">
              <w:rPr>
                <w:rFonts w:ascii="Californian FB" w:hAnsi="Californian FB" w:cstheme="minorHAnsi"/>
                <w:b/>
                <w:color w:val="FFFFFF" w:themeColor="background1"/>
                <w:szCs w:val="21"/>
              </w:rPr>
              <w:t>$160,000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color w:val="auto"/>
                <w:sz w:val="20"/>
                <w:szCs w:val="20"/>
              </w:rPr>
            </w:pPr>
          </w:p>
        </w:tc>
      </w:tr>
      <w:tr w:rsidR="007011D9" w:rsidRPr="00946E54" w:rsidTr="000131A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011D9" w:rsidRPr="001056C7" w:rsidRDefault="007011D9" w:rsidP="007011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highlight w:val="red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11D9" w:rsidRPr="001056C7" w:rsidRDefault="007011D9" w:rsidP="007011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highlight w:val="red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1056C7" w:rsidRDefault="007011D9" w:rsidP="007011D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  <w:highlight w:val="red"/>
              </w:rPr>
            </w:pPr>
            <w:r w:rsidRPr="001056C7"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  <w:t>(19.45%)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7011D9" w:rsidRDefault="007011D9" w:rsidP="0070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</w:pPr>
            <w:r w:rsidRPr="007011D9"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  <w:t>(12.20%)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7011D9" w:rsidRDefault="007011D9" w:rsidP="0070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</w:pPr>
            <w:r w:rsidRPr="007011D9"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  <w:t>(6.27%)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4A442A" w:themeFill="background2" w:themeFillShade="40"/>
            <w:vAlign w:val="center"/>
          </w:tcPr>
          <w:p w:rsidR="007011D9" w:rsidRPr="007011D9" w:rsidRDefault="007011D9" w:rsidP="0070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</w:pPr>
            <w:r w:rsidRPr="007011D9">
              <w:rPr>
                <w:rFonts w:ascii="Californian FB" w:hAnsi="Californian FB" w:cstheme="minorHAnsi"/>
                <w:b/>
                <w:noProof/>
                <w:color w:val="FFFFFF" w:themeColor="background1"/>
                <w:sz w:val="20"/>
                <w:szCs w:val="21"/>
              </w:rPr>
              <w:t>(0.98%)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7011D9" w:rsidRPr="00946E54" w:rsidRDefault="007011D9" w:rsidP="00701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CF4724" w:rsidRPr="00946E54" w:rsidRDefault="00CF4724" w:rsidP="00CF4724">
      <w:pPr>
        <w:ind w:right="-540"/>
        <w:rPr>
          <w:rFonts w:ascii="Californian FB" w:hAnsi="Californian FB" w:cstheme="minorHAnsi"/>
          <w:sz w:val="24"/>
          <w:szCs w:val="24"/>
        </w:rPr>
      </w:pPr>
      <w:r w:rsidRPr="00946E54">
        <w:rPr>
          <w:rFonts w:ascii="Arial Narrow" w:hAnsi="Arial Narrow"/>
          <w:b/>
          <w:sz w:val="20"/>
          <w:szCs w:val="20"/>
        </w:rPr>
        <w:lastRenderedPageBreak/>
        <w:br/>
      </w:r>
      <w:r w:rsidRPr="00946E54">
        <w:rPr>
          <w:rFonts w:ascii="Californian FB" w:hAnsi="Californian FB" w:cstheme="minorHAnsi"/>
          <w:b/>
          <w:sz w:val="24"/>
          <w:szCs w:val="24"/>
        </w:rPr>
        <w:t>Total Overall</w:t>
      </w:r>
      <w:r w:rsidRPr="00946E54">
        <w:rPr>
          <w:rFonts w:ascii="Californian FB" w:hAnsi="Californian FB" w:cstheme="minorHAnsi"/>
          <w:sz w:val="24"/>
          <w:szCs w:val="24"/>
        </w:rPr>
        <w:t xml:space="preserve"> Commitments this </w:t>
      </w:r>
      <w:r w:rsidR="00946E54">
        <w:rPr>
          <w:rFonts w:ascii="Californian FB" w:hAnsi="Californian FB" w:cstheme="minorHAnsi"/>
          <w:sz w:val="24"/>
          <w:szCs w:val="24"/>
        </w:rPr>
        <w:t>quarter</w:t>
      </w:r>
      <w:r w:rsidRPr="00946E54">
        <w:rPr>
          <w:rFonts w:ascii="Californian FB" w:hAnsi="Californian FB" w:cstheme="minorHAnsi"/>
          <w:sz w:val="24"/>
          <w:szCs w:val="24"/>
        </w:rPr>
        <w:t xml:space="preserve"> = </w:t>
      </w:r>
      <w:r w:rsidRPr="00946E54">
        <w:rPr>
          <w:rFonts w:ascii="Californian FB" w:hAnsi="Californian FB" w:cstheme="minorHAnsi"/>
          <w:b/>
          <w:sz w:val="24"/>
          <w:szCs w:val="24"/>
        </w:rPr>
        <w:t>$</w:t>
      </w:r>
      <w:r w:rsidR="004F7AFF">
        <w:rPr>
          <w:rFonts w:ascii="Californian FB" w:hAnsi="Californian FB" w:cstheme="minorHAnsi"/>
          <w:b/>
          <w:sz w:val="24"/>
          <w:szCs w:val="24"/>
        </w:rPr>
        <w:t>16,286,196</w:t>
      </w:r>
      <w:r w:rsidRPr="00946E54">
        <w:rPr>
          <w:rFonts w:ascii="Californian FB" w:hAnsi="Californian FB" w:cstheme="minorHAnsi"/>
          <w:sz w:val="24"/>
          <w:szCs w:val="24"/>
        </w:rPr>
        <w:t xml:space="preserve"> [for Business/Finance Bids &amp; Consulting Services</w:t>
      </w:r>
      <w:proofErr w:type="gramStart"/>
      <w:r w:rsidRPr="00946E54">
        <w:rPr>
          <w:rFonts w:ascii="Californian FB" w:hAnsi="Californian FB" w:cstheme="minorHAnsi"/>
          <w:sz w:val="24"/>
          <w:szCs w:val="24"/>
        </w:rPr>
        <w:t xml:space="preserve">]  </w:t>
      </w:r>
      <w:proofErr w:type="gramEnd"/>
      <w:r w:rsidRPr="00946E54">
        <w:rPr>
          <w:rFonts w:ascii="Californian FB" w:hAnsi="Californian FB" w:cstheme="minorHAnsi"/>
          <w:sz w:val="24"/>
          <w:szCs w:val="24"/>
        </w:rPr>
        <w:br/>
      </w:r>
      <w:r w:rsidRPr="00946E54">
        <w:rPr>
          <w:rFonts w:ascii="Californian FB" w:hAnsi="Californian FB" w:cstheme="minorHAnsi"/>
          <w:b/>
          <w:sz w:val="24"/>
          <w:szCs w:val="24"/>
        </w:rPr>
        <w:t>Total EBE</w:t>
      </w:r>
      <w:r w:rsidRPr="00946E54">
        <w:rPr>
          <w:rFonts w:ascii="Californian FB" w:hAnsi="Californian FB" w:cstheme="minorHAnsi"/>
          <w:sz w:val="24"/>
          <w:szCs w:val="24"/>
        </w:rPr>
        <w:t xml:space="preserve"> Commitments this month = </w: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begin"/>
      </w:r>
      <w:r w:rsidRPr="00946E54">
        <w:rPr>
          <w:rFonts w:ascii="Californian FB" w:hAnsi="Californian FB" w:cstheme="minorHAnsi"/>
          <w:b/>
          <w:sz w:val="24"/>
          <w:szCs w:val="24"/>
        </w:rPr>
        <w:instrText xml:space="preserve"> =SUM(ABOVE) </w:instrTex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separate"/>
      </w:r>
      <w:r w:rsidRPr="00946E54">
        <w:rPr>
          <w:rFonts w:ascii="Californian FB" w:hAnsi="Californian FB" w:cstheme="minorHAnsi"/>
          <w:b/>
          <w:noProof/>
          <w:sz w:val="24"/>
          <w:szCs w:val="24"/>
        </w:rPr>
        <w:t>$</w:t>
      </w:r>
      <w:r w:rsidRPr="00946E54">
        <w:rPr>
          <w:rFonts w:ascii="Californian FB" w:hAnsi="Californian FB" w:cstheme="minorHAnsi"/>
          <w:b/>
          <w:sz w:val="24"/>
          <w:szCs w:val="24"/>
        </w:rPr>
        <w:fldChar w:fldCharType="end"/>
      </w:r>
      <w:r w:rsidR="001056C7">
        <w:rPr>
          <w:rFonts w:ascii="Californian FB" w:hAnsi="Californian FB" w:cstheme="minorHAnsi"/>
          <w:b/>
          <w:sz w:val="24"/>
          <w:szCs w:val="24"/>
        </w:rPr>
        <w:t>3,168,175</w:t>
      </w:r>
      <w:r w:rsidRPr="00946E54">
        <w:rPr>
          <w:rFonts w:ascii="Californian FB" w:hAnsi="Californian FB" w:cstheme="minorHAnsi"/>
          <w:b/>
          <w:sz w:val="24"/>
          <w:szCs w:val="24"/>
        </w:rPr>
        <w:t xml:space="preserve"> </w:t>
      </w:r>
      <w:r w:rsidRPr="00946E54">
        <w:rPr>
          <w:rFonts w:ascii="Californian FB" w:hAnsi="Californian FB" w:cstheme="minorHAnsi"/>
          <w:noProof/>
          <w:sz w:val="24"/>
          <w:szCs w:val="24"/>
        </w:rPr>
        <w:t>or</w:t>
      </w:r>
      <w:r w:rsidR="008B3133" w:rsidRPr="00946E54">
        <w:rPr>
          <w:rFonts w:ascii="Californian FB" w:hAnsi="Californian FB" w:cstheme="minorHAnsi"/>
          <w:b/>
          <w:noProof/>
          <w:sz w:val="24"/>
          <w:szCs w:val="24"/>
        </w:rPr>
        <w:t xml:space="preserve"> </w:t>
      </w:r>
      <w:r w:rsidR="001056C7">
        <w:rPr>
          <w:rFonts w:ascii="Californian FB" w:hAnsi="Californian FB" w:cstheme="minorHAnsi"/>
          <w:b/>
          <w:noProof/>
          <w:sz w:val="24"/>
          <w:szCs w:val="24"/>
        </w:rPr>
        <w:t>19.45</w:t>
      </w:r>
      <w:r w:rsidRPr="00946E54">
        <w:rPr>
          <w:rFonts w:ascii="Californian FB" w:hAnsi="Californian FB" w:cstheme="minorHAnsi"/>
          <w:b/>
          <w:noProof/>
          <w:sz w:val="24"/>
          <w:szCs w:val="24"/>
        </w:rPr>
        <w:t xml:space="preserve">% overall </w:t>
      </w:r>
      <w:r w:rsidRPr="00946E54">
        <w:rPr>
          <w:rFonts w:ascii="Californian FB" w:hAnsi="Californian FB" w:cstheme="minorHAnsi"/>
          <w:sz w:val="24"/>
          <w:szCs w:val="24"/>
        </w:rPr>
        <w:t xml:space="preserve">[for Business/Finance Bids &amp; Consulting Services]  </w:t>
      </w:r>
    </w:p>
    <w:p w:rsidR="00CF4724" w:rsidRPr="008F4083" w:rsidRDefault="00CF4724" w:rsidP="00CF4724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  <w:r w:rsidRPr="00946E54">
        <w:rPr>
          <w:rFonts w:ascii="Californian FB" w:hAnsi="Californian FB" w:cstheme="minorHAnsi"/>
          <w:sz w:val="24"/>
          <w:szCs w:val="24"/>
        </w:rPr>
        <w:t xml:space="preserve">The </w:t>
      </w:r>
      <w:r w:rsidRPr="008F4083">
        <w:rPr>
          <w:rFonts w:ascii="Californian FB" w:hAnsi="Californian FB" w:cstheme="minorHAnsi"/>
          <w:sz w:val="24"/>
          <w:szCs w:val="24"/>
        </w:rPr>
        <w:t xml:space="preserve">following commitments were made to EBEs for the </w:t>
      </w:r>
      <w:r w:rsidR="004F7AFF" w:rsidRPr="008F4083">
        <w:rPr>
          <w:rFonts w:ascii="Californian FB" w:hAnsi="Californian FB" w:cstheme="minorHAnsi"/>
          <w:sz w:val="24"/>
          <w:szCs w:val="24"/>
        </w:rPr>
        <w:t>second</w:t>
      </w:r>
      <w:r w:rsidR="00946E54" w:rsidRPr="008F4083">
        <w:rPr>
          <w:rFonts w:ascii="Californian FB" w:hAnsi="Californian FB" w:cstheme="minorHAnsi"/>
          <w:sz w:val="24"/>
          <w:szCs w:val="24"/>
        </w:rPr>
        <w:t xml:space="preserve"> quarter of</w:t>
      </w:r>
      <w:r w:rsidR="00836D48" w:rsidRPr="008F4083">
        <w:rPr>
          <w:rFonts w:ascii="Californian FB" w:hAnsi="Californian FB" w:cstheme="minorHAnsi"/>
          <w:sz w:val="24"/>
          <w:szCs w:val="24"/>
        </w:rPr>
        <w:t xml:space="preserve"> 2015</w:t>
      </w:r>
      <w:r w:rsidRPr="008F4083">
        <w:rPr>
          <w:rFonts w:ascii="Californian FB" w:hAnsi="Californian FB" w:cstheme="minorHAnsi"/>
          <w:sz w:val="24"/>
          <w:szCs w:val="24"/>
        </w:rPr>
        <w:t>:</w:t>
      </w:r>
    </w:p>
    <w:p w:rsidR="00CF4724" w:rsidRPr="008F4083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b/>
          <w:sz w:val="24"/>
          <w:szCs w:val="24"/>
        </w:rPr>
        <w:t>Formally bid construction projects</w:t>
      </w:r>
      <w:r w:rsidRPr="008F4083">
        <w:rPr>
          <w:rFonts w:ascii="Californian FB" w:hAnsi="Californian FB" w:cstheme="minorHAnsi"/>
          <w:sz w:val="24"/>
          <w:szCs w:val="24"/>
        </w:rPr>
        <w:t xml:space="preserve"> (</w:t>
      </w:r>
      <w:r w:rsidR="007C5AFC"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$</w:t>
      </w:r>
      <w:r w:rsidR="008F4083" w:rsidRPr="008F4083">
        <w:rPr>
          <w:rFonts w:ascii="Californian FB" w:hAnsi="Californian FB" w:cstheme="minorHAnsi"/>
          <w:b/>
          <w:sz w:val="24"/>
          <w:szCs w:val="24"/>
        </w:rPr>
        <w:t>9,277,565</w:t>
      </w:r>
      <w:r w:rsidR="00FA5E4B" w:rsidRPr="008F4083">
        <w:rPr>
          <w:rFonts w:ascii="Californian FB" w:hAnsi="Californian FB" w:cstheme="minorHAnsi"/>
          <w:noProof/>
          <w:sz w:val="24"/>
          <w:szCs w:val="24"/>
        </w:rPr>
        <w:t xml:space="preserve"> </w:t>
      </w:r>
      <w:r w:rsidRPr="008F4083">
        <w:rPr>
          <w:rFonts w:ascii="Californian FB" w:hAnsi="Californian FB" w:cstheme="minorHAnsi"/>
          <w:noProof/>
          <w:sz w:val="24"/>
          <w:szCs w:val="24"/>
        </w:rPr>
        <w:t xml:space="preserve">of all formally bid construction dollars where EBE goals </w:t>
      </w:r>
      <w:r w:rsidRPr="008F4083">
        <w:rPr>
          <w:rFonts w:ascii="Californian FB" w:hAnsi="Californian FB" w:cstheme="minorHAnsi"/>
          <w:noProof/>
          <w:sz w:val="24"/>
          <w:szCs w:val="24"/>
          <w:u w:val="single"/>
        </w:rPr>
        <w:t>are</w:t>
      </w:r>
      <w:r w:rsidRPr="008F4083">
        <w:rPr>
          <w:rFonts w:ascii="Californian FB" w:hAnsi="Californian FB" w:cstheme="minorHAnsi"/>
          <w:noProof/>
          <w:sz w:val="24"/>
          <w:szCs w:val="24"/>
        </w:rPr>
        <w:t xml:space="preserve"> established</w:t>
      </w:r>
      <w:r w:rsidRPr="008F4083">
        <w:rPr>
          <w:rFonts w:ascii="Californian FB" w:hAnsi="Californian FB" w:cstheme="minorHAnsi"/>
          <w:sz w:val="24"/>
          <w:szCs w:val="24"/>
        </w:rPr>
        <w:t>)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sz w:val="24"/>
          <w:szCs w:val="24"/>
        </w:rPr>
        <w:t xml:space="preserve">MBE = 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begin"/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instrText xml:space="preserve"> =SUM(ABOVE) </w:instrTex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separate"/>
      </w:r>
      <w:r w:rsidRPr="008F4083">
        <w:rPr>
          <w:rFonts w:ascii="Californian FB" w:hAnsi="Californian FB" w:cstheme="minorHAnsi"/>
          <w:b/>
          <w:noProof/>
          <w:color w:val="1D1B11" w:themeColor="background2" w:themeShade="1A"/>
          <w:sz w:val="24"/>
          <w:szCs w:val="24"/>
        </w:rPr>
        <w:t>$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end"/>
      </w:r>
      <w:r w:rsidR="008F4083"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1,</w:t>
      </w:r>
      <w:r w:rsidR="00F625CF"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0</w:t>
      </w:r>
      <w:r w:rsidR="008F4083"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46,218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 </w:t>
      </w:r>
      <w:r w:rsidRPr="008F4083">
        <w:rPr>
          <w:rFonts w:ascii="Californian FB" w:hAnsi="Californian FB" w:cstheme="minorHAnsi"/>
          <w:sz w:val="24"/>
          <w:szCs w:val="24"/>
        </w:rPr>
        <w:t xml:space="preserve"> 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(</w:t>
      </w:r>
      <w:r w:rsidR="00FA5E4B"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0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%) 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sz w:val="24"/>
          <w:szCs w:val="24"/>
        </w:rPr>
        <w:t xml:space="preserve">WBE = </w:t>
      </w:r>
      <w:r w:rsidR="00593E82" w:rsidRPr="008F4083">
        <w:rPr>
          <w:rFonts w:ascii="Californian FB" w:hAnsi="Californian FB" w:cstheme="minorHAnsi"/>
          <w:b/>
          <w:sz w:val="24"/>
          <w:szCs w:val="24"/>
        </w:rPr>
        <w:t>$</w:t>
      </w:r>
      <w:r w:rsidR="008F4083" w:rsidRPr="008F4083">
        <w:rPr>
          <w:rFonts w:ascii="Californian FB" w:hAnsi="Californian FB" w:cstheme="minorHAnsi"/>
          <w:b/>
          <w:sz w:val="24"/>
          <w:szCs w:val="24"/>
        </w:rPr>
        <w:t>1,</w:t>
      </w:r>
      <w:r w:rsidR="00836D48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="008F4083" w:rsidRPr="008F4083">
        <w:rPr>
          <w:rFonts w:ascii="Californian FB" w:hAnsi="Californian FB" w:cstheme="minorHAnsi"/>
          <w:b/>
          <w:sz w:val="24"/>
          <w:szCs w:val="24"/>
        </w:rPr>
        <w:t>20,957</w:t>
      </w:r>
      <w:r w:rsidR="00593E82" w:rsidRPr="008F4083">
        <w:rPr>
          <w:rFonts w:ascii="Californian FB" w:hAnsi="Californian FB" w:cstheme="minorHAnsi"/>
          <w:b/>
          <w:sz w:val="24"/>
          <w:szCs w:val="24"/>
        </w:rPr>
        <w:t xml:space="preserve"> </w:t>
      </w:r>
      <w:r w:rsidR="00836D48" w:rsidRPr="008F4083">
        <w:rPr>
          <w:rFonts w:ascii="Californian FB" w:hAnsi="Californian FB" w:cstheme="minorHAnsi"/>
          <w:b/>
          <w:sz w:val="24"/>
          <w:szCs w:val="24"/>
        </w:rPr>
        <w:t xml:space="preserve">  </w:t>
      </w:r>
      <w:r w:rsidRPr="008F4083">
        <w:rPr>
          <w:rFonts w:ascii="Californian FB" w:hAnsi="Californian FB" w:cstheme="minorHAnsi"/>
          <w:b/>
          <w:sz w:val="24"/>
          <w:szCs w:val="24"/>
        </w:rPr>
        <w:t>(</w:t>
      </w:r>
      <w:r w:rsidR="00836D48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Pr="008F4083">
        <w:rPr>
          <w:rFonts w:ascii="Californian FB" w:hAnsi="Californian FB" w:cstheme="minorHAnsi"/>
          <w:b/>
          <w:sz w:val="24"/>
          <w:szCs w:val="24"/>
        </w:rPr>
        <w:t>%)</w:t>
      </w:r>
      <w:r w:rsidRPr="008F4083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 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8F4083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8F4083">
        <w:rPr>
          <w:rFonts w:ascii="Californian FB" w:hAnsi="Californian FB" w:cstheme="minorHAnsi"/>
          <w:sz w:val="24"/>
          <w:szCs w:val="24"/>
        </w:rPr>
        <w:t xml:space="preserve">  </w:t>
      </w:r>
      <w:r w:rsidRPr="008F4083">
        <w:rPr>
          <w:rFonts w:ascii="Californian FB" w:hAnsi="Californian FB" w:cstheme="minorHAnsi"/>
          <w:b/>
          <w:sz w:val="24"/>
          <w:szCs w:val="24"/>
        </w:rPr>
        <w:t>$</w:t>
      </w:r>
      <w:r w:rsidR="008F4083" w:rsidRPr="008F4083">
        <w:rPr>
          <w:rFonts w:ascii="Californian FB" w:hAnsi="Californian FB" w:cstheme="minorHAnsi"/>
          <w:b/>
          <w:sz w:val="24"/>
          <w:szCs w:val="24"/>
        </w:rPr>
        <w:t>160,00</w:t>
      </w:r>
      <w:r w:rsidRPr="008F4083">
        <w:rPr>
          <w:rFonts w:ascii="Californian FB" w:hAnsi="Californian FB" w:cstheme="minorHAnsi"/>
          <w:b/>
          <w:sz w:val="24"/>
          <w:szCs w:val="24"/>
        </w:rPr>
        <w:t>0  (0%)</w:t>
      </w:r>
    </w:p>
    <w:p w:rsidR="00CF4724" w:rsidRPr="008F4083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b/>
          <w:sz w:val="24"/>
          <w:szCs w:val="24"/>
        </w:rPr>
      </w:pPr>
    </w:p>
    <w:p w:rsidR="00CF4724" w:rsidRPr="008F4083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b/>
          <w:sz w:val="24"/>
          <w:szCs w:val="24"/>
        </w:rPr>
        <w:t>Formally bid contracts</w:t>
      </w:r>
      <w:r w:rsidRPr="008F4083">
        <w:rPr>
          <w:rFonts w:ascii="Californian FB" w:hAnsi="Californian FB" w:cstheme="minorHAnsi"/>
          <w:sz w:val="24"/>
          <w:szCs w:val="24"/>
        </w:rPr>
        <w:t xml:space="preserve"> </w:t>
      </w:r>
      <w:r w:rsidRPr="008F4083">
        <w:rPr>
          <w:rFonts w:ascii="Californian FB" w:hAnsi="Californian FB" w:cstheme="minorHAnsi"/>
          <w:noProof/>
          <w:sz w:val="24"/>
          <w:szCs w:val="24"/>
        </w:rPr>
        <w:t>(</w:t>
      </w:r>
      <w:r w:rsidR="007C5AFC" w:rsidRPr="008F4083">
        <w:rPr>
          <w:rFonts w:ascii="Californian FB" w:hAnsi="Californian FB" w:cstheme="minorHAnsi"/>
          <w:b/>
          <w:noProof/>
          <w:sz w:val="24"/>
          <w:szCs w:val="24"/>
        </w:rPr>
        <w:t>$</w:t>
      </w:r>
      <w:r w:rsidR="008F4083" w:rsidRPr="008F4083">
        <w:rPr>
          <w:rFonts w:ascii="Californian FB" w:hAnsi="Californian FB" w:cstheme="minorHAnsi"/>
          <w:b/>
          <w:noProof/>
          <w:sz w:val="24"/>
          <w:szCs w:val="24"/>
        </w:rPr>
        <w:fldChar w:fldCharType="begin"/>
      </w:r>
      <w:r w:rsidR="008F4083" w:rsidRPr="008F4083">
        <w:rPr>
          <w:rFonts w:ascii="Californian FB" w:hAnsi="Californian FB" w:cstheme="minorHAnsi"/>
          <w:b/>
          <w:noProof/>
          <w:sz w:val="24"/>
          <w:szCs w:val="24"/>
        </w:rPr>
        <w:instrText xml:space="preserve"> =SUM(ABOVE) </w:instrText>
      </w:r>
      <w:r w:rsidR="008F4083" w:rsidRPr="008F4083">
        <w:rPr>
          <w:rFonts w:ascii="Californian FB" w:hAnsi="Californian FB" w:cstheme="minorHAnsi"/>
          <w:b/>
          <w:noProof/>
          <w:sz w:val="24"/>
          <w:szCs w:val="24"/>
        </w:rPr>
        <w:fldChar w:fldCharType="separate"/>
      </w:r>
      <w:r w:rsidR="008F4083" w:rsidRPr="008F4083">
        <w:rPr>
          <w:rFonts w:ascii="Californian FB" w:hAnsi="Californian FB" w:cstheme="minorHAnsi"/>
          <w:b/>
          <w:noProof/>
          <w:sz w:val="24"/>
          <w:szCs w:val="24"/>
        </w:rPr>
        <w:t>1,863,261.56</w:t>
      </w:r>
      <w:r w:rsidR="008F4083" w:rsidRPr="008F4083">
        <w:rPr>
          <w:rFonts w:ascii="Californian FB" w:hAnsi="Californian FB" w:cstheme="minorHAnsi"/>
          <w:b/>
          <w:noProof/>
          <w:sz w:val="24"/>
          <w:szCs w:val="24"/>
        </w:rPr>
        <w:fldChar w:fldCharType="end"/>
      </w:r>
      <w:r w:rsidR="008F4083" w:rsidRPr="008F4083">
        <w:rPr>
          <w:rFonts w:ascii="Californian FB" w:hAnsi="Californian FB" w:cstheme="minorHAnsi"/>
          <w:noProof/>
          <w:sz w:val="24"/>
          <w:szCs w:val="24"/>
        </w:rPr>
        <w:t xml:space="preserve"> </w:t>
      </w:r>
      <w:r w:rsidRPr="008F4083">
        <w:rPr>
          <w:rFonts w:ascii="Californian FB" w:hAnsi="Californian FB" w:cstheme="minorHAnsi"/>
          <w:noProof/>
          <w:sz w:val="24"/>
          <w:szCs w:val="24"/>
        </w:rPr>
        <w:t xml:space="preserve">of all formally bid dollars </w:t>
      </w:r>
      <w:r w:rsidRPr="008F4083">
        <w:rPr>
          <w:rFonts w:ascii="Californian FB" w:hAnsi="Californian FB" w:cstheme="minorHAnsi"/>
          <w:sz w:val="24"/>
          <w:szCs w:val="24"/>
        </w:rPr>
        <w:t xml:space="preserve">where EBE goals </w:t>
      </w:r>
      <w:r w:rsidRPr="008F4083">
        <w:rPr>
          <w:rFonts w:ascii="Californian FB" w:hAnsi="Californian FB" w:cstheme="minorHAnsi"/>
          <w:sz w:val="24"/>
          <w:szCs w:val="24"/>
          <w:u w:val="single"/>
        </w:rPr>
        <w:t xml:space="preserve">are not </w:t>
      </w:r>
      <w:r w:rsidRPr="008F4083">
        <w:rPr>
          <w:rFonts w:ascii="Californian FB" w:hAnsi="Californian FB" w:cstheme="minorHAnsi"/>
          <w:sz w:val="24"/>
          <w:szCs w:val="24"/>
        </w:rPr>
        <w:t>established)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sz w:val="24"/>
          <w:szCs w:val="24"/>
        </w:rPr>
        <w:t xml:space="preserve">MBE = </w:t>
      </w:r>
      <w:r w:rsidRPr="008F4083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196D42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="00570892" w:rsidRPr="008F4083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196D42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Pr="008F4083">
        <w:rPr>
          <w:rFonts w:ascii="Californian FB" w:hAnsi="Californian FB" w:cstheme="minorHAnsi"/>
          <w:b/>
          <w:sz w:val="24"/>
          <w:szCs w:val="24"/>
        </w:rPr>
        <w:t>%)</w:t>
      </w:r>
      <w:r w:rsidRPr="008F4083">
        <w:rPr>
          <w:rFonts w:ascii="Californian FB" w:hAnsi="Californian FB" w:cstheme="minorHAnsi"/>
          <w:sz w:val="24"/>
          <w:szCs w:val="24"/>
        </w:rPr>
        <w:t xml:space="preserve"> 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8F4083">
        <w:rPr>
          <w:rFonts w:ascii="Californian FB" w:hAnsi="Californian FB" w:cstheme="minorHAnsi"/>
          <w:sz w:val="24"/>
          <w:szCs w:val="24"/>
        </w:rPr>
        <w:t xml:space="preserve">WBE = </w:t>
      </w:r>
      <w:r w:rsidRPr="008F4083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196D42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="00570892" w:rsidRPr="008F4083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196D42" w:rsidRPr="008F4083">
        <w:rPr>
          <w:rFonts w:ascii="Californian FB" w:hAnsi="Californian FB" w:cstheme="minorHAnsi"/>
          <w:b/>
          <w:sz w:val="24"/>
          <w:szCs w:val="24"/>
        </w:rPr>
        <w:t>0</w:t>
      </w:r>
      <w:r w:rsidRPr="008F4083">
        <w:rPr>
          <w:rFonts w:ascii="Californian FB" w:hAnsi="Californian FB" w:cstheme="minorHAnsi"/>
          <w:b/>
          <w:sz w:val="24"/>
          <w:szCs w:val="24"/>
        </w:rPr>
        <w:t>%)</w:t>
      </w:r>
      <w:r w:rsidRPr="008F4083">
        <w:rPr>
          <w:rFonts w:ascii="Californian FB" w:hAnsi="Californian FB" w:cstheme="minorHAnsi"/>
          <w:sz w:val="24"/>
          <w:szCs w:val="24"/>
        </w:rPr>
        <w:t xml:space="preserve"> </w:t>
      </w:r>
    </w:p>
    <w:p w:rsidR="00CF4724" w:rsidRPr="008F4083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8F4083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8F4083">
        <w:rPr>
          <w:rFonts w:ascii="Californian FB" w:hAnsi="Californian FB" w:cstheme="minorHAnsi"/>
          <w:sz w:val="24"/>
          <w:szCs w:val="24"/>
        </w:rPr>
        <w:t xml:space="preserve">  </w:t>
      </w:r>
      <w:r w:rsidRPr="008F4083">
        <w:rPr>
          <w:rFonts w:ascii="Californian FB" w:hAnsi="Californian FB" w:cstheme="minorHAnsi"/>
          <w:b/>
          <w:sz w:val="24"/>
          <w:szCs w:val="24"/>
        </w:rPr>
        <w:t>$0  (0%)</w:t>
      </w:r>
    </w:p>
    <w:p w:rsidR="00CF4724" w:rsidRPr="000131A1" w:rsidRDefault="00CF4724" w:rsidP="00CF4724">
      <w:pPr>
        <w:spacing w:after="0" w:line="240" w:lineRule="auto"/>
        <w:ind w:left="1080"/>
        <w:rPr>
          <w:rFonts w:ascii="Californian FB" w:hAnsi="Californian FB" w:cstheme="minorHAnsi"/>
          <w:sz w:val="24"/>
          <w:szCs w:val="24"/>
        </w:rPr>
      </w:pPr>
      <w:r w:rsidRPr="00B8703F">
        <w:rPr>
          <w:rFonts w:ascii="Californian FB" w:hAnsi="Californian FB" w:cstheme="minorHAnsi"/>
          <w:b/>
          <w:sz w:val="24"/>
          <w:szCs w:val="24"/>
          <w:highlight w:val="red"/>
        </w:rPr>
        <w:br/>
      </w:r>
      <w:r w:rsidRPr="00150249">
        <w:rPr>
          <w:rFonts w:ascii="Californian FB" w:hAnsi="Californian FB" w:cstheme="minorHAnsi"/>
          <w:b/>
          <w:sz w:val="24"/>
          <w:szCs w:val="24"/>
        </w:rPr>
        <w:t xml:space="preserve">Consultant </w:t>
      </w:r>
      <w:r w:rsidRPr="000131A1">
        <w:rPr>
          <w:rFonts w:ascii="Californian FB" w:hAnsi="Californian FB" w:cstheme="minorHAnsi"/>
          <w:b/>
          <w:sz w:val="24"/>
          <w:szCs w:val="24"/>
        </w:rPr>
        <w:t>contracts</w:t>
      </w:r>
      <w:r w:rsidRPr="000131A1">
        <w:rPr>
          <w:rFonts w:ascii="Californian FB" w:hAnsi="Californian FB" w:cstheme="minorHAnsi"/>
          <w:sz w:val="24"/>
          <w:szCs w:val="24"/>
        </w:rPr>
        <w:t xml:space="preserve"> (</w:t>
      </w:r>
      <w:r w:rsidR="00F625CF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begin"/>
      </w:r>
      <w:r w:rsidR="00F625CF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instrText xml:space="preserve"> =SUM(ABOVE) </w:instrText>
      </w:r>
      <w:r w:rsidR="00F625CF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separate"/>
      </w:r>
      <w:r w:rsidR="00F625CF" w:rsidRPr="000131A1">
        <w:rPr>
          <w:rFonts w:ascii="Californian FB" w:hAnsi="Californian FB" w:cstheme="minorHAnsi"/>
          <w:b/>
          <w:noProof/>
          <w:color w:val="1D1B11" w:themeColor="background2" w:themeShade="1A"/>
          <w:sz w:val="24"/>
          <w:szCs w:val="24"/>
        </w:rPr>
        <w:t>$</w:t>
      </w:r>
      <w:r w:rsidR="00F625CF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fldChar w:fldCharType="end"/>
      </w:r>
      <w:r w:rsidR="000131A1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>5,145,369</w:t>
      </w:r>
      <w:r w:rsidR="00F625CF" w:rsidRPr="000131A1">
        <w:rPr>
          <w:rFonts w:ascii="Californian FB" w:hAnsi="Californian FB" w:cstheme="minorHAnsi"/>
          <w:b/>
          <w:color w:val="1D1B11" w:themeColor="background2" w:themeShade="1A"/>
          <w:sz w:val="24"/>
          <w:szCs w:val="24"/>
        </w:rPr>
        <w:t xml:space="preserve"> </w:t>
      </w:r>
      <w:r w:rsidRPr="000131A1">
        <w:rPr>
          <w:rFonts w:ascii="Californian FB" w:hAnsi="Californian FB" w:cstheme="minorHAnsi"/>
          <w:sz w:val="24"/>
          <w:szCs w:val="24"/>
        </w:rPr>
        <w:t xml:space="preserve">of all consulting contracts where EBE goals </w:t>
      </w:r>
      <w:r w:rsidRPr="000131A1">
        <w:rPr>
          <w:rFonts w:ascii="Californian FB" w:hAnsi="Californian FB" w:cstheme="minorHAnsi"/>
          <w:sz w:val="24"/>
          <w:szCs w:val="24"/>
          <w:u w:val="single"/>
        </w:rPr>
        <w:t xml:space="preserve">are not </w:t>
      </w:r>
      <w:r w:rsidRPr="000131A1">
        <w:rPr>
          <w:rFonts w:ascii="Californian FB" w:hAnsi="Californian FB" w:cstheme="minorHAnsi"/>
          <w:sz w:val="24"/>
          <w:szCs w:val="24"/>
        </w:rPr>
        <w:t xml:space="preserve">established):  </w:t>
      </w:r>
    </w:p>
    <w:p w:rsidR="00CF4724" w:rsidRPr="000131A1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0131A1">
        <w:rPr>
          <w:rFonts w:ascii="Californian FB" w:hAnsi="Californian FB" w:cstheme="minorHAnsi"/>
          <w:sz w:val="24"/>
          <w:szCs w:val="24"/>
        </w:rPr>
        <w:t xml:space="preserve">MBE = </w:t>
      </w:r>
      <w:r w:rsidRPr="000131A1">
        <w:rPr>
          <w:rFonts w:ascii="Californian FB" w:hAnsi="Californian FB" w:cstheme="minorHAnsi"/>
          <w:b/>
          <w:sz w:val="24"/>
          <w:szCs w:val="24"/>
        </w:rPr>
        <w:t>$</w:t>
      </w:r>
      <w:r w:rsidR="001056C7" w:rsidRPr="000131A1">
        <w:rPr>
          <w:rFonts w:ascii="Californian FB" w:hAnsi="Californian FB" w:cstheme="minorHAnsi"/>
          <w:b/>
          <w:sz w:val="24"/>
          <w:szCs w:val="24"/>
        </w:rPr>
        <w:t>941,00</w:t>
      </w:r>
      <w:r w:rsidR="00F625CF" w:rsidRPr="000131A1">
        <w:rPr>
          <w:rFonts w:ascii="Californian FB" w:hAnsi="Californian FB" w:cstheme="minorHAnsi"/>
          <w:b/>
          <w:sz w:val="24"/>
          <w:szCs w:val="24"/>
        </w:rPr>
        <w:t>0</w:t>
      </w:r>
      <w:r w:rsidR="00263BE3" w:rsidRPr="000131A1">
        <w:rPr>
          <w:rFonts w:ascii="Californian FB" w:hAnsi="Californian FB" w:cstheme="minorHAnsi"/>
          <w:b/>
          <w:sz w:val="24"/>
          <w:szCs w:val="24"/>
        </w:rPr>
        <w:t xml:space="preserve"> (</w:t>
      </w:r>
      <w:r w:rsidR="00F625CF" w:rsidRPr="000131A1">
        <w:rPr>
          <w:rFonts w:ascii="Californian FB" w:hAnsi="Californian FB" w:cstheme="minorHAnsi"/>
          <w:b/>
          <w:sz w:val="24"/>
          <w:szCs w:val="24"/>
        </w:rPr>
        <w:t>0</w:t>
      </w:r>
      <w:r w:rsidRPr="000131A1">
        <w:rPr>
          <w:rFonts w:ascii="Californian FB" w:hAnsi="Californian FB" w:cstheme="minorHAnsi"/>
          <w:b/>
          <w:sz w:val="24"/>
          <w:szCs w:val="24"/>
        </w:rPr>
        <w:t>%)</w:t>
      </w:r>
    </w:p>
    <w:p w:rsidR="00CF4724" w:rsidRPr="000131A1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r w:rsidRPr="000131A1">
        <w:rPr>
          <w:rFonts w:ascii="Californian FB" w:hAnsi="Californian FB" w:cstheme="minorHAnsi"/>
          <w:sz w:val="24"/>
          <w:szCs w:val="24"/>
        </w:rPr>
        <w:t xml:space="preserve">WBE = </w:t>
      </w:r>
      <w:r w:rsidR="0049649F" w:rsidRPr="000131A1">
        <w:rPr>
          <w:rFonts w:ascii="Californian FB" w:hAnsi="Californian FB" w:cstheme="minorHAnsi"/>
          <w:b/>
          <w:sz w:val="24"/>
          <w:szCs w:val="24"/>
        </w:rPr>
        <w:t>$</w:t>
      </w:r>
      <w:proofErr w:type="gramStart"/>
      <w:r w:rsidR="00263BE3" w:rsidRPr="000131A1">
        <w:rPr>
          <w:rFonts w:ascii="Californian FB" w:hAnsi="Californian FB" w:cstheme="minorHAnsi"/>
          <w:b/>
          <w:sz w:val="24"/>
          <w:szCs w:val="24"/>
        </w:rPr>
        <w:t>0</w:t>
      </w:r>
      <w:r w:rsidR="0049649F" w:rsidRPr="000131A1">
        <w:rPr>
          <w:rFonts w:ascii="Californian FB" w:hAnsi="Californian FB" w:cstheme="minorHAnsi"/>
          <w:b/>
          <w:sz w:val="24"/>
          <w:szCs w:val="24"/>
        </w:rPr>
        <w:t xml:space="preserve">  (</w:t>
      </w:r>
      <w:proofErr w:type="gramEnd"/>
      <w:r w:rsidR="001056C7" w:rsidRPr="000131A1">
        <w:rPr>
          <w:rFonts w:ascii="Californian FB" w:hAnsi="Californian FB" w:cstheme="minorHAnsi"/>
          <w:b/>
          <w:sz w:val="24"/>
          <w:szCs w:val="24"/>
        </w:rPr>
        <w:t>0</w:t>
      </w:r>
      <w:r w:rsidRPr="000131A1">
        <w:rPr>
          <w:rFonts w:ascii="Californian FB" w:hAnsi="Californian FB" w:cstheme="minorHAnsi"/>
          <w:b/>
          <w:sz w:val="24"/>
          <w:szCs w:val="24"/>
        </w:rPr>
        <w:t>%)</w:t>
      </w:r>
    </w:p>
    <w:p w:rsidR="00CF4724" w:rsidRPr="000131A1" w:rsidRDefault="00CF4724" w:rsidP="00CF4724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alifornian FB" w:hAnsi="Californian FB" w:cstheme="minorHAnsi"/>
          <w:sz w:val="24"/>
          <w:szCs w:val="24"/>
        </w:rPr>
      </w:pPr>
      <w:proofErr w:type="gramStart"/>
      <w:r w:rsidRPr="000131A1">
        <w:rPr>
          <w:rFonts w:ascii="Californian FB" w:hAnsi="Californian FB" w:cstheme="minorHAnsi"/>
          <w:sz w:val="24"/>
          <w:szCs w:val="24"/>
        </w:rPr>
        <w:t>DBE  =</w:t>
      </w:r>
      <w:proofErr w:type="gramEnd"/>
      <w:r w:rsidRPr="000131A1">
        <w:rPr>
          <w:rFonts w:ascii="Californian FB" w:hAnsi="Californian FB" w:cstheme="minorHAnsi"/>
          <w:sz w:val="24"/>
          <w:szCs w:val="24"/>
        </w:rPr>
        <w:t xml:space="preserve">  </w:t>
      </w:r>
      <w:r w:rsidRPr="000131A1">
        <w:rPr>
          <w:rFonts w:ascii="Californian FB" w:hAnsi="Californian FB" w:cstheme="minorHAnsi"/>
          <w:b/>
          <w:sz w:val="24"/>
          <w:szCs w:val="24"/>
        </w:rPr>
        <w:t>$0  (0%)</w:t>
      </w:r>
    </w:p>
    <w:p w:rsidR="00CF4724" w:rsidRPr="00836D48" w:rsidRDefault="00CF4724" w:rsidP="00CF4724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CF4724" w:rsidRPr="00836D48" w:rsidRDefault="00CF4724" w:rsidP="00CF4724">
      <w:pPr>
        <w:spacing w:after="0" w:line="240" w:lineRule="auto"/>
        <w:rPr>
          <w:rFonts w:ascii="Californian FB" w:hAnsi="Californian FB" w:cstheme="minorHAnsi"/>
          <w:b/>
          <w:sz w:val="24"/>
          <w:szCs w:val="24"/>
          <w:u w:val="single"/>
        </w:rPr>
      </w:pPr>
      <w:r w:rsidRPr="00836D48">
        <w:rPr>
          <w:rFonts w:ascii="Californian FB" w:hAnsi="Californian FB" w:cstheme="minorHAnsi"/>
          <w:b/>
          <w:sz w:val="24"/>
          <w:szCs w:val="24"/>
          <w:u w:val="single"/>
        </w:rPr>
        <w:t>Acronyms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EBE</w:t>
      </w:r>
      <w:r w:rsidRPr="00836D48">
        <w:rPr>
          <w:rFonts w:ascii="Californian FB" w:hAnsi="Californian FB" w:cstheme="minorHAnsi"/>
          <w:sz w:val="24"/>
          <w:szCs w:val="24"/>
        </w:rPr>
        <w:t xml:space="preserve"> is the acronym for Eligible Business Enterprise (a compilation of all registered firms that are MBE, WBE, and/or DBE certified)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MBE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Minority Business Enterprises (for the purpose of this report, any certified ethnic minority [</w:t>
      </w:r>
      <w:r w:rsidRPr="00836D48">
        <w:rPr>
          <w:rFonts w:ascii="Californian FB" w:hAnsi="Californian FB" w:cstheme="minorHAnsi"/>
          <w:i/>
          <w:sz w:val="24"/>
          <w:szCs w:val="24"/>
        </w:rPr>
        <w:t>Black, Hispanic, Asian Indian, Asian Pacific and Native Indian whether male or female</w:t>
      </w:r>
      <w:r w:rsidRPr="00836D48">
        <w:rPr>
          <w:rFonts w:ascii="Californian FB" w:hAnsi="Californian FB" w:cstheme="minorHAnsi"/>
          <w:sz w:val="24"/>
          <w:szCs w:val="24"/>
        </w:rPr>
        <w:t>] owned firm)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WBE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Woman-Owned Business Enterprises (for the purpose of this report, any certified White female owned firm)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DBE</w:t>
      </w:r>
      <w:r w:rsidRPr="00836D48">
        <w:rPr>
          <w:rFonts w:ascii="Californian FB" w:hAnsi="Californian FB" w:cstheme="minorHAnsi"/>
          <w:sz w:val="24"/>
          <w:szCs w:val="24"/>
        </w:rPr>
        <w:t xml:space="preserve"> - Disadvantaged Business Enterprises (for the purpose of this report, any certified White male owned firm)  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 xml:space="preserve">NTE – </w:t>
      </w:r>
      <w:r w:rsidRPr="00836D48">
        <w:rPr>
          <w:rFonts w:ascii="Californian FB" w:hAnsi="Californian FB" w:cstheme="minorHAnsi"/>
          <w:sz w:val="24"/>
          <w:szCs w:val="24"/>
        </w:rPr>
        <w:t>Not To Exceed (bid amount)</w:t>
      </w:r>
    </w:p>
    <w:p w:rsidR="00CF4724" w:rsidRPr="00836D48" w:rsidRDefault="00CF4724" w:rsidP="00CF472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Californian FB" w:hAnsi="Californian FB" w:cstheme="minorHAnsi"/>
          <w:sz w:val="24"/>
          <w:szCs w:val="24"/>
        </w:rPr>
      </w:pPr>
      <w:r w:rsidRPr="00836D48">
        <w:rPr>
          <w:rFonts w:ascii="Californian FB" w:hAnsi="Californian FB" w:cstheme="minorHAnsi"/>
          <w:b/>
          <w:sz w:val="24"/>
          <w:szCs w:val="24"/>
        </w:rPr>
        <w:t>Neutral –</w:t>
      </w:r>
      <w:r w:rsidRPr="00836D48">
        <w:rPr>
          <w:rFonts w:ascii="Californian FB" w:hAnsi="Californian FB" w:cstheme="minorHAnsi"/>
          <w:sz w:val="24"/>
          <w:szCs w:val="24"/>
        </w:rPr>
        <w:t xml:space="preserve"> race/gender neutral, no EBE goal was requested or applied</w:t>
      </w:r>
    </w:p>
    <w:p w:rsidR="00A05866" w:rsidRPr="00836D48" w:rsidRDefault="00A05866" w:rsidP="00A05866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A05866" w:rsidRPr="00836D48" w:rsidRDefault="00A05866" w:rsidP="00A05866">
      <w:pPr>
        <w:spacing w:after="0" w:line="240" w:lineRule="auto"/>
        <w:rPr>
          <w:rFonts w:ascii="Californian FB" w:hAnsi="Californian FB" w:cstheme="minorHAnsi"/>
          <w:sz w:val="24"/>
          <w:szCs w:val="24"/>
        </w:rPr>
      </w:pPr>
    </w:p>
    <w:p w:rsidR="00CF4724" w:rsidRPr="00571746" w:rsidRDefault="00CF4724" w:rsidP="0003467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sectPr w:rsidR="00CF4724" w:rsidRPr="00571746" w:rsidSect="00571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0A" w:rsidRDefault="00D84A0A" w:rsidP="00CD66D8">
      <w:pPr>
        <w:spacing w:after="0" w:line="240" w:lineRule="auto"/>
      </w:pPr>
      <w:r>
        <w:separator/>
      </w:r>
    </w:p>
  </w:endnote>
  <w:endnote w:type="continuationSeparator" w:id="0">
    <w:p w:rsidR="00D84A0A" w:rsidRDefault="00D84A0A" w:rsidP="00CD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0A" w:rsidRDefault="00D84A0A" w:rsidP="00CD66D8">
      <w:pPr>
        <w:spacing w:after="0" w:line="240" w:lineRule="auto"/>
      </w:pPr>
      <w:r>
        <w:separator/>
      </w:r>
    </w:p>
  </w:footnote>
  <w:footnote w:type="continuationSeparator" w:id="0">
    <w:p w:rsidR="00D84A0A" w:rsidRDefault="00D84A0A" w:rsidP="00CD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0A" w:rsidRDefault="00D84A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0CD"/>
    <w:multiLevelType w:val="hybridMultilevel"/>
    <w:tmpl w:val="9C6C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074"/>
    <w:multiLevelType w:val="hybridMultilevel"/>
    <w:tmpl w:val="F7EA9612"/>
    <w:lvl w:ilvl="0" w:tplc="7BA4E2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7FF5"/>
    <w:multiLevelType w:val="hybridMultilevel"/>
    <w:tmpl w:val="7DF822AE"/>
    <w:lvl w:ilvl="0" w:tplc="E7FEA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30775"/>
    <w:multiLevelType w:val="hybridMultilevel"/>
    <w:tmpl w:val="76840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422F7"/>
    <w:multiLevelType w:val="hybridMultilevel"/>
    <w:tmpl w:val="77A09D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AEA"/>
    <w:multiLevelType w:val="hybridMultilevel"/>
    <w:tmpl w:val="18A00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01749"/>
    <w:multiLevelType w:val="hybridMultilevel"/>
    <w:tmpl w:val="B2804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A6C4A">
      <w:numFmt w:val="bullet"/>
      <w:lvlText w:val="-"/>
      <w:lvlJc w:val="left"/>
      <w:pPr>
        <w:ind w:left="2520" w:hanging="360"/>
      </w:pPr>
      <w:rPr>
        <w:rFonts w:ascii="Californian FB" w:eastAsia="Times New Roman" w:hAnsi="Californian FB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FC18EB"/>
    <w:multiLevelType w:val="hybridMultilevel"/>
    <w:tmpl w:val="4B3CC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4142F"/>
    <w:multiLevelType w:val="hybridMultilevel"/>
    <w:tmpl w:val="1A7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76"/>
    <w:rsid w:val="0000066F"/>
    <w:rsid w:val="000033E3"/>
    <w:rsid w:val="0000599E"/>
    <w:rsid w:val="00006F86"/>
    <w:rsid w:val="00010815"/>
    <w:rsid w:val="00011439"/>
    <w:rsid w:val="000131A1"/>
    <w:rsid w:val="00013B8F"/>
    <w:rsid w:val="000175C1"/>
    <w:rsid w:val="00022EEA"/>
    <w:rsid w:val="0002492C"/>
    <w:rsid w:val="00024C89"/>
    <w:rsid w:val="00024D0A"/>
    <w:rsid w:val="00027D46"/>
    <w:rsid w:val="00027DAF"/>
    <w:rsid w:val="000300D7"/>
    <w:rsid w:val="0003357D"/>
    <w:rsid w:val="00034601"/>
    <w:rsid w:val="00034676"/>
    <w:rsid w:val="000409FE"/>
    <w:rsid w:val="000420A1"/>
    <w:rsid w:val="000437C8"/>
    <w:rsid w:val="00044DED"/>
    <w:rsid w:val="00047579"/>
    <w:rsid w:val="000503CD"/>
    <w:rsid w:val="0005099C"/>
    <w:rsid w:val="00052168"/>
    <w:rsid w:val="000528F1"/>
    <w:rsid w:val="00056106"/>
    <w:rsid w:val="00057688"/>
    <w:rsid w:val="0006234D"/>
    <w:rsid w:val="0006494C"/>
    <w:rsid w:val="0006498F"/>
    <w:rsid w:val="000672B4"/>
    <w:rsid w:val="00073D0A"/>
    <w:rsid w:val="00074265"/>
    <w:rsid w:val="00084E81"/>
    <w:rsid w:val="00084ED8"/>
    <w:rsid w:val="000857DE"/>
    <w:rsid w:val="00086B6A"/>
    <w:rsid w:val="000A1356"/>
    <w:rsid w:val="000A6154"/>
    <w:rsid w:val="000A6217"/>
    <w:rsid w:val="000A78C2"/>
    <w:rsid w:val="000A7FAC"/>
    <w:rsid w:val="000B2D7E"/>
    <w:rsid w:val="000B4CD4"/>
    <w:rsid w:val="000D2302"/>
    <w:rsid w:val="000D65BD"/>
    <w:rsid w:val="000D6E73"/>
    <w:rsid w:val="000E25F8"/>
    <w:rsid w:val="000E69A1"/>
    <w:rsid w:val="000F0827"/>
    <w:rsid w:val="000F1119"/>
    <w:rsid w:val="000F4A05"/>
    <w:rsid w:val="000F674D"/>
    <w:rsid w:val="00101136"/>
    <w:rsid w:val="00102713"/>
    <w:rsid w:val="0010514F"/>
    <w:rsid w:val="001056C7"/>
    <w:rsid w:val="0010701E"/>
    <w:rsid w:val="00111E87"/>
    <w:rsid w:val="00111F0E"/>
    <w:rsid w:val="00113B7A"/>
    <w:rsid w:val="001153E1"/>
    <w:rsid w:val="00122128"/>
    <w:rsid w:val="00123D0C"/>
    <w:rsid w:val="00132D36"/>
    <w:rsid w:val="00133872"/>
    <w:rsid w:val="00150249"/>
    <w:rsid w:val="001559F4"/>
    <w:rsid w:val="00156E90"/>
    <w:rsid w:val="00156F25"/>
    <w:rsid w:val="00157AE5"/>
    <w:rsid w:val="00157EBF"/>
    <w:rsid w:val="00160C6C"/>
    <w:rsid w:val="0016150D"/>
    <w:rsid w:val="001621E3"/>
    <w:rsid w:val="001627D0"/>
    <w:rsid w:val="0017003B"/>
    <w:rsid w:val="0017099E"/>
    <w:rsid w:val="0017154A"/>
    <w:rsid w:val="00176094"/>
    <w:rsid w:val="00177888"/>
    <w:rsid w:val="00180DD9"/>
    <w:rsid w:val="001819B5"/>
    <w:rsid w:val="0018336A"/>
    <w:rsid w:val="0018617C"/>
    <w:rsid w:val="001871E7"/>
    <w:rsid w:val="00187A16"/>
    <w:rsid w:val="00193F76"/>
    <w:rsid w:val="001968D5"/>
    <w:rsid w:val="00196D42"/>
    <w:rsid w:val="001A0A47"/>
    <w:rsid w:val="001A5EFE"/>
    <w:rsid w:val="001A68C6"/>
    <w:rsid w:val="001A7334"/>
    <w:rsid w:val="001A7453"/>
    <w:rsid w:val="001B43EB"/>
    <w:rsid w:val="001C047C"/>
    <w:rsid w:val="001C706A"/>
    <w:rsid w:val="001D3D27"/>
    <w:rsid w:val="001D45CD"/>
    <w:rsid w:val="001D48FD"/>
    <w:rsid w:val="001D575C"/>
    <w:rsid w:val="001D6808"/>
    <w:rsid w:val="001D6E43"/>
    <w:rsid w:val="001D776F"/>
    <w:rsid w:val="001E6235"/>
    <w:rsid w:val="001F0C31"/>
    <w:rsid w:val="001F16D4"/>
    <w:rsid w:val="001F1B18"/>
    <w:rsid w:val="001F5328"/>
    <w:rsid w:val="00200B00"/>
    <w:rsid w:val="00204278"/>
    <w:rsid w:val="00213CF5"/>
    <w:rsid w:val="00215B6A"/>
    <w:rsid w:val="00216DCA"/>
    <w:rsid w:val="00217B41"/>
    <w:rsid w:val="00217C5C"/>
    <w:rsid w:val="002207A9"/>
    <w:rsid w:val="00222316"/>
    <w:rsid w:val="0022281F"/>
    <w:rsid w:val="00224486"/>
    <w:rsid w:val="002354B4"/>
    <w:rsid w:val="00242A46"/>
    <w:rsid w:val="0024470C"/>
    <w:rsid w:val="002634AF"/>
    <w:rsid w:val="0026383B"/>
    <w:rsid w:val="00263BE3"/>
    <w:rsid w:val="002722F4"/>
    <w:rsid w:val="0027467B"/>
    <w:rsid w:val="00275C14"/>
    <w:rsid w:val="00276B36"/>
    <w:rsid w:val="002777FD"/>
    <w:rsid w:val="00280B07"/>
    <w:rsid w:val="002868C4"/>
    <w:rsid w:val="00294144"/>
    <w:rsid w:val="002A23C3"/>
    <w:rsid w:val="002C03A8"/>
    <w:rsid w:val="002C46C3"/>
    <w:rsid w:val="002C77FC"/>
    <w:rsid w:val="002D63BE"/>
    <w:rsid w:val="002D748F"/>
    <w:rsid w:val="002E1426"/>
    <w:rsid w:val="002E6E15"/>
    <w:rsid w:val="002F022A"/>
    <w:rsid w:val="002F1B8D"/>
    <w:rsid w:val="002F65E5"/>
    <w:rsid w:val="00300141"/>
    <w:rsid w:val="003037B4"/>
    <w:rsid w:val="00310275"/>
    <w:rsid w:val="00312F11"/>
    <w:rsid w:val="003134E2"/>
    <w:rsid w:val="00313A7B"/>
    <w:rsid w:val="00316E1E"/>
    <w:rsid w:val="00320FFE"/>
    <w:rsid w:val="003220C0"/>
    <w:rsid w:val="00323653"/>
    <w:rsid w:val="003266E8"/>
    <w:rsid w:val="00330C57"/>
    <w:rsid w:val="00331DE9"/>
    <w:rsid w:val="003322E2"/>
    <w:rsid w:val="00351B09"/>
    <w:rsid w:val="003702BE"/>
    <w:rsid w:val="003705FE"/>
    <w:rsid w:val="00385116"/>
    <w:rsid w:val="00394EF6"/>
    <w:rsid w:val="003961B5"/>
    <w:rsid w:val="00396AE4"/>
    <w:rsid w:val="003A0152"/>
    <w:rsid w:val="003A61A8"/>
    <w:rsid w:val="003B1322"/>
    <w:rsid w:val="003B1B76"/>
    <w:rsid w:val="003B3C92"/>
    <w:rsid w:val="003B43E7"/>
    <w:rsid w:val="003B58F9"/>
    <w:rsid w:val="003B6A0F"/>
    <w:rsid w:val="003C523F"/>
    <w:rsid w:val="003C6632"/>
    <w:rsid w:val="003D42E7"/>
    <w:rsid w:val="003E32A8"/>
    <w:rsid w:val="003E558A"/>
    <w:rsid w:val="003E56B6"/>
    <w:rsid w:val="003E7654"/>
    <w:rsid w:val="003F0FF2"/>
    <w:rsid w:val="003F1952"/>
    <w:rsid w:val="003F406D"/>
    <w:rsid w:val="003F572B"/>
    <w:rsid w:val="0040226E"/>
    <w:rsid w:val="00403405"/>
    <w:rsid w:val="00403C52"/>
    <w:rsid w:val="004102B5"/>
    <w:rsid w:val="004104BB"/>
    <w:rsid w:val="00412BFF"/>
    <w:rsid w:val="00416F4C"/>
    <w:rsid w:val="00426D35"/>
    <w:rsid w:val="00434324"/>
    <w:rsid w:val="004343BB"/>
    <w:rsid w:val="00435675"/>
    <w:rsid w:val="00440972"/>
    <w:rsid w:val="004415EE"/>
    <w:rsid w:val="00442A40"/>
    <w:rsid w:val="00444879"/>
    <w:rsid w:val="004513D4"/>
    <w:rsid w:val="004525C5"/>
    <w:rsid w:val="00456229"/>
    <w:rsid w:val="004637FE"/>
    <w:rsid w:val="004707AE"/>
    <w:rsid w:val="00470AA5"/>
    <w:rsid w:val="004726BD"/>
    <w:rsid w:val="00474966"/>
    <w:rsid w:val="004803FE"/>
    <w:rsid w:val="00481B4A"/>
    <w:rsid w:val="004866B3"/>
    <w:rsid w:val="0048754A"/>
    <w:rsid w:val="00493752"/>
    <w:rsid w:val="0049649F"/>
    <w:rsid w:val="00497665"/>
    <w:rsid w:val="0049787B"/>
    <w:rsid w:val="004A0C75"/>
    <w:rsid w:val="004A1925"/>
    <w:rsid w:val="004A227E"/>
    <w:rsid w:val="004B389F"/>
    <w:rsid w:val="004C1126"/>
    <w:rsid w:val="004C3D0A"/>
    <w:rsid w:val="004C5F99"/>
    <w:rsid w:val="004D4BCA"/>
    <w:rsid w:val="004D56BE"/>
    <w:rsid w:val="004D7701"/>
    <w:rsid w:val="004E0C10"/>
    <w:rsid w:val="004E2786"/>
    <w:rsid w:val="004E4956"/>
    <w:rsid w:val="004E4CB1"/>
    <w:rsid w:val="004E78B2"/>
    <w:rsid w:val="004F302E"/>
    <w:rsid w:val="004F48E6"/>
    <w:rsid w:val="004F5891"/>
    <w:rsid w:val="004F629B"/>
    <w:rsid w:val="004F7AFF"/>
    <w:rsid w:val="005012B7"/>
    <w:rsid w:val="00504314"/>
    <w:rsid w:val="00517E4D"/>
    <w:rsid w:val="00525DF3"/>
    <w:rsid w:val="00531015"/>
    <w:rsid w:val="00531A97"/>
    <w:rsid w:val="00534614"/>
    <w:rsid w:val="005357C9"/>
    <w:rsid w:val="0053774B"/>
    <w:rsid w:val="00537AFA"/>
    <w:rsid w:val="0055100E"/>
    <w:rsid w:val="00554649"/>
    <w:rsid w:val="00557695"/>
    <w:rsid w:val="005638E1"/>
    <w:rsid w:val="00567ACE"/>
    <w:rsid w:val="00570892"/>
    <w:rsid w:val="00571746"/>
    <w:rsid w:val="00573E56"/>
    <w:rsid w:val="005744DB"/>
    <w:rsid w:val="005810A0"/>
    <w:rsid w:val="00582DBC"/>
    <w:rsid w:val="00593E82"/>
    <w:rsid w:val="0059534F"/>
    <w:rsid w:val="005A0583"/>
    <w:rsid w:val="005A15C2"/>
    <w:rsid w:val="005A1A6E"/>
    <w:rsid w:val="005A40B6"/>
    <w:rsid w:val="005A535E"/>
    <w:rsid w:val="005A7340"/>
    <w:rsid w:val="005B211F"/>
    <w:rsid w:val="005B22D7"/>
    <w:rsid w:val="005B300B"/>
    <w:rsid w:val="005B44C9"/>
    <w:rsid w:val="005B5920"/>
    <w:rsid w:val="005C2EBB"/>
    <w:rsid w:val="005D07B6"/>
    <w:rsid w:val="005D0807"/>
    <w:rsid w:val="005D1619"/>
    <w:rsid w:val="005D2F24"/>
    <w:rsid w:val="005D611D"/>
    <w:rsid w:val="005D6CFB"/>
    <w:rsid w:val="005D7760"/>
    <w:rsid w:val="005E2B86"/>
    <w:rsid w:val="005E5F8F"/>
    <w:rsid w:val="005E6EC7"/>
    <w:rsid w:val="005E7F87"/>
    <w:rsid w:val="005F4215"/>
    <w:rsid w:val="005F6542"/>
    <w:rsid w:val="005F6CB2"/>
    <w:rsid w:val="00605CE3"/>
    <w:rsid w:val="0060674F"/>
    <w:rsid w:val="00610BE0"/>
    <w:rsid w:val="00610FFB"/>
    <w:rsid w:val="00613DD2"/>
    <w:rsid w:val="006151BD"/>
    <w:rsid w:val="006158DB"/>
    <w:rsid w:val="00616450"/>
    <w:rsid w:val="00617F3D"/>
    <w:rsid w:val="006206E5"/>
    <w:rsid w:val="00623C2E"/>
    <w:rsid w:val="0062743A"/>
    <w:rsid w:val="006278CE"/>
    <w:rsid w:val="00634513"/>
    <w:rsid w:val="00634A2C"/>
    <w:rsid w:val="006431F1"/>
    <w:rsid w:val="00644141"/>
    <w:rsid w:val="00650070"/>
    <w:rsid w:val="00651F6E"/>
    <w:rsid w:val="00653F42"/>
    <w:rsid w:val="00653FB3"/>
    <w:rsid w:val="006615F6"/>
    <w:rsid w:val="00661C1E"/>
    <w:rsid w:val="00661C73"/>
    <w:rsid w:val="00666481"/>
    <w:rsid w:val="00673F97"/>
    <w:rsid w:val="0068288A"/>
    <w:rsid w:val="00690CC8"/>
    <w:rsid w:val="00692A3F"/>
    <w:rsid w:val="00692AA4"/>
    <w:rsid w:val="00697ED0"/>
    <w:rsid w:val="006A0876"/>
    <w:rsid w:val="006A24F8"/>
    <w:rsid w:val="006A28A9"/>
    <w:rsid w:val="006A3D15"/>
    <w:rsid w:val="006A5341"/>
    <w:rsid w:val="006A7499"/>
    <w:rsid w:val="006A7572"/>
    <w:rsid w:val="006A7721"/>
    <w:rsid w:val="006C03FB"/>
    <w:rsid w:val="006C429B"/>
    <w:rsid w:val="006C5E1E"/>
    <w:rsid w:val="006D15CF"/>
    <w:rsid w:val="006D2D66"/>
    <w:rsid w:val="006D3198"/>
    <w:rsid w:val="006D3DC9"/>
    <w:rsid w:val="006D4012"/>
    <w:rsid w:val="006D5544"/>
    <w:rsid w:val="006D6D7A"/>
    <w:rsid w:val="006E10EF"/>
    <w:rsid w:val="006E2A5C"/>
    <w:rsid w:val="006E46A5"/>
    <w:rsid w:val="006E507E"/>
    <w:rsid w:val="006E61B7"/>
    <w:rsid w:val="006F538B"/>
    <w:rsid w:val="006F647E"/>
    <w:rsid w:val="007011D9"/>
    <w:rsid w:val="00703D50"/>
    <w:rsid w:val="007040F0"/>
    <w:rsid w:val="00705B17"/>
    <w:rsid w:val="00710B1E"/>
    <w:rsid w:val="00711495"/>
    <w:rsid w:val="00714427"/>
    <w:rsid w:val="00717DAD"/>
    <w:rsid w:val="0072198A"/>
    <w:rsid w:val="00721ABD"/>
    <w:rsid w:val="00723A07"/>
    <w:rsid w:val="0072508F"/>
    <w:rsid w:val="0073289F"/>
    <w:rsid w:val="0073390D"/>
    <w:rsid w:val="00735C5A"/>
    <w:rsid w:val="00736687"/>
    <w:rsid w:val="007377D4"/>
    <w:rsid w:val="00745C76"/>
    <w:rsid w:val="00745E51"/>
    <w:rsid w:val="007474A2"/>
    <w:rsid w:val="00751E6D"/>
    <w:rsid w:val="00762D9C"/>
    <w:rsid w:val="00765CC8"/>
    <w:rsid w:val="00767EC6"/>
    <w:rsid w:val="00772AD3"/>
    <w:rsid w:val="00774211"/>
    <w:rsid w:val="00774BFC"/>
    <w:rsid w:val="00782ECC"/>
    <w:rsid w:val="00793414"/>
    <w:rsid w:val="00793800"/>
    <w:rsid w:val="007A008B"/>
    <w:rsid w:val="007A4B92"/>
    <w:rsid w:val="007B691A"/>
    <w:rsid w:val="007C3126"/>
    <w:rsid w:val="007C5AFC"/>
    <w:rsid w:val="007D2F50"/>
    <w:rsid w:val="007D3556"/>
    <w:rsid w:val="007E7FC5"/>
    <w:rsid w:val="00801392"/>
    <w:rsid w:val="008023D4"/>
    <w:rsid w:val="0080457D"/>
    <w:rsid w:val="008048F0"/>
    <w:rsid w:val="00811C92"/>
    <w:rsid w:val="0081426B"/>
    <w:rsid w:val="0082016B"/>
    <w:rsid w:val="008229B1"/>
    <w:rsid w:val="0082451A"/>
    <w:rsid w:val="00826D4A"/>
    <w:rsid w:val="00832C33"/>
    <w:rsid w:val="00836D48"/>
    <w:rsid w:val="0084064E"/>
    <w:rsid w:val="00841364"/>
    <w:rsid w:val="00841D82"/>
    <w:rsid w:val="00843111"/>
    <w:rsid w:val="008475FD"/>
    <w:rsid w:val="0085085A"/>
    <w:rsid w:val="00850A86"/>
    <w:rsid w:val="0085557E"/>
    <w:rsid w:val="0085701D"/>
    <w:rsid w:val="00862272"/>
    <w:rsid w:val="00864B47"/>
    <w:rsid w:val="00864DC1"/>
    <w:rsid w:val="008652E6"/>
    <w:rsid w:val="008708AD"/>
    <w:rsid w:val="00875DB8"/>
    <w:rsid w:val="008A0F2A"/>
    <w:rsid w:val="008A2708"/>
    <w:rsid w:val="008A340D"/>
    <w:rsid w:val="008A67A7"/>
    <w:rsid w:val="008A7491"/>
    <w:rsid w:val="008B10D4"/>
    <w:rsid w:val="008B1882"/>
    <w:rsid w:val="008B25F9"/>
    <w:rsid w:val="008B29D4"/>
    <w:rsid w:val="008B3133"/>
    <w:rsid w:val="008B435C"/>
    <w:rsid w:val="008C0E9D"/>
    <w:rsid w:val="008C13B3"/>
    <w:rsid w:val="008C43A7"/>
    <w:rsid w:val="008C5E28"/>
    <w:rsid w:val="008C6A3C"/>
    <w:rsid w:val="008D46FC"/>
    <w:rsid w:val="008D7355"/>
    <w:rsid w:val="008E0016"/>
    <w:rsid w:val="008E16AB"/>
    <w:rsid w:val="008E3C43"/>
    <w:rsid w:val="008E4D22"/>
    <w:rsid w:val="008E6193"/>
    <w:rsid w:val="008F08B5"/>
    <w:rsid w:val="008F1DA7"/>
    <w:rsid w:val="008F3871"/>
    <w:rsid w:val="008F4083"/>
    <w:rsid w:val="008F436D"/>
    <w:rsid w:val="008F4EDC"/>
    <w:rsid w:val="0090190D"/>
    <w:rsid w:val="009049D1"/>
    <w:rsid w:val="0090678E"/>
    <w:rsid w:val="009067C0"/>
    <w:rsid w:val="00910548"/>
    <w:rsid w:val="00912ACF"/>
    <w:rsid w:val="00920B5D"/>
    <w:rsid w:val="009231FA"/>
    <w:rsid w:val="0092333F"/>
    <w:rsid w:val="009244AA"/>
    <w:rsid w:val="00925493"/>
    <w:rsid w:val="00932E8B"/>
    <w:rsid w:val="00932FCC"/>
    <w:rsid w:val="00934120"/>
    <w:rsid w:val="00936ECD"/>
    <w:rsid w:val="00941943"/>
    <w:rsid w:val="00946245"/>
    <w:rsid w:val="00946E54"/>
    <w:rsid w:val="00952E07"/>
    <w:rsid w:val="0095466C"/>
    <w:rsid w:val="00955F63"/>
    <w:rsid w:val="00960911"/>
    <w:rsid w:val="00965B97"/>
    <w:rsid w:val="00970005"/>
    <w:rsid w:val="0097242D"/>
    <w:rsid w:val="0097369D"/>
    <w:rsid w:val="00977907"/>
    <w:rsid w:val="00980628"/>
    <w:rsid w:val="009809A3"/>
    <w:rsid w:val="0098362A"/>
    <w:rsid w:val="00983EDE"/>
    <w:rsid w:val="00984D4A"/>
    <w:rsid w:val="00994F70"/>
    <w:rsid w:val="009963B4"/>
    <w:rsid w:val="009A2BAE"/>
    <w:rsid w:val="009A67E2"/>
    <w:rsid w:val="009A6BE9"/>
    <w:rsid w:val="009A723F"/>
    <w:rsid w:val="009A7EAB"/>
    <w:rsid w:val="009A7F39"/>
    <w:rsid w:val="009B430D"/>
    <w:rsid w:val="009B5BF9"/>
    <w:rsid w:val="009C0F7E"/>
    <w:rsid w:val="009C206E"/>
    <w:rsid w:val="009C22E3"/>
    <w:rsid w:val="009D189D"/>
    <w:rsid w:val="009D636B"/>
    <w:rsid w:val="009E10F1"/>
    <w:rsid w:val="009E347A"/>
    <w:rsid w:val="009E76D9"/>
    <w:rsid w:val="009E7DD1"/>
    <w:rsid w:val="009F0242"/>
    <w:rsid w:val="009F0484"/>
    <w:rsid w:val="009F3C73"/>
    <w:rsid w:val="00A005FF"/>
    <w:rsid w:val="00A030A3"/>
    <w:rsid w:val="00A05866"/>
    <w:rsid w:val="00A05F7A"/>
    <w:rsid w:val="00A14BEB"/>
    <w:rsid w:val="00A219A4"/>
    <w:rsid w:val="00A22E6C"/>
    <w:rsid w:val="00A24485"/>
    <w:rsid w:val="00A30790"/>
    <w:rsid w:val="00A3251C"/>
    <w:rsid w:val="00A4228B"/>
    <w:rsid w:val="00A51610"/>
    <w:rsid w:val="00A55B71"/>
    <w:rsid w:val="00A562E9"/>
    <w:rsid w:val="00A6062A"/>
    <w:rsid w:val="00A62915"/>
    <w:rsid w:val="00A668DF"/>
    <w:rsid w:val="00A669C7"/>
    <w:rsid w:val="00A705CD"/>
    <w:rsid w:val="00A70AB4"/>
    <w:rsid w:val="00A70B3C"/>
    <w:rsid w:val="00A716F0"/>
    <w:rsid w:val="00A758D0"/>
    <w:rsid w:val="00A774E7"/>
    <w:rsid w:val="00A776BB"/>
    <w:rsid w:val="00A8091B"/>
    <w:rsid w:val="00A83F4D"/>
    <w:rsid w:val="00A86285"/>
    <w:rsid w:val="00A9020F"/>
    <w:rsid w:val="00A91E1C"/>
    <w:rsid w:val="00A92AED"/>
    <w:rsid w:val="00A940CC"/>
    <w:rsid w:val="00AA0538"/>
    <w:rsid w:val="00AA0807"/>
    <w:rsid w:val="00AA0D5A"/>
    <w:rsid w:val="00AA4ADE"/>
    <w:rsid w:val="00AB237B"/>
    <w:rsid w:val="00AB35EB"/>
    <w:rsid w:val="00AB4411"/>
    <w:rsid w:val="00AB5BEB"/>
    <w:rsid w:val="00AB5F9E"/>
    <w:rsid w:val="00AB7742"/>
    <w:rsid w:val="00AC1E2B"/>
    <w:rsid w:val="00AC2FAB"/>
    <w:rsid w:val="00AC53E1"/>
    <w:rsid w:val="00AC5715"/>
    <w:rsid w:val="00AC6965"/>
    <w:rsid w:val="00AE56C4"/>
    <w:rsid w:val="00AE5C8B"/>
    <w:rsid w:val="00AF0CB7"/>
    <w:rsid w:val="00AF1154"/>
    <w:rsid w:val="00AF2187"/>
    <w:rsid w:val="00AF6AFB"/>
    <w:rsid w:val="00AF6CA7"/>
    <w:rsid w:val="00AF6FC1"/>
    <w:rsid w:val="00AF702C"/>
    <w:rsid w:val="00B02DE7"/>
    <w:rsid w:val="00B06B5F"/>
    <w:rsid w:val="00B075EC"/>
    <w:rsid w:val="00B13485"/>
    <w:rsid w:val="00B255B0"/>
    <w:rsid w:val="00B25DDF"/>
    <w:rsid w:val="00B305A9"/>
    <w:rsid w:val="00B41216"/>
    <w:rsid w:val="00B429E8"/>
    <w:rsid w:val="00B4462A"/>
    <w:rsid w:val="00B45726"/>
    <w:rsid w:val="00B5311A"/>
    <w:rsid w:val="00B546FA"/>
    <w:rsid w:val="00B60A4B"/>
    <w:rsid w:val="00B61091"/>
    <w:rsid w:val="00B61DEF"/>
    <w:rsid w:val="00B664C2"/>
    <w:rsid w:val="00B67645"/>
    <w:rsid w:val="00B73E96"/>
    <w:rsid w:val="00B762CF"/>
    <w:rsid w:val="00B834F3"/>
    <w:rsid w:val="00B838BA"/>
    <w:rsid w:val="00B86CD1"/>
    <w:rsid w:val="00B8703F"/>
    <w:rsid w:val="00B9282B"/>
    <w:rsid w:val="00B93B9E"/>
    <w:rsid w:val="00B96DE5"/>
    <w:rsid w:val="00BA16BB"/>
    <w:rsid w:val="00BA1B45"/>
    <w:rsid w:val="00BA22C4"/>
    <w:rsid w:val="00BA601A"/>
    <w:rsid w:val="00BB0318"/>
    <w:rsid w:val="00BB2A35"/>
    <w:rsid w:val="00BB3A52"/>
    <w:rsid w:val="00BB4521"/>
    <w:rsid w:val="00BC0DC0"/>
    <w:rsid w:val="00BC3ECE"/>
    <w:rsid w:val="00BD08D3"/>
    <w:rsid w:val="00BE1ED5"/>
    <w:rsid w:val="00BE3C6C"/>
    <w:rsid w:val="00BE4386"/>
    <w:rsid w:val="00BE512E"/>
    <w:rsid w:val="00BE54B7"/>
    <w:rsid w:val="00BE7CE8"/>
    <w:rsid w:val="00BF2818"/>
    <w:rsid w:val="00BF2A6E"/>
    <w:rsid w:val="00BF3FB1"/>
    <w:rsid w:val="00BF4556"/>
    <w:rsid w:val="00C03D12"/>
    <w:rsid w:val="00C0466D"/>
    <w:rsid w:val="00C11530"/>
    <w:rsid w:val="00C127FC"/>
    <w:rsid w:val="00C15794"/>
    <w:rsid w:val="00C15799"/>
    <w:rsid w:val="00C16757"/>
    <w:rsid w:val="00C17980"/>
    <w:rsid w:val="00C21C32"/>
    <w:rsid w:val="00C24C12"/>
    <w:rsid w:val="00C27CC0"/>
    <w:rsid w:val="00C31A2A"/>
    <w:rsid w:val="00C31CF9"/>
    <w:rsid w:val="00C3256B"/>
    <w:rsid w:val="00C326FB"/>
    <w:rsid w:val="00C353A4"/>
    <w:rsid w:val="00C3671D"/>
    <w:rsid w:val="00C446DA"/>
    <w:rsid w:val="00C54FB8"/>
    <w:rsid w:val="00C565C6"/>
    <w:rsid w:val="00C565E0"/>
    <w:rsid w:val="00C61680"/>
    <w:rsid w:val="00C6193A"/>
    <w:rsid w:val="00C64A6A"/>
    <w:rsid w:val="00C66E31"/>
    <w:rsid w:val="00C67B09"/>
    <w:rsid w:val="00C733F3"/>
    <w:rsid w:val="00C81A92"/>
    <w:rsid w:val="00C86273"/>
    <w:rsid w:val="00C9103A"/>
    <w:rsid w:val="00CA1F16"/>
    <w:rsid w:val="00CA4D7A"/>
    <w:rsid w:val="00CA6ACB"/>
    <w:rsid w:val="00CB0133"/>
    <w:rsid w:val="00CB2D65"/>
    <w:rsid w:val="00CB3437"/>
    <w:rsid w:val="00CB3984"/>
    <w:rsid w:val="00CB6C2D"/>
    <w:rsid w:val="00CC7988"/>
    <w:rsid w:val="00CD3C7E"/>
    <w:rsid w:val="00CD5C03"/>
    <w:rsid w:val="00CD66D8"/>
    <w:rsid w:val="00CE0A2E"/>
    <w:rsid w:val="00CE0DF3"/>
    <w:rsid w:val="00CE0FE6"/>
    <w:rsid w:val="00CE462A"/>
    <w:rsid w:val="00CF4724"/>
    <w:rsid w:val="00CF4DF3"/>
    <w:rsid w:val="00CF5C09"/>
    <w:rsid w:val="00D03FAA"/>
    <w:rsid w:val="00D044D4"/>
    <w:rsid w:val="00D05746"/>
    <w:rsid w:val="00D1037C"/>
    <w:rsid w:val="00D11040"/>
    <w:rsid w:val="00D154EC"/>
    <w:rsid w:val="00D247E1"/>
    <w:rsid w:val="00D24BC0"/>
    <w:rsid w:val="00D27432"/>
    <w:rsid w:val="00D30B93"/>
    <w:rsid w:val="00D35235"/>
    <w:rsid w:val="00D3793F"/>
    <w:rsid w:val="00D37BDC"/>
    <w:rsid w:val="00D41D94"/>
    <w:rsid w:val="00D4249A"/>
    <w:rsid w:val="00D4664F"/>
    <w:rsid w:val="00D53C66"/>
    <w:rsid w:val="00D619DB"/>
    <w:rsid w:val="00D65B45"/>
    <w:rsid w:val="00D65EC5"/>
    <w:rsid w:val="00D672DB"/>
    <w:rsid w:val="00D67A2D"/>
    <w:rsid w:val="00D711DD"/>
    <w:rsid w:val="00D73FE9"/>
    <w:rsid w:val="00D84A0A"/>
    <w:rsid w:val="00D932F1"/>
    <w:rsid w:val="00D97316"/>
    <w:rsid w:val="00DA7547"/>
    <w:rsid w:val="00DA767D"/>
    <w:rsid w:val="00DB13C0"/>
    <w:rsid w:val="00DB2CC5"/>
    <w:rsid w:val="00DB4898"/>
    <w:rsid w:val="00DC111C"/>
    <w:rsid w:val="00DC4612"/>
    <w:rsid w:val="00DC47A8"/>
    <w:rsid w:val="00DC69CE"/>
    <w:rsid w:val="00DD1D78"/>
    <w:rsid w:val="00DD77CD"/>
    <w:rsid w:val="00DE7C76"/>
    <w:rsid w:val="00DF11EB"/>
    <w:rsid w:val="00DF24BE"/>
    <w:rsid w:val="00DF70E2"/>
    <w:rsid w:val="00E002CF"/>
    <w:rsid w:val="00E00743"/>
    <w:rsid w:val="00E007B0"/>
    <w:rsid w:val="00E030CC"/>
    <w:rsid w:val="00E25FA1"/>
    <w:rsid w:val="00E27270"/>
    <w:rsid w:val="00E30FDC"/>
    <w:rsid w:val="00E31597"/>
    <w:rsid w:val="00E32BB0"/>
    <w:rsid w:val="00E33436"/>
    <w:rsid w:val="00E33DEF"/>
    <w:rsid w:val="00E425C1"/>
    <w:rsid w:val="00E42ACE"/>
    <w:rsid w:val="00E45325"/>
    <w:rsid w:val="00E51316"/>
    <w:rsid w:val="00E51531"/>
    <w:rsid w:val="00E568E4"/>
    <w:rsid w:val="00E56B68"/>
    <w:rsid w:val="00E60C89"/>
    <w:rsid w:val="00E62A45"/>
    <w:rsid w:val="00E62D53"/>
    <w:rsid w:val="00E62E3C"/>
    <w:rsid w:val="00E65A17"/>
    <w:rsid w:val="00E7357E"/>
    <w:rsid w:val="00E7429E"/>
    <w:rsid w:val="00E75E8B"/>
    <w:rsid w:val="00E84CF5"/>
    <w:rsid w:val="00E861A5"/>
    <w:rsid w:val="00E97ED0"/>
    <w:rsid w:val="00EA116B"/>
    <w:rsid w:val="00EA199B"/>
    <w:rsid w:val="00EA2A13"/>
    <w:rsid w:val="00EA7222"/>
    <w:rsid w:val="00EA7A82"/>
    <w:rsid w:val="00EB0EDD"/>
    <w:rsid w:val="00EB3426"/>
    <w:rsid w:val="00EB5870"/>
    <w:rsid w:val="00EB5E0A"/>
    <w:rsid w:val="00EC00C8"/>
    <w:rsid w:val="00EC1E80"/>
    <w:rsid w:val="00EC29CC"/>
    <w:rsid w:val="00EC4233"/>
    <w:rsid w:val="00EC61C0"/>
    <w:rsid w:val="00EC7149"/>
    <w:rsid w:val="00EC729D"/>
    <w:rsid w:val="00ED13CE"/>
    <w:rsid w:val="00ED2700"/>
    <w:rsid w:val="00ED70CD"/>
    <w:rsid w:val="00EE0C01"/>
    <w:rsid w:val="00EE27F4"/>
    <w:rsid w:val="00EE3F38"/>
    <w:rsid w:val="00EE47C1"/>
    <w:rsid w:val="00EE5E3A"/>
    <w:rsid w:val="00EE6106"/>
    <w:rsid w:val="00EE7595"/>
    <w:rsid w:val="00EF2B54"/>
    <w:rsid w:val="00EF7EFE"/>
    <w:rsid w:val="00F0308B"/>
    <w:rsid w:val="00F045E3"/>
    <w:rsid w:val="00F10364"/>
    <w:rsid w:val="00F109E4"/>
    <w:rsid w:val="00F158E7"/>
    <w:rsid w:val="00F16D48"/>
    <w:rsid w:val="00F16EC4"/>
    <w:rsid w:val="00F229DA"/>
    <w:rsid w:val="00F23DCA"/>
    <w:rsid w:val="00F36F51"/>
    <w:rsid w:val="00F407DD"/>
    <w:rsid w:val="00F4219F"/>
    <w:rsid w:val="00F46FCF"/>
    <w:rsid w:val="00F476A2"/>
    <w:rsid w:val="00F51269"/>
    <w:rsid w:val="00F51A06"/>
    <w:rsid w:val="00F550E9"/>
    <w:rsid w:val="00F5689F"/>
    <w:rsid w:val="00F56C86"/>
    <w:rsid w:val="00F610C0"/>
    <w:rsid w:val="00F625CF"/>
    <w:rsid w:val="00F71D73"/>
    <w:rsid w:val="00F72206"/>
    <w:rsid w:val="00F72B07"/>
    <w:rsid w:val="00F8220B"/>
    <w:rsid w:val="00F8313B"/>
    <w:rsid w:val="00F84E56"/>
    <w:rsid w:val="00F86EC2"/>
    <w:rsid w:val="00F872C4"/>
    <w:rsid w:val="00F96C64"/>
    <w:rsid w:val="00F97087"/>
    <w:rsid w:val="00FA3495"/>
    <w:rsid w:val="00FA4216"/>
    <w:rsid w:val="00FA5E4B"/>
    <w:rsid w:val="00FA7A59"/>
    <w:rsid w:val="00FB0A14"/>
    <w:rsid w:val="00FB12B6"/>
    <w:rsid w:val="00FB15EF"/>
    <w:rsid w:val="00FB6F07"/>
    <w:rsid w:val="00FC15FF"/>
    <w:rsid w:val="00FC480E"/>
    <w:rsid w:val="00FC67B6"/>
    <w:rsid w:val="00FC750C"/>
    <w:rsid w:val="00FD7937"/>
    <w:rsid w:val="00FE2164"/>
    <w:rsid w:val="00FE5A75"/>
    <w:rsid w:val="00FE6594"/>
    <w:rsid w:val="00FF446D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  <w15:docId w15:val="{6CFB50CA-644B-4D4B-9877-5AE8BBEF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0346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034676"/>
    <w:pPr>
      <w:ind w:left="720"/>
      <w:contextualSpacing/>
    </w:pPr>
  </w:style>
  <w:style w:type="paragraph" w:customStyle="1" w:styleId="CM21">
    <w:name w:val="CM21"/>
    <w:basedOn w:val="Normal"/>
    <w:next w:val="Normal"/>
    <w:uiPriority w:val="99"/>
    <w:rsid w:val="00034676"/>
    <w:pPr>
      <w:autoSpaceDE w:val="0"/>
      <w:autoSpaceDN w:val="0"/>
      <w:adjustRightInd w:val="0"/>
      <w:spacing w:after="105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76"/>
  </w:style>
  <w:style w:type="paragraph" w:styleId="Footer">
    <w:name w:val="footer"/>
    <w:basedOn w:val="Normal"/>
    <w:link w:val="FooterChar"/>
    <w:uiPriority w:val="99"/>
    <w:unhideWhenUsed/>
    <w:rsid w:val="00034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76"/>
  </w:style>
  <w:style w:type="paragraph" w:styleId="BalloonText">
    <w:name w:val="Balloon Text"/>
    <w:basedOn w:val="Normal"/>
    <w:link w:val="BalloonTextChar"/>
    <w:uiPriority w:val="99"/>
    <w:semiHidden/>
    <w:unhideWhenUsed/>
    <w:rsid w:val="000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7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D7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rder3">
    <w:name w:val="order3"/>
    <w:basedOn w:val="DefaultParagraphFont"/>
    <w:rsid w:val="00BB4521"/>
  </w:style>
  <w:style w:type="character" w:customStyle="1" w:styleId="category-name">
    <w:name w:val="category-name"/>
    <w:basedOn w:val="DefaultParagraphFont"/>
    <w:rsid w:val="00BB4521"/>
  </w:style>
  <w:style w:type="character" w:customStyle="1" w:styleId="comma">
    <w:name w:val="comma"/>
    <w:basedOn w:val="DefaultParagraphFont"/>
    <w:rsid w:val="00BB4521"/>
  </w:style>
  <w:style w:type="character" w:customStyle="1" w:styleId="title10">
    <w:name w:val="title10"/>
    <w:basedOn w:val="DefaultParagraphFont"/>
    <w:rsid w:val="00BB4521"/>
  </w:style>
  <w:style w:type="character" w:styleId="Hyperlink">
    <w:name w:val="Hyperlink"/>
    <w:basedOn w:val="DefaultParagraphFont"/>
    <w:uiPriority w:val="99"/>
    <w:unhideWhenUsed/>
    <w:rsid w:val="00525DF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86CD1"/>
    <w:rPr>
      <w:b/>
      <w:bCs/>
    </w:rPr>
  </w:style>
  <w:style w:type="table" w:styleId="TableGrid">
    <w:name w:val="Table Grid"/>
    <w:basedOn w:val="TableNormal"/>
    <w:uiPriority w:val="39"/>
    <w:rsid w:val="00772A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320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8307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2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76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4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659166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8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6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8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369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37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0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14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127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9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4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9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325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920084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82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40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50979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1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3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9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944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90495">
                                                      <w:marLeft w:val="45"/>
                                                      <w:marRight w:val="45"/>
                                                      <w:marTop w:val="4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98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8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109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405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06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4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97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880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0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2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89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1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22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0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6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00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6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61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87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20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27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66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98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5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8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0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294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08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30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3870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9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4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28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17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02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3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9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78932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6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0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209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85131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89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7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455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1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6015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9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174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90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9A35-E7DA-4C18-B1F5-38E87F6F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5094</TotalTime>
  <Pages>14</Pages>
  <Words>5299</Words>
  <Characters>30210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Pittsburgh Public Schools</Company>
  <LinksUpToDate>false</LinksUpToDate>
  <CharactersWithSpaces>35439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pbcastleberry1</dc:creator>
  <cp:lastModifiedBy>Paula</cp:lastModifiedBy>
  <cp:revision>20</cp:revision>
  <cp:lastPrinted>2014-06-25T14:42:00Z</cp:lastPrinted>
  <dcterms:created xsi:type="dcterms:W3CDTF">2015-07-16T20:14:00Z</dcterms:created>
  <dcterms:modified xsi:type="dcterms:W3CDTF">2015-10-01T18:32:00Z</dcterms:modified>
</cp:coreProperties>
</file>