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76" w:rsidRPr="00946E54" w:rsidRDefault="00745C76" w:rsidP="00745C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noProof/>
          <w:color w:val="7030A0"/>
          <w:sz w:val="36"/>
          <w:szCs w:val="36"/>
        </w:rPr>
      </w:pPr>
      <w:r w:rsidRPr="00946E54">
        <w:rPr>
          <w:rFonts w:ascii="Britannic Bold" w:hAnsi="Britannic Bold" w:cs="Arial"/>
          <w:b/>
          <w:noProof/>
          <w:color w:val="1D1B11" w:themeColor="background2" w:themeShade="1A"/>
          <w:sz w:val="36"/>
          <w:szCs w:val="36"/>
        </w:rPr>
        <w:t>PITTSBURGH</w:t>
      </w:r>
      <w:r w:rsidR="00034676" w:rsidRPr="00946E54">
        <w:rPr>
          <w:rFonts w:ascii="Britannic Bold" w:hAnsi="Britannic Bold" w:cs="Arial"/>
          <w:b/>
          <w:noProof/>
          <w:color w:val="1D1B11" w:themeColor="background2" w:themeShade="1A"/>
          <w:sz w:val="36"/>
          <w:szCs w:val="36"/>
        </w:rPr>
        <w:t xml:space="preserve"> PUBLIC SCHOOLS </w:t>
      </w:r>
      <w:r w:rsidR="00034676" w:rsidRPr="00946E54">
        <w:rPr>
          <w:rFonts w:ascii="Britannic Bold" w:hAnsi="Britannic Bold" w:cs="Arial"/>
          <w:noProof/>
          <w:color w:val="1D1B11" w:themeColor="background2" w:themeShade="1A"/>
          <w:sz w:val="36"/>
          <w:szCs w:val="36"/>
        </w:rPr>
        <w:t>– Minority/Women Business Department</w:t>
      </w:r>
    </w:p>
    <w:p w:rsidR="00034676" w:rsidRPr="00946E54" w:rsidRDefault="00034676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theme="minorHAnsi"/>
          <w:b/>
          <w:sz w:val="24"/>
          <w:szCs w:val="24"/>
        </w:rPr>
      </w:pPr>
      <w:r w:rsidRPr="00946E54">
        <w:rPr>
          <w:rFonts w:ascii="Californian FB" w:hAnsi="Californian FB" w:cstheme="minorHAnsi"/>
          <w:b/>
          <w:color w:val="000000"/>
          <w:sz w:val="24"/>
          <w:szCs w:val="24"/>
        </w:rPr>
        <w:t xml:space="preserve">EBE Commitments by EBE subtypes </w:t>
      </w:r>
      <w:r w:rsidRPr="00946E54">
        <w:rPr>
          <w:rFonts w:ascii="Californian FB" w:hAnsi="Californian FB" w:cstheme="minorHAnsi"/>
          <w:b/>
          <w:sz w:val="24"/>
          <w:szCs w:val="24"/>
        </w:rPr>
        <w:t>(</w:t>
      </w:r>
      <w:r w:rsidRPr="00946E54">
        <w:rPr>
          <w:rFonts w:ascii="Californian FB" w:hAnsi="Californian FB" w:cstheme="minorHAnsi"/>
          <w:b/>
          <w:i/>
          <w:sz w:val="24"/>
          <w:szCs w:val="24"/>
        </w:rPr>
        <w:t>Business/Finance</w:t>
      </w:r>
      <w:r w:rsidR="00E31597" w:rsidRPr="00946E54">
        <w:rPr>
          <w:rFonts w:ascii="Californian FB" w:hAnsi="Californian FB" w:cstheme="minorHAnsi"/>
          <w:b/>
          <w:i/>
          <w:sz w:val="24"/>
          <w:szCs w:val="24"/>
        </w:rPr>
        <w:t xml:space="preserve"> </w:t>
      </w:r>
      <w:r w:rsidRPr="00946E54">
        <w:rPr>
          <w:rFonts w:ascii="Californian FB" w:hAnsi="Californian FB" w:cstheme="minorHAnsi"/>
          <w:b/>
          <w:i/>
          <w:sz w:val="24"/>
          <w:szCs w:val="24"/>
        </w:rPr>
        <w:t>Agenda</w:t>
      </w:r>
      <w:r w:rsidRPr="00946E54">
        <w:rPr>
          <w:rFonts w:ascii="Californian FB" w:hAnsi="Californian FB" w:cstheme="minorHAnsi"/>
          <w:b/>
          <w:sz w:val="24"/>
          <w:szCs w:val="24"/>
        </w:rPr>
        <w:t xml:space="preserve">)                         </w:t>
      </w:r>
    </w:p>
    <w:p w:rsidR="00034676" w:rsidRPr="00946E54" w:rsidRDefault="00946E54" w:rsidP="00034676">
      <w:pPr>
        <w:spacing w:after="0" w:line="240" w:lineRule="auto"/>
        <w:jc w:val="center"/>
        <w:rPr>
          <w:rFonts w:ascii="Californian FB" w:hAnsi="Californian FB" w:cstheme="minorHAnsi"/>
          <w:b/>
          <w:sz w:val="24"/>
          <w:szCs w:val="24"/>
        </w:rPr>
      </w:pPr>
      <w:r>
        <w:rPr>
          <w:rFonts w:ascii="Californian FB" w:hAnsi="Californian FB" w:cstheme="minorHAnsi"/>
          <w:b/>
          <w:sz w:val="24"/>
          <w:szCs w:val="24"/>
        </w:rPr>
        <w:t>1</w:t>
      </w:r>
      <w:r w:rsidRPr="00946E54">
        <w:rPr>
          <w:rFonts w:ascii="Californian FB" w:hAnsi="Californian FB" w:cstheme="minorHAnsi"/>
          <w:b/>
          <w:sz w:val="24"/>
          <w:szCs w:val="24"/>
          <w:vertAlign w:val="superscript"/>
        </w:rPr>
        <w:t>st</w:t>
      </w:r>
      <w:r>
        <w:rPr>
          <w:rFonts w:ascii="Californian FB" w:hAnsi="Californian FB" w:cstheme="minorHAnsi"/>
          <w:b/>
          <w:sz w:val="24"/>
          <w:szCs w:val="24"/>
        </w:rPr>
        <w:t xml:space="preserve"> Quarter 2015 (January – March)</w:t>
      </w:r>
    </w:p>
    <w:p w:rsidR="00034676" w:rsidRPr="00946E54" w:rsidRDefault="00034676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F4724" w:rsidRPr="00946E54" w:rsidRDefault="00CF4724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LightShading-Accent4"/>
        <w:tblW w:w="1420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92"/>
        <w:gridCol w:w="4410"/>
        <w:gridCol w:w="1350"/>
        <w:gridCol w:w="990"/>
        <w:gridCol w:w="1260"/>
        <w:gridCol w:w="1080"/>
        <w:gridCol w:w="1080"/>
        <w:gridCol w:w="1080"/>
        <w:gridCol w:w="2160"/>
      </w:tblGrid>
      <w:tr w:rsidR="00CF4724" w:rsidRPr="00946E54" w:rsidTr="00474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81426B" w:rsidP="00BE1ED5">
            <w:pPr>
              <w:jc w:val="center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proofErr w:type="spellStart"/>
            <w:r w:rsidRPr="00946E54">
              <w:rPr>
                <w:rFonts w:ascii="Californian FB" w:hAnsi="Californian FB" w:cs="Arial"/>
                <w:color w:val="auto"/>
                <w:sz w:val="19"/>
                <w:szCs w:val="19"/>
              </w:rPr>
              <w:t>ActionItem</w:t>
            </w:r>
            <w:proofErr w:type="spellEnd"/>
          </w:p>
        </w:tc>
        <w:tc>
          <w:tcPr>
            <w:tcW w:w="4410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E65A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Sealed Bid Projects</w:t>
            </w:r>
          </w:p>
        </w:tc>
        <w:tc>
          <w:tcPr>
            <w:tcW w:w="1350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990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EBE</w:t>
            </w:r>
          </w:p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Goal</w:t>
            </w:r>
          </w:p>
        </w:tc>
        <w:tc>
          <w:tcPr>
            <w:tcW w:w="1260" w:type="dxa"/>
            <w:vMerge w:val="restart"/>
            <w:tcBorders>
              <w:top w:val="single" w:sz="8" w:space="0" w:color="215868" w:themeColor="accent5" w:themeShade="80"/>
              <w:right w:val="dotted" w:sz="4" w:space="0" w:color="215868" w:themeColor="accent5" w:themeShade="80"/>
            </w:tcBorders>
            <w:shd w:val="clear" w:color="auto" w:fill="EEECE1" w:themeFill="background2"/>
          </w:tcPr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Total EBE Commit-</w:t>
            </w:r>
            <w:proofErr w:type="spellStart"/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8" w:space="0" w:color="215868" w:themeColor="accent5" w:themeShade="80"/>
              <w:left w:val="dotted" w:sz="4" w:space="0" w:color="215868" w:themeColor="accent5" w:themeShade="80"/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b w:val="0"/>
                <w:color w:val="FFFFFF" w:themeColor="background1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Cs w:val="0"/>
                <w:color w:val="auto"/>
                <w:sz w:val="20"/>
                <w:szCs w:val="20"/>
              </w:rPr>
              <w:t>EBE Types</w:t>
            </w:r>
          </w:p>
        </w:tc>
        <w:tc>
          <w:tcPr>
            <w:tcW w:w="2160" w:type="dxa"/>
            <w:vMerge w:val="restart"/>
            <w:tcBorders>
              <w:top w:val="single" w:sz="8" w:space="0" w:color="215868" w:themeColor="accent5" w:themeShade="80"/>
              <w:left w:val="dotted" w:sz="4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Comments</w:t>
            </w:r>
          </w:p>
        </w:tc>
      </w:tr>
      <w:tr w:rsidR="00CF4724" w:rsidRPr="00946E54" w:rsidTr="0047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/>
            <w:tcBorders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DBE5F1" w:themeFill="accent1" w:themeFillTint="33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215868" w:themeColor="accent5" w:themeShade="80"/>
              <w:left w:val="dotted" w:sz="4" w:space="0" w:color="215868" w:themeColor="accent5" w:themeShade="80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MBE $</w:t>
            </w:r>
          </w:p>
        </w:tc>
        <w:tc>
          <w:tcPr>
            <w:tcW w:w="1080" w:type="dxa"/>
            <w:tcBorders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WBE $</w:t>
            </w:r>
          </w:p>
        </w:tc>
        <w:tc>
          <w:tcPr>
            <w:tcW w:w="1080" w:type="dxa"/>
            <w:tcBorders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DBE $</w:t>
            </w:r>
          </w:p>
        </w:tc>
        <w:tc>
          <w:tcPr>
            <w:tcW w:w="2160" w:type="dxa"/>
            <w:vMerge/>
            <w:tcBorders>
              <w:left w:val="dotted" w:sz="4" w:space="0" w:color="215868" w:themeColor="accent5" w:themeShade="80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5C6" w:rsidRPr="00946E54" w:rsidTr="00A05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8F436D" w:rsidRPr="00946E54" w:rsidRDefault="008F436D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JAN</w:t>
            </w:r>
          </w:p>
          <w:p w:rsidR="00C565C6" w:rsidRPr="00946E54" w:rsidRDefault="00C565C6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C565C6" w:rsidRPr="00946E54" w:rsidRDefault="00C565C6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Curriculum Associates Company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- (Early Childhood Program) - to purchase 100 BRIGANCE Early Childhood Screens III Kits for age 3 to 5 years from.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$30,132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C565C6" w:rsidRPr="00946E54" w:rsidTr="00A05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C565C6" w:rsidRPr="00946E54" w:rsidRDefault="00C565C6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Commvault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Licensing Software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(Technology) - for the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Commvault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back-up email archiving application to be used to allow backup applications and data stored across both school-based and centrally located servers in the District’s Data Center. Jan 28, 2015 - Jan 27,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$54,675.55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17"/>
                <w:szCs w:val="17"/>
              </w:rPr>
              <w:t>COSTARS Program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C565C6" w:rsidRPr="00946E54" w:rsidTr="00A05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6.03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C565C6" w:rsidRPr="00946E54" w:rsidRDefault="00C565C6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SMARTSOLUTION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(TECHNOLOGY) - for service and maintenance of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SmartBoards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and associated peripheral equipment throughout the District.  Jan 28, 2015 - Jul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$50,000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C565C6" w:rsidRPr="00946E54" w:rsidRDefault="00C565C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C565C6" w:rsidRPr="00946E54" w:rsidTr="00A05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6.07 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C565C6" w:rsidRPr="00946E54" w:rsidRDefault="00C565C6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Pittsburgh Stage, Inc.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(Facilities) - the for LED Theatrical Lighting System upgrade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Westinghouse 6-12. Jan 22, 2015 -</w:t>
            </w:r>
            <w:r w:rsidR="003E32A8"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Jun 30,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$149,648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7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17"/>
                <w:szCs w:val="17"/>
              </w:rPr>
              <w:t>COSTARS Program (Vendor #332072)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C565C6" w:rsidRPr="00946E54" w:rsidRDefault="00C565C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95466C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51F6E" w:rsidRPr="00946E54" w:rsidRDefault="00651F6E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FEB</w:t>
            </w:r>
          </w:p>
          <w:p w:rsidR="0095466C" w:rsidRPr="00946E54" w:rsidRDefault="0095466C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5466C" w:rsidRPr="00946E54" w:rsidRDefault="0095466C" w:rsidP="00814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ChildPlus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 xml:space="preserve"> Software License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(ECC) - to renew the software license agreement used to enter data and track pertinent information on children and families enrolled in the Early Childhood Program. Apr 1, 2015 - Mar 31, 2016. </w:t>
            </w:r>
          </w:p>
          <w:p w:rsidR="0095466C" w:rsidRPr="00946E54" w:rsidRDefault="0095466C" w:rsidP="00814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$31,416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95466C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5466C" w:rsidRPr="00946E54" w:rsidRDefault="0095466C" w:rsidP="00814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Apple Store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Faison K-5/School Performance) - for the purchase of eight- two (82) 16GB IPads with Retina Display, and WI-FI capability. 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br/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$35,277.90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95466C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6.03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5466C" w:rsidRPr="00946E54" w:rsidRDefault="0095466C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BlackBoard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 xml:space="preserve"> Connect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(OIT) - to renew the contract with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BlackBoard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for continuation of the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BlackBoard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Connect Messaging System for the period Mar 1, 2015 - Dec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$44,590.74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95466C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rPr>
                <w:rFonts w:ascii="Californian FB" w:eastAsia="Times New Roman" w:hAnsi="Californian FB" w:cs="Times New Roman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6.04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5466C" w:rsidRPr="00946E54" w:rsidRDefault="0095466C" w:rsidP="00814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SmartNet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 xml:space="preserve"> Renewal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(OIT) - for the purchase of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Smartnet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which provides software upgrades, hardware replacement and support with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ePlus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from Mar 1, 2015 - Feb 28,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$161,455.42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95466C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rPr>
                <w:rFonts w:ascii="Californian FB" w:eastAsia="Times New Roman" w:hAnsi="Californian FB" w:cs="Times New Roman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lastRenderedPageBreak/>
              <w:t>6.09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5466C" w:rsidRPr="00946E54" w:rsidRDefault="0095466C" w:rsidP="00814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b/>
                <w:bCs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S &amp; S Flooring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(Facilities) - to refinish gym and stage floors at various schools from Feb 26, 2015 - Dec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0"/>
              </w:rPr>
              <w:t>$150,200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95466C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rPr>
                <w:rFonts w:ascii="Californian FB" w:eastAsia="Times New Roman" w:hAnsi="Californian FB" w:cs="Times New Roman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6.10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5466C" w:rsidRPr="00946E54" w:rsidRDefault="0095466C" w:rsidP="00814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East West Manufacturing &amp; Supply Co.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(Facilities) - for walk-in cooler (mechanical)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Montessori Pre K-5 from Feb 26, 2015 - Dec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$95,900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11%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$22,000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$22,000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(2)White female subcontractors </w:t>
            </w:r>
          </w:p>
        </w:tc>
      </w:tr>
      <w:tr w:rsidR="0095466C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rPr>
                <w:rFonts w:ascii="Californian FB" w:eastAsia="Times New Roman" w:hAnsi="Californian FB" w:cs="Times New Roman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6.11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5466C" w:rsidRPr="00946E54" w:rsidRDefault="0095466C" w:rsidP="00814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Sargent Electric Company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(Facilities) - to replace walk-in cooler (electrical)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Montessori Pre K-5 from Feb 26, 2015 - Dec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$24,400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13%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$3,172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$3,172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subcontractor</w:t>
            </w:r>
          </w:p>
        </w:tc>
      </w:tr>
      <w:tr w:rsidR="0095466C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rPr>
                <w:rFonts w:ascii="Californian FB" w:eastAsia="Times New Roman" w:hAnsi="Californian FB" w:cs="Times New Roman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6.12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5466C" w:rsidRPr="00946E54" w:rsidRDefault="0095466C" w:rsidP="00814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Air Technology, Inc.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(Facilities) - to enter into a contract with Air Technology, Inc. for boiler replacement (abatement)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Obama 6-12 from Feb 26, 2015 - Dec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$54,780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0%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$52,280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$52,280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White female prime</w:t>
            </w:r>
          </w:p>
        </w:tc>
      </w:tr>
      <w:tr w:rsidR="0095466C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5466C" w:rsidRPr="00946E54" w:rsidRDefault="0095466C" w:rsidP="00814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000000" w:themeColor="text1"/>
                <w:sz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East West Manufacturing &amp; Supply Co.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(Facilities) - for boiler replacement (mechanical)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Obama 6-12 from Feb 26, 2015 - Dec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0"/>
              </w:rPr>
              <w:t>$264,100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$65,000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$65,000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5466C" w:rsidRPr="00946E54" w:rsidRDefault="0095466C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White female subcontractor</w:t>
            </w:r>
          </w:p>
        </w:tc>
      </w:tr>
      <w:tr w:rsidR="00F56C86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MAR</w:t>
            </w:r>
          </w:p>
          <w:p w:rsidR="00F56C86" w:rsidRPr="00946E54" w:rsidRDefault="00F56C86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(Various Suppliers)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(Purchasing/Operations -Inquiry # 8752) - </w:t>
            </w:r>
            <w:proofErr w:type="gram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for</w:t>
            </w:r>
            <w:proofErr w:type="gram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purchase of various interscholastic athletic supplies for baseball, football, basketball, etc. to be used at various locations throughout the District. Apr 1, 2015 - Dec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$178,001.75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Bell Containers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(Purchasing/Operations - Inquiry # 8753) - for purchase of various packaging materials to be used throughout the District. Apr 1, 2015 - Mar 31, 2016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$31,880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Form Plastics Company, Inc. 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(Purchasing/Operations - Inquiry # 8754) - for purchase of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ovenable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food trays to be used throughout the District. Sept 1, 2015 – Jun 30, 2016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$160,661.43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6.04 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MINIMILL2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Brashear Machine Operations (CTE) - purchase of a Haas Mini Mill2 for the Machine Operations program at Pittsburgh Brashear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$40,773.67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7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17"/>
                <w:szCs w:val="17"/>
              </w:rPr>
              <w:t xml:space="preserve">PA COSTARS Program 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American Reading Company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Dilworth PreK-5/School Performance) - to implement, the Independent Reading Level Assessment Framework (IRLA) for the remainder of the 2014-15 school year.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$19,215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Softmart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(CIA) - to purchase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Elmos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and Projectors for school libraries to improve instruction.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$20,000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6.07 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Linguascope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- World Languages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(CIA) - for a one year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Linguascope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subscription for the following schools: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Carmalt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Liberty,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Linden,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 xml:space="preserve">Obama 6-8 and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Phillips. The operating period shall be from Apr 15, 2015 - Apr 15, 2016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$2,000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6.08 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Various Vendors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(CIA) - for the purchase, scoring, reporting, supplies, equipment, and other materials/services associated with district-wide test administration from the following vendors: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Sopris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West,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Univ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of Oregon, Data Recognition Corp,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CollegeBoard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, Lancaster-Lebanon IU13 and Success For All. Mar 1, 2015 - Dec 31, 2015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$142,000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  <w:t>6.09 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Morrison Consulting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(OIT) - to renew the annual support and maintenance agreement for continuation of the Access411 System in use in the District's High Schools.  Apr 1, 2015 - Mar 31, 2016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$40,914.98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  <w:t>6.10 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C. M.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Eichenlaub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Company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 (Facilities) for basketball backboard and gym wall safety pads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Banksville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 K-5 and gym wall safety pads at Wrestling Room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Langley K-8. Mar 26, 2015 - Dec 31, 2015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$39,621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17"/>
                <w:szCs w:val="17"/>
              </w:rPr>
              <w:t>COSTARS Program (Vendor #014-090)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  <w:t>6.11 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C. M.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Eichenlaub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Company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 (Facilities) for exterior bleachers replacement at baseball field at Brashear. Mar 26, 2015 - Dec 31, 2015</w:t>
            </w:r>
          </w:p>
          <w:p w:rsidR="00F56C86" w:rsidRPr="00946E54" w:rsidRDefault="00F56C86" w:rsidP="00814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$8,789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17"/>
                <w:szCs w:val="17"/>
              </w:rPr>
              <w:t>COSTARS Program (Vendor #014-090)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F56C86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  <w:t>6.12 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East West Manufacturing &amp; Supply Co. 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(Facilities) - for a boiler feed unit replacement (mechanical work)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Greenfield Pre K-8. March 26, 2015 - Dec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$207,000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14%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$29,000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$29,000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White female sub</w:t>
            </w:r>
          </w:p>
        </w:tc>
      </w:tr>
      <w:tr w:rsidR="00F56C86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  <w:t>6.17 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F56C86" w:rsidRPr="00946E54" w:rsidRDefault="00F56C86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East West Manufacturing &amp; Supply Co. 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(Facilities) - for Unit Ventilator Replacement (mechanical work)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Carmalt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PreK-8. Mar 26, 2015 - Dec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$723,600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6%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651F6E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</w:t>
            </w:r>
            <w:r w:rsidR="00F56C86"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43,500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$43,500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F56C86" w:rsidRPr="00946E54" w:rsidRDefault="00F56C86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White female sub</w:t>
            </w:r>
          </w:p>
        </w:tc>
      </w:tr>
      <w:tr w:rsidR="00CF4724" w:rsidRPr="00946E54" w:rsidTr="0047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8" w:space="0" w:color="403152" w:themeColor="accent4" w:themeShade="80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jc w:val="center"/>
              <w:rPr>
                <w:rFonts w:ascii="Californian FB" w:hAnsi="Californian FB" w:cstheme="minorHAnsi"/>
                <w:color w:val="auto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Subtotal for bids</w:t>
            </w:r>
          </w:p>
        </w:tc>
        <w:tc>
          <w:tcPr>
            <w:tcW w:w="1350" w:type="dxa"/>
            <w:vMerge w:val="restart"/>
            <w:tcBorders>
              <w:top w:val="single" w:sz="8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CF4724" w:rsidRPr="00946E54" w:rsidRDefault="00651F6E" w:rsidP="00651F6E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$2,761,032.44</w: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403152" w:themeColor="accent4" w:themeShade="80"/>
              <w:bottom w:val="nil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651F6E" w:rsidP="00651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/>
                <w:b/>
                <w:noProof/>
                <w:color w:val="1D1B11" w:themeColor="background2" w:themeShade="1A"/>
                <w:sz w:val="21"/>
                <w:szCs w:val="21"/>
              </w:rPr>
              <w:t>$214,952</w:t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403152" w:themeColor="accent4" w:themeShade="80"/>
              <w:left w:val="dotted" w:sz="4" w:space="0" w:color="215868" w:themeColor="accent5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CF4724" w:rsidRPr="00946E54" w:rsidRDefault="00651F6E" w:rsidP="00651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$3,172</w: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CF4724" w:rsidRPr="00946E54" w:rsidRDefault="00651F6E" w:rsidP="00651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/>
                <w:b/>
                <w:noProof/>
                <w:color w:val="1D1B11" w:themeColor="background2" w:themeShade="1A"/>
                <w:sz w:val="21"/>
                <w:szCs w:val="21"/>
              </w:rPr>
              <w:t>$211,780</w:t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403152" w:themeColor="accent4" w:themeShade="80"/>
              <w:bottom w:val="nil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651F6E" w:rsidP="00C56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$0.00</w: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403152" w:themeColor="accent4" w:themeShade="80"/>
              <w:left w:val="dotted" w:sz="4" w:space="0" w:color="215868" w:themeColor="accent5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EBE Subtotal:</w:t>
            </w:r>
          </w:p>
        </w:tc>
      </w:tr>
      <w:tr w:rsidR="00836D48" w:rsidRPr="00946E54" w:rsidTr="0047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jc w:val="center"/>
              <w:rPr>
                <w:rFonts w:ascii="Californian FB" w:hAnsi="Californian FB" w:cstheme="minorHAnsi"/>
                <w:color w:val="auto"/>
              </w:rPr>
            </w:pPr>
          </w:p>
        </w:tc>
        <w:tc>
          <w:tcPr>
            <w:tcW w:w="4410" w:type="dxa"/>
            <w:vMerge/>
            <w:tcBorders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dotted" w:sz="4" w:space="0" w:color="215868" w:themeColor="accent5" w:themeShade="80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49787B" w:rsidP="00FA5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(0</w:t>
            </w:r>
            <w:r w:rsidR="008F436D"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.12</w: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%)</w:t>
            </w:r>
          </w:p>
        </w:tc>
        <w:tc>
          <w:tcPr>
            <w:tcW w:w="1080" w:type="dxa"/>
            <w:tcBorders>
              <w:top w:val="nil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A05866" w:rsidP="00C56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(</w:t>
            </w:r>
            <w:r w:rsidR="008F436D"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7.67</w:t>
            </w:r>
            <w:r w:rsidR="00CF4724"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%)</w:t>
            </w:r>
          </w:p>
        </w:tc>
        <w:tc>
          <w:tcPr>
            <w:tcW w:w="1080" w:type="dxa"/>
            <w:tcBorders>
              <w:top w:val="nil"/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(0%)</w:t>
            </w:r>
          </w:p>
        </w:tc>
        <w:tc>
          <w:tcPr>
            <w:tcW w:w="2160" w:type="dxa"/>
            <w:tcBorders>
              <w:top w:val="nil"/>
              <w:left w:val="dotted" w:sz="4" w:space="0" w:color="215868" w:themeColor="accent5" w:themeShade="80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8F436D" w:rsidP="008F4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/>
                <w:b/>
                <w:noProof/>
                <w:color w:val="1D1B11" w:themeColor="background2" w:themeShade="1A"/>
                <w:sz w:val="21"/>
                <w:szCs w:val="21"/>
              </w:rPr>
              <w:t>$214,952</w:t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 xml:space="preserve"> </w:t>
            </w:r>
            <w:r w:rsidR="00CF4724"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(</w: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7.79</w:t>
            </w:r>
            <w:r w:rsidR="00CF4724"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%)</w:t>
            </w:r>
          </w:p>
        </w:tc>
      </w:tr>
    </w:tbl>
    <w:p w:rsidR="00CF4724" w:rsidRPr="00946E54" w:rsidRDefault="00CF4724" w:rsidP="00CF4724">
      <w:pPr>
        <w:ind w:firstLine="720"/>
        <w:rPr>
          <w:sz w:val="16"/>
          <w:szCs w:val="16"/>
        </w:rPr>
      </w:pPr>
    </w:p>
    <w:tbl>
      <w:tblPr>
        <w:tblStyle w:val="LightShading-Accent4"/>
        <w:tblW w:w="1420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92"/>
        <w:gridCol w:w="4410"/>
        <w:gridCol w:w="1350"/>
        <w:gridCol w:w="990"/>
        <w:gridCol w:w="1260"/>
        <w:gridCol w:w="1080"/>
        <w:gridCol w:w="1080"/>
        <w:gridCol w:w="1080"/>
        <w:gridCol w:w="2160"/>
      </w:tblGrid>
      <w:tr w:rsidR="006F538B" w:rsidRPr="00946E54" w:rsidTr="00294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FABF8F" w:themeFill="accent6" w:themeFillTint="99"/>
            <w:vAlign w:val="center"/>
          </w:tcPr>
          <w:p w:rsidR="006F538B" w:rsidRPr="00946E54" w:rsidRDefault="006F538B" w:rsidP="00BE1ED5">
            <w:pPr>
              <w:jc w:val="center"/>
              <w:rPr>
                <w:rFonts w:ascii="Californian FB" w:hAnsi="Californian FB" w:cs="Arial"/>
                <w:color w:val="auto"/>
                <w:sz w:val="19"/>
                <w:szCs w:val="19"/>
              </w:rPr>
            </w:pPr>
            <w:r w:rsidRPr="00946E54">
              <w:rPr>
                <w:rFonts w:ascii="Californian FB" w:hAnsi="Californian FB" w:cs="Arial"/>
                <w:color w:val="auto"/>
                <w:sz w:val="19"/>
                <w:szCs w:val="19"/>
              </w:rPr>
              <w:t>Action</w:t>
            </w:r>
          </w:p>
          <w:p w:rsidR="006F538B" w:rsidRPr="00946E54" w:rsidRDefault="006F538B" w:rsidP="00BE1ED5">
            <w:pPr>
              <w:jc w:val="center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19"/>
                <w:szCs w:val="19"/>
              </w:rPr>
              <w:t>Item</w:t>
            </w:r>
          </w:p>
        </w:tc>
        <w:tc>
          <w:tcPr>
            <w:tcW w:w="4410" w:type="dxa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FABF8F" w:themeFill="accent6" w:themeFillTint="99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Consultants/Contracted Services</w:t>
            </w:r>
          </w:p>
        </w:tc>
        <w:tc>
          <w:tcPr>
            <w:tcW w:w="1350" w:type="dxa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FABF8F" w:themeFill="accent6" w:themeFillTint="99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990" w:type="dxa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FABF8F" w:themeFill="accent6" w:themeFillTint="99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EBE</w:t>
            </w:r>
          </w:p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Goal</w:t>
            </w:r>
          </w:p>
        </w:tc>
        <w:tc>
          <w:tcPr>
            <w:tcW w:w="1260" w:type="dxa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  <w:right w:val="dotted" w:sz="4" w:space="0" w:color="403152" w:themeColor="accent4" w:themeShade="80"/>
            </w:tcBorders>
            <w:shd w:val="clear" w:color="auto" w:fill="FABF8F" w:themeFill="accent6" w:themeFillTint="99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Total EBE Commit-</w:t>
            </w:r>
            <w:proofErr w:type="spellStart"/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nil"/>
              <w:right w:val="dotted" w:sz="4" w:space="0" w:color="403152" w:themeColor="accent4" w:themeShade="80"/>
            </w:tcBorders>
            <w:shd w:val="clear" w:color="auto" w:fill="FABF8F" w:themeFill="accent6" w:themeFillTint="99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b w:val="0"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Cs w:val="0"/>
                <w:color w:val="auto"/>
                <w:sz w:val="20"/>
                <w:szCs w:val="20"/>
              </w:rPr>
              <w:t>EBE Types</w:t>
            </w:r>
          </w:p>
        </w:tc>
        <w:tc>
          <w:tcPr>
            <w:tcW w:w="2160" w:type="dxa"/>
            <w:vMerge w:val="restart"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single" w:sz="8" w:space="0" w:color="1D1B11" w:themeColor="background2" w:themeShade="1A"/>
            </w:tcBorders>
            <w:shd w:val="clear" w:color="auto" w:fill="FABF8F" w:themeFill="accent6" w:themeFillTint="99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Comments</w:t>
            </w:r>
          </w:p>
        </w:tc>
      </w:tr>
      <w:tr w:rsidR="00CF4724" w:rsidRPr="00946E54" w:rsidTr="00EA2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  <w:right w:val="dotted" w:sz="4" w:space="0" w:color="403152" w:themeColor="accent4" w:themeShade="80"/>
            </w:tcBorders>
            <w:shd w:val="clear" w:color="auto" w:fill="DBE5F1" w:themeFill="accent1" w:themeFillTint="33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tted" w:sz="4" w:space="0" w:color="403152" w:themeColor="accent4" w:themeShade="80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MBE $</w:t>
            </w:r>
          </w:p>
        </w:tc>
        <w:tc>
          <w:tcPr>
            <w:tcW w:w="1080" w:type="dxa"/>
            <w:tcBorders>
              <w:top w:val="nil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WBE $</w:t>
            </w:r>
          </w:p>
        </w:tc>
        <w:tc>
          <w:tcPr>
            <w:tcW w:w="1080" w:type="dxa"/>
            <w:tcBorders>
              <w:top w:val="nil"/>
              <w:bottom w:val="single" w:sz="8" w:space="0" w:color="403152" w:themeColor="accent4" w:themeShade="80"/>
              <w:right w:val="dotted" w:sz="4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DBE $</w:t>
            </w:r>
          </w:p>
        </w:tc>
        <w:tc>
          <w:tcPr>
            <w:tcW w:w="2160" w:type="dxa"/>
            <w:vMerge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90678E" w:rsidRPr="00946E54" w:rsidTr="00517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JAN</w:t>
            </w:r>
          </w:p>
          <w:p w:rsidR="0090678E" w:rsidRPr="00946E54" w:rsidRDefault="0090678E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</w:t>
            </w:r>
            <w:r w:rsidR="00932FCC"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90678E" w:rsidRPr="00946E54" w:rsidRDefault="001D6E43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17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Disbursement Review, LLC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(Finance) </w:t>
            </w:r>
            <w:r w:rsidR="00932FCC"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to enter into a contingency contract with Disbursement Review, LLC to perform an accounts payable recovery audit for all disbursements made from Jan 2014</w:t>
            </w:r>
            <w:r w:rsidR="008C0E9D"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-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Dec 2015. There is no payment unless there is a recovery. Rate of payment is 50% of recovery.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0678E" w:rsidRPr="00946E54" w:rsidRDefault="0090678E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</w:t>
            </w:r>
            <w:r w:rsidR="00932FCC"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0678E" w:rsidRPr="00946E54" w:rsidRDefault="0090678E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0678E" w:rsidRPr="00946E54" w:rsidRDefault="0090678E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0678E" w:rsidRPr="00946E54" w:rsidRDefault="0090678E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0678E" w:rsidRPr="00946E54" w:rsidRDefault="0090678E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90678E" w:rsidRPr="00946E54" w:rsidRDefault="0090678E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90678E" w:rsidRPr="00946E54" w:rsidRDefault="0090678E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90678E" w:rsidRPr="00946E54" w:rsidRDefault="0090678E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8C0E9D" w:rsidRPr="00946E54" w:rsidTr="0051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8C0E9D" w:rsidRPr="00946E54" w:rsidRDefault="008C0E9D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lastRenderedPageBreak/>
              <w:t>6.05 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8C0E9D" w:rsidRPr="00946E54" w:rsidRDefault="008C0E9D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Deloitte &amp;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Touche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LLP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(Finance) - to transfer work papers and knowledge from the previous auditor, Deloitte &amp;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Touche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, to current auditor, Maher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Duessel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.  Jan 22, 2015 - Jun 30,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8C0E9D" w:rsidRPr="00946E54" w:rsidRDefault="008C0E9D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$5,000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8C0E9D" w:rsidRPr="00946E54" w:rsidRDefault="008C0E9D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8C0E9D" w:rsidRPr="00946E54" w:rsidRDefault="008C0E9D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8C0E9D" w:rsidRPr="00946E54" w:rsidRDefault="008C0E9D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8C0E9D" w:rsidRPr="00946E54" w:rsidRDefault="008C0E9D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8C0E9D" w:rsidRPr="00946E54" w:rsidRDefault="008C0E9D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8C0E9D" w:rsidRPr="00946E54" w:rsidRDefault="008C0E9D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8C0E9D" w:rsidRPr="00946E54" w:rsidRDefault="008C0E9D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A2A13" w:rsidRPr="00946E54" w:rsidTr="00517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EA2A13" w:rsidRPr="00946E54" w:rsidRDefault="00EA2A13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Dunbar Armored, Inc. 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(Finance/Food Services) - to provide armored car cash pickups for school cafeterias revenues and student activities funds and make deposits at the appropriate bank for the Food Service and Finance Departments. Jan 22, 2015 - Jun 30,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$16,000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A2A13" w:rsidRPr="00946E54" w:rsidTr="00EC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EA2A13" w:rsidRPr="00946E54" w:rsidRDefault="00EA2A13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Omni Financial Group, Inc.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- for professional auditing, administrative and IRS tax-compliance services for the District's 403(b) tax-deferred investment programs for a five-year period.  Jan 1, 2015 – Dec 31, 2019.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$37,500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A2A13" w:rsidRPr="00946E54" w:rsidRDefault="00EA2A1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A2A13" w:rsidRPr="00946E54" w:rsidTr="00EC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EA2A13" w:rsidRPr="00946E54" w:rsidRDefault="00EA2A13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Kforce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(Finance) - for temporary accounting services on an as-needed basis.  1/22/2015 -12/31/2017.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$100,000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A2A13" w:rsidRPr="00946E54" w:rsidRDefault="00EA2A1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C4233" w:rsidRPr="00946E54" w:rsidTr="00EC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FEB</w:t>
            </w:r>
          </w:p>
          <w:p w:rsidR="00EC4233" w:rsidRPr="00946E54" w:rsidRDefault="00EC4233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6.05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EC4233" w:rsidRPr="00946E54" w:rsidRDefault="00EC4233" w:rsidP="00814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4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WIDE AREA NETWORK (OIT) - to enter into a contract with </w:t>
            </w: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Fiber Technologies Networks, L.L.C.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Fibertech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) for Wide Area Network Services for the period Jul 1, 2015 - Jun 30, 2020 at $4,117,500 These services qualify for a 90% Federal E-rate discount.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$411,750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C4233" w:rsidRPr="00946E54" w:rsidTr="00EC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EC4233" w:rsidRPr="00946E54" w:rsidRDefault="00EC4233" w:rsidP="00814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4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INTERNET ACCESS SERVICES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(OIT) - to enter into a contract with </w:t>
            </w: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Fiber Technologies Networks, L.L.C.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Fibertech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for the period Jul 1, 2015 - Jun 30, 2017 at $99,212.40.  These services qualify for a 90% Federal E-rate discount.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$9,921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C4233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6.07 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EC4233" w:rsidRPr="00946E54" w:rsidRDefault="00EC4233" w:rsidP="00814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LOCAL AND LONG DISTANCE VOICE SERVICES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(OIT) - to enter into a renewal contract with </w:t>
            </w: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Consolidated Communications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for the period Jul 1, 2015 - Jun 30, 2018, with the option to renewal for two additional one-year periods. Total contract amount for the 3 years shall not exceed $571,680. Most, but not all, of these services qualify for a 70% discount from the federal E-rate program for the 2015 school year.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$571,680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(RFP)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  <w:p w:rsidR="00EC4233" w:rsidRPr="00946E54" w:rsidRDefault="00EC4233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(not sure of the total)</w:t>
            </w:r>
          </w:p>
        </w:tc>
      </w:tr>
      <w:tr w:rsidR="00EC4233" w:rsidRPr="00946E54" w:rsidTr="00EC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</w:tcPr>
          <w:p w:rsidR="00EC4233" w:rsidRPr="00946E54" w:rsidRDefault="00EC4233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CELLULAR VOICE SERVICES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(OIT) - to enter into a contract with </w:t>
            </w:r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Sprint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for the period of Jul 1, 2015 - Jun 30, 2016. Most, but not all, of these services qualify for a 70% discount from the federal E-rate program for the 2015 school year.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$360,000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(RFP)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  <w:p w:rsidR="00EC4233" w:rsidRPr="00946E54" w:rsidRDefault="00EC4233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(not sure of the total)</w:t>
            </w:r>
          </w:p>
        </w:tc>
      </w:tr>
      <w:tr w:rsidR="0081426B" w:rsidRPr="00946E54" w:rsidTr="00EC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1D1B11" w:themeColor="background2" w:themeShade="1A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81426B" w:rsidRPr="00946E54" w:rsidRDefault="0081426B" w:rsidP="0081426B">
            <w:pPr>
              <w:jc w:val="center"/>
              <w:rPr>
                <w:rFonts w:ascii="Californian FB" w:eastAsia="Times New Roman" w:hAnsi="Californian FB" w:cs="Times New Roman"/>
                <w:sz w:val="20"/>
                <w:szCs w:val="17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lastRenderedPageBreak/>
              <w:t>6.14</w:t>
            </w:r>
          </w:p>
        </w:tc>
        <w:tc>
          <w:tcPr>
            <w:tcW w:w="4410" w:type="dxa"/>
            <w:tcBorders>
              <w:top w:val="dotted" w:sz="4" w:space="0" w:color="1D1B11" w:themeColor="background2" w:themeShade="1A"/>
              <w:bottom w:val="dotted" w:sz="4" w:space="0" w:color="1D1B11" w:themeColor="background2" w:themeShade="1A"/>
            </w:tcBorders>
            <w:shd w:val="clear" w:color="auto" w:fill="FFFFFF" w:themeFill="background1"/>
          </w:tcPr>
          <w:p w:rsidR="0081426B" w:rsidRPr="00946E54" w:rsidRDefault="0081426B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PAIUnet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 xml:space="preserve"> STATEWIDE NETWORK</w:t>
            </w: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 xml:space="preserve"> (OIT) - to enter into a 5-year consortium agreement beginning July 1, 2015 with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000000" w:themeColor="text1"/>
                <w:sz w:val="20"/>
                <w:szCs w:val="24"/>
              </w:rPr>
              <w:t>PAIUnet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, the PA education network backbone that interconnects 28 Intermediate Units and more than 450 school districts. This includes the District's 90% E-rate discount.</w:t>
            </w:r>
          </w:p>
        </w:tc>
        <w:tc>
          <w:tcPr>
            <w:tcW w:w="1350" w:type="dxa"/>
            <w:tcBorders>
              <w:top w:val="dotted" w:sz="4" w:space="0" w:color="1D1B11" w:themeColor="background2" w:themeShade="1A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81426B" w:rsidRPr="00946E54" w:rsidRDefault="0081426B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000000" w:themeColor="text1"/>
                <w:sz w:val="20"/>
                <w:szCs w:val="24"/>
              </w:rPr>
              <w:t>$130,920</w:t>
            </w:r>
          </w:p>
        </w:tc>
        <w:tc>
          <w:tcPr>
            <w:tcW w:w="990" w:type="dxa"/>
            <w:tcBorders>
              <w:top w:val="dotted" w:sz="4" w:space="0" w:color="1D1B11" w:themeColor="background2" w:themeShade="1A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81426B" w:rsidRPr="00946E54" w:rsidRDefault="0081426B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</w:t>
            </w:r>
          </w:p>
          <w:p w:rsidR="0081426B" w:rsidRPr="00946E54" w:rsidRDefault="0081426B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9"/>
                <w:szCs w:val="19"/>
              </w:rPr>
            </w:pPr>
            <w:r w:rsidRPr="00946E54">
              <w:rPr>
                <w:rFonts w:eastAsia="Times New Roman" w:cs="Times New Roman"/>
                <w:color w:val="auto"/>
                <w:sz w:val="19"/>
                <w:szCs w:val="19"/>
              </w:rPr>
              <w:t>(</w:t>
            </w:r>
            <w:proofErr w:type="spellStart"/>
            <w:r w:rsidRPr="00946E54">
              <w:rPr>
                <w:rFonts w:eastAsia="Times New Roman" w:cs="Times New Roman"/>
                <w:color w:val="auto"/>
                <w:sz w:val="19"/>
                <w:szCs w:val="19"/>
              </w:rPr>
              <w:t>PAIUnet</w:t>
            </w:r>
            <w:proofErr w:type="spellEnd"/>
            <w:r w:rsidRPr="00946E54">
              <w:rPr>
                <w:rFonts w:eastAsia="Times New Roman" w:cs="Times New Roman"/>
                <w:color w:val="auto"/>
                <w:sz w:val="19"/>
                <w:szCs w:val="19"/>
              </w:rPr>
              <w:t>)</w:t>
            </w:r>
          </w:p>
        </w:tc>
        <w:tc>
          <w:tcPr>
            <w:tcW w:w="1260" w:type="dxa"/>
            <w:tcBorders>
              <w:top w:val="dotted" w:sz="4" w:space="0" w:color="1D1B11" w:themeColor="background2" w:themeShade="1A"/>
              <w:bottom w:val="dotted" w:sz="4" w:space="0" w:color="1D1B11" w:themeColor="background2" w:themeShade="1A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81426B" w:rsidRPr="00946E54" w:rsidRDefault="00AC5715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1D1B11" w:themeColor="background2" w:themeShade="1A"/>
              <w:left w:val="dotted" w:sz="4" w:space="0" w:color="215868" w:themeColor="accent5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81426B" w:rsidRPr="00946E54" w:rsidRDefault="0081426B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1D1B11" w:themeColor="background2" w:themeShade="1A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81426B" w:rsidRPr="00946E54" w:rsidRDefault="0081426B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1D1B11" w:themeColor="background2" w:themeShade="1A"/>
              <w:bottom w:val="dotted" w:sz="4" w:space="0" w:color="1D1B11" w:themeColor="background2" w:themeShade="1A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81426B" w:rsidRPr="00946E54" w:rsidRDefault="0081426B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1D1B11" w:themeColor="background2" w:themeShade="1A"/>
              <w:left w:val="dotted" w:sz="4" w:space="0" w:color="215868" w:themeColor="accent5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81426B" w:rsidRPr="00946E54" w:rsidRDefault="0081426B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81426B" w:rsidRPr="00946E54" w:rsidRDefault="0081426B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B8703F" w:rsidRPr="00946E54" w:rsidTr="0081426B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B8703F" w:rsidRPr="00946E54" w:rsidRDefault="00B8703F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RHEA Engineers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- to provide design and engineering services for asphalt paving and drainage at </w:t>
            </w:r>
            <w:proofErr w:type="spellStart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Obama 6-12, and various paving projects as part of the 2016 Capital Plan. Mar 26, 2015 - Dec 31, 2016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B8703F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6.14 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B8703F" w:rsidRPr="00946E54" w:rsidRDefault="00B8703F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CPR Simplicity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(Finance/Workers' Comp) - to provide CPR/AED training to employees. The cost is $20 per person for CPR/AED, and $30 per person for CPR/AED/First Aid, not to exceed 800 employees. Apr, 2015 - Mar 31, 2018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$60,000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B8703F" w:rsidRPr="00946E54" w:rsidTr="00857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</w:tcPr>
          <w:p w:rsidR="00B8703F" w:rsidRPr="00946E54" w:rsidRDefault="00B8703F" w:rsidP="008142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Wellco</w:t>
            </w:r>
            <w:proofErr w:type="spellEnd"/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Rehab, Inc.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(Finance/Workers Comp) - a renewal contract to provide workers' compensation medical case management and vocational rehabilitation services.  Apr 1, 2015 - Mar 31, 2018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$150,000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26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$150,000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$150,000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1D1B11" w:themeColor="background2" w:themeShade="1A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White female prime</w:t>
            </w:r>
          </w:p>
        </w:tc>
      </w:tr>
      <w:tr w:rsidR="00B8703F" w:rsidRPr="00946E54" w:rsidTr="00857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6.16 </w:t>
            </w:r>
          </w:p>
        </w:tc>
        <w:tc>
          <w:tcPr>
            <w:tcW w:w="4410" w:type="dxa"/>
            <w:tcBorders>
              <w:top w:val="dotted" w:sz="4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FFFFFF" w:themeFill="background1"/>
          </w:tcPr>
          <w:p w:rsidR="00B8703F" w:rsidRPr="00946E54" w:rsidRDefault="00B8703F" w:rsidP="0081426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Waste Management</w:t>
            </w: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(PSE) - for the disposal of non-hazardous waste materials for the CITY Connections program. Mar 1, 2015 - Jun 30, 2016</w:t>
            </w:r>
          </w:p>
        </w:tc>
        <w:tc>
          <w:tcPr>
            <w:tcW w:w="1350" w:type="dxa"/>
            <w:tcBorders>
              <w:top w:val="dotted" w:sz="4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$3,040</w:t>
            </w:r>
          </w:p>
        </w:tc>
        <w:tc>
          <w:tcPr>
            <w:tcW w:w="990" w:type="dxa"/>
            <w:tcBorders>
              <w:top w:val="dotted" w:sz="4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260" w:type="dxa"/>
            <w:tcBorders>
              <w:top w:val="dotted" w:sz="4" w:space="0" w:color="1D1B11" w:themeColor="background2" w:themeShade="1A"/>
              <w:bottom w:val="single" w:sz="8" w:space="0" w:color="1D1B11" w:themeColor="background2" w:themeShade="1A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1D1B11" w:themeColor="background2" w:themeShade="1A"/>
              <w:left w:val="dotted" w:sz="4" w:space="0" w:color="215868" w:themeColor="accent5" w:themeShade="80"/>
              <w:bottom w:val="single" w:sz="8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1D1B11" w:themeColor="background2" w:themeShade="1A"/>
              <w:bottom w:val="single" w:sz="8" w:space="0" w:color="1D1B11" w:themeColor="background2" w:themeShade="1A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60" w:type="dxa"/>
            <w:tcBorders>
              <w:top w:val="dotted" w:sz="4" w:space="0" w:color="1D1B11" w:themeColor="background2" w:themeShade="1A"/>
              <w:left w:val="dotted" w:sz="4" w:space="0" w:color="215868" w:themeColor="accent5" w:themeShade="80"/>
              <w:bottom w:val="single" w:sz="8" w:space="0" w:color="1D1B11" w:themeColor="background2" w:themeShade="1A"/>
            </w:tcBorders>
            <w:shd w:val="clear" w:color="auto" w:fill="FFFFFF" w:themeFill="background1"/>
            <w:vAlign w:val="center"/>
          </w:tcPr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B8703F" w:rsidRPr="00946E54" w:rsidRDefault="00B8703F" w:rsidP="0081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46E5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A2A13" w:rsidRPr="00946E54" w:rsidTr="00EA2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8" w:space="0" w:color="1D1B11" w:themeColor="background2" w:themeShade="1A"/>
              <w:bottom w:val="nil"/>
            </w:tcBorders>
            <w:shd w:val="clear" w:color="auto" w:fill="FFFFFF" w:themeFill="background1"/>
          </w:tcPr>
          <w:p w:rsidR="006F647E" w:rsidRPr="00946E54" w:rsidRDefault="006F647E" w:rsidP="00BE1ED5">
            <w:pPr>
              <w:jc w:val="center"/>
              <w:rPr>
                <w:rFonts w:ascii="Californian FB" w:hAnsi="Californian FB" w:cstheme="minorHAnsi"/>
                <w:color w:val="31849B" w:themeColor="accent5" w:themeShade="BF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1D1B11" w:themeColor="background2" w:themeShade="1A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Subtotal for consultant/contracted services</w:t>
            </w:r>
          </w:p>
        </w:tc>
        <w:tc>
          <w:tcPr>
            <w:tcW w:w="1350" w:type="dxa"/>
            <w:vMerge w:val="restart"/>
            <w:tcBorders>
              <w:top w:val="single" w:sz="8" w:space="0" w:color="1D1B11" w:themeColor="background2" w:themeShade="1A"/>
            </w:tcBorders>
            <w:shd w:val="clear" w:color="auto" w:fill="C4BC96" w:themeFill="background2" w:themeFillShade="BF"/>
            <w:vAlign w:val="center"/>
          </w:tcPr>
          <w:p w:rsidR="006F647E" w:rsidRPr="00946E54" w:rsidRDefault="0081426B" w:rsidP="0081426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$1,955,811</w: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8" w:space="0" w:color="1D1B11" w:themeColor="background2" w:themeShade="1A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1D1B11" w:themeColor="background2" w:themeShade="1A"/>
              <w:right w:val="dotted" w:sz="4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6F647E" w:rsidRPr="00946E54" w:rsidRDefault="0081426B" w:rsidP="0081426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$150,000</w: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81426B" w:rsidP="00E25FA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="00AC5715"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</w: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0</w: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1D1B11" w:themeColor="background2" w:themeShade="1A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10BE0" w:rsidP="00610BE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$</w:t>
            </w:r>
            <w:r w:rsidR="00E25FA1"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150,000</w:t>
            </w:r>
          </w:p>
        </w:tc>
        <w:tc>
          <w:tcPr>
            <w:tcW w:w="1080" w:type="dxa"/>
            <w:tcBorders>
              <w:top w:val="single" w:sz="8" w:space="0" w:color="1D1B11" w:themeColor="background2" w:themeShade="1A"/>
              <w:bottom w:val="nil"/>
              <w:right w:val="dotted" w:sz="4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instrText xml:space="preserve"> =SUM(ABOVE) \# "#,##0" </w:instrTex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 xml:space="preserve"> $0</w: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EBE Subtotal:</w:t>
            </w:r>
          </w:p>
        </w:tc>
      </w:tr>
      <w:tr w:rsidR="00836D48" w:rsidRPr="00946E54" w:rsidTr="00946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F647E" w:rsidRPr="00946E54" w:rsidRDefault="006F647E" w:rsidP="00BE1ED5">
            <w:pPr>
              <w:jc w:val="center"/>
              <w:rPr>
                <w:rFonts w:ascii="Californian FB" w:hAnsi="Californian FB" w:cstheme="minorHAnsi"/>
                <w:color w:val="31849B" w:themeColor="accent5" w:themeShade="BF"/>
              </w:rPr>
            </w:pPr>
          </w:p>
        </w:tc>
        <w:tc>
          <w:tcPr>
            <w:tcW w:w="4410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C4BC96" w:themeFill="background2" w:themeFillShade="BF"/>
          </w:tcPr>
          <w:p w:rsidR="006F647E" w:rsidRPr="00946E54" w:rsidRDefault="006F647E" w:rsidP="00BE1E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bottom w:val="nil"/>
              <w:right w:val="dotted" w:sz="4" w:space="0" w:color="403152" w:themeColor="accent4" w:themeShade="80"/>
            </w:tcBorders>
            <w:shd w:val="clear" w:color="auto" w:fill="C4BC96" w:themeFill="background2" w:themeFillShade="BF"/>
          </w:tcPr>
          <w:p w:rsidR="006F647E" w:rsidRPr="00946E54" w:rsidRDefault="006F647E" w:rsidP="00BE1E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dotted" w:sz="4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3E765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(</w:t>
            </w:r>
            <w:r w:rsidR="003E7654"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0</w: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%)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8577F3" w:rsidP="00610BE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(7.67%</w:t>
            </w:r>
            <w:proofErr w:type="gramStart"/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)</w:t>
            </w:r>
            <w:r w:rsidR="00862272"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`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  <w:right w:val="dotted" w:sz="4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(0%)</w:t>
            </w:r>
          </w:p>
        </w:tc>
        <w:tc>
          <w:tcPr>
            <w:tcW w:w="2160" w:type="dxa"/>
            <w:tcBorders>
              <w:top w:val="nil"/>
              <w:left w:val="dotted" w:sz="4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3E7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</w:t>
            </w:r>
            <w:r w:rsidR="00AC5715"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150,00</w:t>
            </w:r>
            <w:r w:rsidR="003E7654"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0</w: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 xml:space="preserve"> (</w:t>
            </w:r>
            <w:r w:rsidR="00AC5715"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7.67</w: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%)</w:t>
            </w:r>
          </w:p>
        </w:tc>
      </w:tr>
      <w:tr w:rsidR="00946E54" w:rsidRPr="00946E54" w:rsidTr="00946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E1E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5A53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946E5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F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593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F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E7DD1" w:rsidRPr="00946E54" w:rsidTr="00946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CF4724" w:rsidP="005A53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  <w:r w:rsidRPr="00946E54">
              <w:rPr>
                <w:rFonts w:ascii="Californian FB" w:hAnsi="Californian FB" w:cstheme="minorHAnsi"/>
                <w:b/>
                <w:color w:val="FFFFFF" w:themeColor="background1"/>
              </w:rPr>
              <w:t xml:space="preserve">GRAND TOTAL (bids </w:t>
            </w:r>
            <w:r w:rsidR="005A535E" w:rsidRPr="00946E54">
              <w:rPr>
                <w:rFonts w:ascii="Californian FB" w:hAnsi="Californian FB" w:cstheme="minorHAnsi"/>
                <w:b/>
                <w:color w:val="FFFFFF" w:themeColor="background1"/>
              </w:rPr>
              <w:t>&amp;</w:t>
            </w:r>
            <w:r w:rsidRPr="00946E54">
              <w:rPr>
                <w:rFonts w:ascii="Californian FB" w:hAnsi="Californian FB" w:cstheme="minorHAnsi"/>
                <w:b/>
                <w:color w:val="FFFFFF" w:themeColor="background1"/>
              </w:rPr>
              <w:t xml:space="preserve"> consultants):</w:t>
            </w:r>
          </w:p>
        </w:tc>
        <w:tc>
          <w:tcPr>
            <w:tcW w:w="1350" w:type="dxa"/>
            <w:tcBorders>
              <w:top w:val="nil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CF4724" w:rsidP="00946E5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  <w:r w:rsidRPr="00946E54">
              <w:rPr>
                <w:rFonts w:ascii="Californian FB" w:hAnsi="Californian FB" w:cstheme="minorHAnsi"/>
                <w:b/>
                <w:color w:val="FFFFFF" w:themeColor="background1"/>
              </w:rPr>
              <w:t>$</w:t>
            </w:r>
            <w:r w:rsidR="00946E54">
              <w:rPr>
                <w:rFonts w:ascii="Californian FB" w:hAnsi="Californian FB" w:cstheme="minorHAnsi"/>
                <w:b/>
                <w:color w:val="FFFFFF" w:themeColor="background1"/>
              </w:rPr>
              <w:t>4,716,843</w:t>
            </w:r>
          </w:p>
        </w:tc>
        <w:tc>
          <w:tcPr>
            <w:tcW w:w="990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CF4724" w:rsidP="00BE1E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8577F3" w:rsidP="00BF4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  <w:r>
              <w:rPr>
                <w:rFonts w:ascii="Californian FB" w:hAnsi="Californian FB" w:cstheme="minorHAnsi"/>
                <w:b/>
                <w:color w:val="FFFFFF" w:themeColor="background1"/>
              </w:rPr>
              <w:t>$364,952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F97087" w:rsidP="00593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  <w:r w:rsidRPr="00946E54">
              <w:rPr>
                <w:rFonts w:ascii="Californian FB" w:hAnsi="Californian FB"/>
                <w:b/>
                <w:color w:val="FFFFFF" w:themeColor="background1"/>
              </w:rPr>
              <w:t>$3,172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593E82" w:rsidP="00BF4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  <w:r w:rsidRPr="00946E54">
              <w:rPr>
                <w:rFonts w:ascii="Californian FB" w:hAnsi="Californian FB"/>
                <w:b/>
                <w:color w:val="FFFFFF" w:themeColor="background1"/>
              </w:rPr>
              <w:t>$</w:t>
            </w:r>
            <w:r w:rsidR="008577F3">
              <w:rPr>
                <w:rFonts w:ascii="Californian FB" w:hAnsi="Californian FB"/>
                <w:b/>
                <w:color w:val="FFFFFF" w:themeColor="background1"/>
              </w:rPr>
              <w:t>361,78</w:t>
            </w:r>
            <w:r w:rsidR="00BF4556" w:rsidRPr="00946E54">
              <w:rPr>
                <w:rFonts w:ascii="Californian FB" w:hAnsi="Californian FB"/>
                <w:b/>
                <w:color w:val="FFFFFF" w:themeColor="background1"/>
              </w:rPr>
              <w:t>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  <w:r w:rsidRPr="00946E54">
              <w:rPr>
                <w:rFonts w:ascii="Californian FB" w:hAnsi="Californian FB" w:cstheme="minorHAnsi"/>
                <w:b/>
                <w:color w:val="FFFFFF" w:themeColor="background1"/>
              </w:rPr>
              <w:t>$0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5A535E" w:rsidRPr="00946E54" w:rsidTr="00946E5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CF4724" w:rsidP="00BF455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(</w:t>
            </w:r>
            <w:r w:rsidR="00946E54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7.74</w:t>
            </w:r>
            <w:r w:rsidRPr="00946E54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CF4724" w:rsidP="00593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(</w:t>
            </w:r>
            <w:r w:rsidR="00593E82" w:rsidRPr="00946E54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0</w:t>
            </w:r>
            <w:r w:rsidR="008A7B1C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.07</w:t>
            </w:r>
            <w:r w:rsidRPr="00946E54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CE462A" w:rsidP="00BF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(</w:t>
            </w:r>
            <w:r w:rsidR="008A7B1C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7.67</w:t>
            </w:r>
            <w:r w:rsidR="00CF4724" w:rsidRPr="00946E54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CF4724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FFFFFF" w:themeColor="background1"/>
              </w:rPr>
              <w:t>(0%)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</w:tbl>
    <w:p w:rsidR="008577F3" w:rsidRDefault="00CF4724" w:rsidP="00CF4724">
      <w:pPr>
        <w:ind w:right="-540"/>
        <w:rPr>
          <w:sz w:val="16"/>
          <w:szCs w:val="16"/>
        </w:rPr>
      </w:pPr>
      <w:r w:rsidRPr="00946E54">
        <w:rPr>
          <w:rFonts w:ascii="Arial Narrow" w:hAnsi="Arial Narrow"/>
          <w:b/>
          <w:sz w:val="20"/>
          <w:szCs w:val="20"/>
        </w:rPr>
        <w:br/>
      </w:r>
    </w:p>
    <w:p w:rsidR="00CF4724" w:rsidRPr="00946E54" w:rsidRDefault="00CF4724" w:rsidP="00CF4724">
      <w:pPr>
        <w:ind w:right="-540"/>
        <w:rPr>
          <w:rFonts w:ascii="Californian FB" w:hAnsi="Californian FB" w:cstheme="minorHAnsi"/>
          <w:sz w:val="24"/>
          <w:szCs w:val="24"/>
        </w:rPr>
      </w:pPr>
      <w:r w:rsidRPr="00946E54">
        <w:rPr>
          <w:rFonts w:ascii="Californian FB" w:hAnsi="Californian FB" w:cstheme="minorHAnsi"/>
          <w:b/>
          <w:sz w:val="24"/>
          <w:szCs w:val="24"/>
        </w:rPr>
        <w:t>Total Overall</w:t>
      </w:r>
      <w:r w:rsidRPr="00946E54">
        <w:rPr>
          <w:rFonts w:ascii="Californian FB" w:hAnsi="Californian FB" w:cstheme="minorHAnsi"/>
          <w:sz w:val="24"/>
          <w:szCs w:val="24"/>
        </w:rPr>
        <w:t xml:space="preserve"> Commitments this </w:t>
      </w:r>
      <w:r w:rsidR="00946E54">
        <w:rPr>
          <w:rFonts w:ascii="Californian FB" w:hAnsi="Californian FB" w:cstheme="minorHAnsi"/>
          <w:sz w:val="24"/>
          <w:szCs w:val="24"/>
        </w:rPr>
        <w:t>quarter</w:t>
      </w:r>
      <w:r w:rsidRPr="00946E54">
        <w:rPr>
          <w:rFonts w:ascii="Californian FB" w:hAnsi="Californian FB" w:cstheme="minorHAnsi"/>
          <w:sz w:val="24"/>
          <w:szCs w:val="24"/>
        </w:rPr>
        <w:t xml:space="preserve"> = </w:t>
      </w:r>
      <w:r w:rsidRPr="00946E54">
        <w:rPr>
          <w:rFonts w:ascii="Californian FB" w:hAnsi="Californian FB" w:cstheme="minorHAnsi"/>
          <w:b/>
          <w:sz w:val="24"/>
          <w:szCs w:val="24"/>
        </w:rPr>
        <w:t>$</w:t>
      </w:r>
      <w:r w:rsidR="00946E54">
        <w:rPr>
          <w:rFonts w:ascii="Californian FB" w:hAnsi="Californian FB" w:cstheme="minorHAnsi"/>
          <w:b/>
          <w:sz w:val="24"/>
          <w:szCs w:val="24"/>
        </w:rPr>
        <w:t>4,716,</w:t>
      </w:r>
      <w:r w:rsidR="00946E54" w:rsidRPr="00946E54">
        <w:rPr>
          <w:rFonts w:ascii="Californian FB" w:hAnsi="Californian FB" w:cstheme="minorHAnsi"/>
          <w:b/>
          <w:sz w:val="24"/>
          <w:szCs w:val="24"/>
        </w:rPr>
        <w:t>843</w:t>
      </w:r>
      <w:r w:rsidRPr="00946E54">
        <w:rPr>
          <w:rFonts w:ascii="Californian FB" w:hAnsi="Californian FB" w:cstheme="minorHAnsi"/>
          <w:sz w:val="24"/>
          <w:szCs w:val="24"/>
        </w:rPr>
        <w:t xml:space="preserve"> [for Business/Finance Bids &amp; Consulting Services</w:t>
      </w:r>
      <w:proofErr w:type="gramStart"/>
      <w:r w:rsidRPr="00946E54">
        <w:rPr>
          <w:rFonts w:ascii="Californian FB" w:hAnsi="Californian FB" w:cstheme="minorHAnsi"/>
          <w:sz w:val="24"/>
          <w:szCs w:val="24"/>
        </w:rPr>
        <w:t xml:space="preserve">]  </w:t>
      </w:r>
      <w:proofErr w:type="gramEnd"/>
      <w:r w:rsidRPr="00946E54">
        <w:rPr>
          <w:rFonts w:ascii="Californian FB" w:hAnsi="Californian FB" w:cstheme="minorHAnsi"/>
          <w:sz w:val="24"/>
          <w:szCs w:val="24"/>
        </w:rPr>
        <w:br/>
      </w:r>
      <w:r w:rsidRPr="00946E54">
        <w:rPr>
          <w:rFonts w:ascii="Californian FB" w:hAnsi="Californian FB" w:cstheme="minorHAnsi"/>
          <w:b/>
          <w:sz w:val="24"/>
          <w:szCs w:val="24"/>
        </w:rPr>
        <w:t>Total EBE</w:t>
      </w:r>
      <w:r w:rsidRPr="00946E54">
        <w:rPr>
          <w:rFonts w:ascii="Californian FB" w:hAnsi="Californian FB" w:cstheme="minorHAnsi"/>
          <w:sz w:val="24"/>
          <w:szCs w:val="24"/>
        </w:rPr>
        <w:t xml:space="preserve"> Commitments this month = </w:t>
      </w:r>
      <w:r w:rsidRPr="00946E54">
        <w:rPr>
          <w:rFonts w:ascii="Californian FB" w:hAnsi="Californian FB" w:cstheme="minorHAnsi"/>
          <w:b/>
          <w:sz w:val="24"/>
          <w:szCs w:val="24"/>
        </w:rPr>
        <w:fldChar w:fldCharType="begin"/>
      </w:r>
      <w:r w:rsidRPr="00946E54">
        <w:rPr>
          <w:rFonts w:ascii="Californian FB" w:hAnsi="Californian FB" w:cstheme="minorHAnsi"/>
          <w:b/>
          <w:sz w:val="24"/>
          <w:szCs w:val="24"/>
        </w:rPr>
        <w:instrText xml:space="preserve"> =SUM(ABOVE) </w:instrText>
      </w:r>
      <w:r w:rsidRPr="00946E54">
        <w:rPr>
          <w:rFonts w:ascii="Californian FB" w:hAnsi="Californian FB" w:cstheme="minorHAnsi"/>
          <w:b/>
          <w:sz w:val="24"/>
          <w:szCs w:val="24"/>
        </w:rPr>
        <w:fldChar w:fldCharType="separate"/>
      </w:r>
      <w:r w:rsidRPr="00946E54">
        <w:rPr>
          <w:rFonts w:ascii="Californian FB" w:hAnsi="Californian FB" w:cstheme="minorHAnsi"/>
          <w:b/>
          <w:noProof/>
          <w:sz w:val="24"/>
          <w:szCs w:val="24"/>
        </w:rPr>
        <w:t>$</w:t>
      </w:r>
      <w:r w:rsidRPr="00946E54">
        <w:rPr>
          <w:rFonts w:ascii="Californian FB" w:hAnsi="Californian FB" w:cstheme="minorHAnsi"/>
          <w:b/>
          <w:sz w:val="24"/>
          <w:szCs w:val="24"/>
        </w:rPr>
        <w:fldChar w:fldCharType="end"/>
      </w:r>
      <w:r w:rsidR="008A7B1C">
        <w:rPr>
          <w:rFonts w:ascii="Californian FB" w:hAnsi="Californian FB" w:cstheme="minorHAnsi"/>
          <w:b/>
          <w:sz w:val="24"/>
          <w:szCs w:val="24"/>
        </w:rPr>
        <w:t>364,952</w:t>
      </w:r>
      <w:r w:rsidRPr="00946E54">
        <w:rPr>
          <w:rFonts w:ascii="Californian FB" w:hAnsi="Californian FB" w:cstheme="minorHAnsi"/>
          <w:b/>
          <w:sz w:val="24"/>
          <w:szCs w:val="24"/>
        </w:rPr>
        <w:t xml:space="preserve"> </w:t>
      </w:r>
      <w:r w:rsidRPr="00946E54">
        <w:rPr>
          <w:rFonts w:ascii="Californian FB" w:hAnsi="Californian FB" w:cstheme="minorHAnsi"/>
          <w:noProof/>
          <w:sz w:val="24"/>
          <w:szCs w:val="24"/>
        </w:rPr>
        <w:t>or</w:t>
      </w:r>
      <w:r w:rsidR="008B3133" w:rsidRPr="00946E54">
        <w:rPr>
          <w:rFonts w:ascii="Californian FB" w:hAnsi="Californian FB" w:cstheme="minorHAnsi"/>
          <w:b/>
          <w:noProof/>
          <w:sz w:val="24"/>
          <w:szCs w:val="24"/>
        </w:rPr>
        <w:t xml:space="preserve"> </w:t>
      </w:r>
      <w:r w:rsidR="008A7B1C">
        <w:rPr>
          <w:rFonts w:ascii="Californian FB" w:hAnsi="Californian FB" w:cstheme="minorHAnsi"/>
          <w:b/>
          <w:noProof/>
          <w:sz w:val="24"/>
          <w:szCs w:val="24"/>
        </w:rPr>
        <w:t>7.74</w:t>
      </w:r>
      <w:r w:rsidRPr="00946E54">
        <w:rPr>
          <w:rFonts w:ascii="Californian FB" w:hAnsi="Californian FB" w:cstheme="minorHAnsi"/>
          <w:b/>
          <w:noProof/>
          <w:sz w:val="24"/>
          <w:szCs w:val="24"/>
        </w:rPr>
        <w:t xml:space="preserve">% overall </w:t>
      </w:r>
      <w:r w:rsidRPr="00946E54">
        <w:rPr>
          <w:rFonts w:ascii="Californian FB" w:hAnsi="Californian FB" w:cstheme="minorHAnsi"/>
          <w:sz w:val="24"/>
          <w:szCs w:val="24"/>
        </w:rPr>
        <w:t xml:space="preserve">[for Business/Finance Bids &amp; Consulting Services]  </w:t>
      </w:r>
    </w:p>
    <w:p w:rsidR="00CF4724" w:rsidRPr="00946E54" w:rsidRDefault="00CF4724" w:rsidP="00CF4724">
      <w:pPr>
        <w:spacing w:after="0" w:line="240" w:lineRule="auto"/>
        <w:rPr>
          <w:rFonts w:ascii="Californian FB" w:hAnsi="Californian FB" w:cstheme="minorHAnsi"/>
          <w:sz w:val="24"/>
          <w:szCs w:val="24"/>
        </w:rPr>
      </w:pPr>
      <w:r w:rsidRPr="00946E54">
        <w:rPr>
          <w:rFonts w:ascii="Californian FB" w:hAnsi="Californian FB" w:cstheme="minorHAnsi"/>
          <w:sz w:val="24"/>
          <w:szCs w:val="24"/>
        </w:rPr>
        <w:t xml:space="preserve">The following commitments were made to EBEs for the </w:t>
      </w:r>
      <w:r w:rsidR="00946E54" w:rsidRPr="00946E54">
        <w:rPr>
          <w:rFonts w:ascii="Californian FB" w:hAnsi="Californian FB" w:cstheme="minorHAnsi"/>
          <w:sz w:val="24"/>
          <w:szCs w:val="24"/>
        </w:rPr>
        <w:t>first quarter of</w:t>
      </w:r>
      <w:r w:rsidR="00836D48" w:rsidRPr="00946E54">
        <w:rPr>
          <w:rFonts w:ascii="Californian FB" w:hAnsi="Californian FB" w:cstheme="minorHAnsi"/>
          <w:sz w:val="24"/>
          <w:szCs w:val="24"/>
        </w:rPr>
        <w:t xml:space="preserve"> 2015</w:t>
      </w:r>
      <w:r w:rsidRPr="00946E54">
        <w:rPr>
          <w:rFonts w:ascii="Californian FB" w:hAnsi="Californian FB" w:cstheme="minorHAnsi"/>
          <w:sz w:val="24"/>
          <w:szCs w:val="24"/>
        </w:rPr>
        <w:t>:</w:t>
      </w:r>
    </w:p>
    <w:p w:rsidR="00CF4724" w:rsidRPr="00234D42" w:rsidRDefault="00CF4724" w:rsidP="00CF4724">
      <w:pPr>
        <w:spacing w:after="0" w:line="240" w:lineRule="auto"/>
        <w:ind w:left="1080"/>
        <w:rPr>
          <w:rFonts w:ascii="Californian FB" w:hAnsi="Californian FB" w:cstheme="minorHAnsi"/>
          <w:sz w:val="24"/>
          <w:szCs w:val="24"/>
        </w:rPr>
      </w:pPr>
      <w:r w:rsidRPr="00234D42">
        <w:rPr>
          <w:rFonts w:ascii="Californian FB" w:hAnsi="Californian FB" w:cstheme="minorHAnsi"/>
          <w:b/>
          <w:sz w:val="24"/>
          <w:szCs w:val="24"/>
        </w:rPr>
        <w:t>Formally bid construction projects</w:t>
      </w:r>
      <w:r w:rsidRPr="00234D42">
        <w:rPr>
          <w:rFonts w:ascii="Californian FB" w:hAnsi="Californian FB" w:cstheme="minorHAnsi"/>
          <w:sz w:val="24"/>
          <w:szCs w:val="24"/>
        </w:rPr>
        <w:t xml:space="preserve"> (</w:t>
      </w:r>
      <w:r w:rsidR="007C5AFC" w:rsidRPr="00234D42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$</w:t>
      </w:r>
      <w:r w:rsidR="00234D42" w:rsidRPr="00234D42">
        <w:rPr>
          <w:rFonts w:ascii="Californian FB" w:hAnsi="Californian FB" w:cstheme="minorHAnsi"/>
          <w:b/>
          <w:sz w:val="24"/>
          <w:szCs w:val="24"/>
        </w:rPr>
        <w:t>1,369,780</w:t>
      </w:r>
      <w:r w:rsidR="00FA5E4B" w:rsidRPr="00234D42">
        <w:rPr>
          <w:rFonts w:ascii="Californian FB" w:hAnsi="Californian FB" w:cstheme="minorHAnsi"/>
          <w:noProof/>
          <w:sz w:val="24"/>
          <w:szCs w:val="24"/>
        </w:rPr>
        <w:t xml:space="preserve"> </w:t>
      </w:r>
      <w:r w:rsidRPr="00234D42">
        <w:rPr>
          <w:rFonts w:ascii="Californian FB" w:hAnsi="Californian FB" w:cstheme="minorHAnsi"/>
          <w:noProof/>
          <w:sz w:val="24"/>
          <w:szCs w:val="24"/>
        </w:rPr>
        <w:t xml:space="preserve">of all formally bid construction dollars where EBE goals </w:t>
      </w:r>
      <w:r w:rsidRPr="00234D42">
        <w:rPr>
          <w:rFonts w:ascii="Californian FB" w:hAnsi="Californian FB" w:cstheme="minorHAnsi"/>
          <w:noProof/>
          <w:sz w:val="24"/>
          <w:szCs w:val="24"/>
          <w:u w:val="single"/>
        </w:rPr>
        <w:t>are</w:t>
      </w:r>
      <w:r w:rsidRPr="00234D42">
        <w:rPr>
          <w:rFonts w:ascii="Californian FB" w:hAnsi="Californian FB" w:cstheme="minorHAnsi"/>
          <w:noProof/>
          <w:sz w:val="24"/>
          <w:szCs w:val="24"/>
        </w:rPr>
        <w:t xml:space="preserve"> established</w:t>
      </w:r>
      <w:r w:rsidRPr="00234D42">
        <w:rPr>
          <w:rFonts w:ascii="Californian FB" w:hAnsi="Californian FB" w:cstheme="minorHAnsi"/>
          <w:sz w:val="24"/>
          <w:szCs w:val="24"/>
        </w:rPr>
        <w:t>)</w:t>
      </w:r>
    </w:p>
    <w:p w:rsidR="00CF4724" w:rsidRPr="00C9397B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bookmarkStart w:id="0" w:name="_GoBack"/>
      <w:bookmarkEnd w:id="0"/>
      <w:r w:rsidRPr="00C9397B">
        <w:rPr>
          <w:rFonts w:ascii="Californian FB" w:hAnsi="Californian FB" w:cstheme="minorHAnsi"/>
          <w:sz w:val="24"/>
          <w:szCs w:val="24"/>
        </w:rPr>
        <w:t xml:space="preserve">MBE = </w:t>
      </w:r>
      <w:r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begin"/>
      </w:r>
      <w:r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instrText xml:space="preserve"> =SUM(ABOVE) </w:instrText>
      </w:r>
      <w:r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separate"/>
      </w:r>
      <w:r w:rsidRPr="00C9397B">
        <w:rPr>
          <w:rFonts w:ascii="Californian FB" w:hAnsi="Californian FB" w:cstheme="minorHAnsi"/>
          <w:b/>
          <w:noProof/>
          <w:color w:val="1D1B11" w:themeColor="background2" w:themeShade="1A"/>
          <w:sz w:val="24"/>
          <w:szCs w:val="24"/>
        </w:rPr>
        <w:t>$</w:t>
      </w:r>
      <w:r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end"/>
      </w:r>
      <w:r w:rsidR="00234D42"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3,172</w:t>
      </w:r>
      <w:r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 xml:space="preserve">  </w:t>
      </w:r>
      <w:r w:rsidRPr="00C9397B">
        <w:rPr>
          <w:rFonts w:ascii="Californian FB" w:hAnsi="Californian FB" w:cstheme="minorHAnsi"/>
          <w:sz w:val="24"/>
          <w:szCs w:val="24"/>
        </w:rPr>
        <w:t xml:space="preserve"> </w:t>
      </w:r>
      <w:r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(</w:t>
      </w:r>
      <w:r w:rsidR="00FA5E4B"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0</w:t>
      </w:r>
      <w:r w:rsidR="00C9397B"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.23</w:t>
      </w:r>
      <w:r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 xml:space="preserve">%) </w:t>
      </w:r>
    </w:p>
    <w:p w:rsidR="00CF4724" w:rsidRPr="00C9397B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C9397B">
        <w:rPr>
          <w:rFonts w:ascii="Californian FB" w:hAnsi="Californian FB" w:cstheme="minorHAnsi"/>
          <w:sz w:val="24"/>
          <w:szCs w:val="24"/>
        </w:rPr>
        <w:t xml:space="preserve">WBE = </w:t>
      </w:r>
      <w:r w:rsidR="00593E82" w:rsidRPr="00C9397B">
        <w:rPr>
          <w:rFonts w:ascii="Californian FB" w:hAnsi="Californian FB" w:cstheme="minorHAnsi"/>
          <w:b/>
          <w:sz w:val="24"/>
          <w:szCs w:val="24"/>
        </w:rPr>
        <w:t>$</w:t>
      </w:r>
      <w:r w:rsidR="00C9397B" w:rsidRPr="00C9397B">
        <w:rPr>
          <w:rFonts w:ascii="Californian FB" w:hAnsi="Californian FB" w:cstheme="minorHAnsi"/>
          <w:b/>
          <w:sz w:val="24"/>
          <w:szCs w:val="24"/>
        </w:rPr>
        <w:t>211,78</w:t>
      </w:r>
      <w:r w:rsidR="00836D48" w:rsidRPr="00C9397B">
        <w:rPr>
          <w:rFonts w:ascii="Californian FB" w:hAnsi="Californian FB" w:cstheme="minorHAnsi"/>
          <w:b/>
          <w:sz w:val="24"/>
          <w:szCs w:val="24"/>
        </w:rPr>
        <w:t>0</w:t>
      </w:r>
      <w:r w:rsidR="00593E82" w:rsidRPr="00C9397B">
        <w:rPr>
          <w:rFonts w:ascii="Californian FB" w:hAnsi="Californian FB" w:cstheme="minorHAnsi"/>
          <w:b/>
          <w:sz w:val="24"/>
          <w:szCs w:val="24"/>
        </w:rPr>
        <w:t xml:space="preserve"> </w:t>
      </w:r>
      <w:r w:rsidR="00836D48" w:rsidRPr="00C9397B">
        <w:rPr>
          <w:rFonts w:ascii="Californian FB" w:hAnsi="Californian FB" w:cstheme="minorHAnsi"/>
          <w:b/>
          <w:sz w:val="24"/>
          <w:szCs w:val="24"/>
        </w:rPr>
        <w:t xml:space="preserve">  </w:t>
      </w:r>
      <w:r w:rsidRPr="00C9397B">
        <w:rPr>
          <w:rFonts w:ascii="Californian FB" w:hAnsi="Californian FB" w:cstheme="minorHAnsi"/>
          <w:b/>
          <w:sz w:val="24"/>
          <w:szCs w:val="24"/>
        </w:rPr>
        <w:t>(</w:t>
      </w:r>
      <w:r w:rsidR="00C9397B" w:rsidRPr="00C9397B">
        <w:rPr>
          <w:rFonts w:ascii="Californian FB" w:hAnsi="Californian FB" w:cstheme="minorHAnsi"/>
          <w:b/>
          <w:sz w:val="24"/>
          <w:szCs w:val="24"/>
        </w:rPr>
        <w:t>15.46</w:t>
      </w:r>
      <w:r w:rsidRPr="00C9397B">
        <w:rPr>
          <w:rFonts w:ascii="Californian FB" w:hAnsi="Californian FB" w:cstheme="minorHAnsi"/>
          <w:b/>
          <w:sz w:val="24"/>
          <w:szCs w:val="24"/>
        </w:rPr>
        <w:t>%)</w:t>
      </w:r>
      <w:r w:rsidRPr="00C9397B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 xml:space="preserve">  </w:t>
      </w:r>
    </w:p>
    <w:p w:rsidR="00CF4724" w:rsidRPr="00C9397B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proofErr w:type="gramStart"/>
      <w:r w:rsidRPr="00C9397B">
        <w:rPr>
          <w:rFonts w:ascii="Californian FB" w:hAnsi="Californian FB" w:cstheme="minorHAnsi"/>
          <w:sz w:val="24"/>
          <w:szCs w:val="24"/>
        </w:rPr>
        <w:t>DBE  =</w:t>
      </w:r>
      <w:proofErr w:type="gramEnd"/>
      <w:r w:rsidRPr="00C9397B">
        <w:rPr>
          <w:rFonts w:ascii="Californian FB" w:hAnsi="Californian FB" w:cstheme="minorHAnsi"/>
          <w:sz w:val="24"/>
          <w:szCs w:val="24"/>
        </w:rPr>
        <w:t xml:space="preserve">  </w:t>
      </w:r>
      <w:r w:rsidRPr="00C9397B">
        <w:rPr>
          <w:rFonts w:ascii="Californian FB" w:hAnsi="Californian FB" w:cstheme="minorHAnsi"/>
          <w:b/>
          <w:sz w:val="24"/>
          <w:szCs w:val="24"/>
        </w:rPr>
        <w:t>$0  (0%)</w:t>
      </w:r>
    </w:p>
    <w:p w:rsidR="00CF4724" w:rsidRPr="00C9397B" w:rsidRDefault="00CF4724" w:rsidP="00CF4724">
      <w:pPr>
        <w:spacing w:after="0" w:line="240" w:lineRule="auto"/>
        <w:ind w:left="1080"/>
        <w:rPr>
          <w:rFonts w:ascii="Californian FB" w:hAnsi="Californian FB" w:cstheme="minorHAnsi"/>
          <w:b/>
          <w:sz w:val="24"/>
          <w:szCs w:val="24"/>
        </w:rPr>
      </w:pPr>
    </w:p>
    <w:p w:rsidR="00CF4724" w:rsidRPr="00C9397B" w:rsidRDefault="00CF4724" w:rsidP="00CF4724">
      <w:pPr>
        <w:spacing w:after="0" w:line="240" w:lineRule="auto"/>
        <w:ind w:left="1080"/>
        <w:rPr>
          <w:rFonts w:ascii="Californian FB" w:hAnsi="Californian FB" w:cstheme="minorHAnsi"/>
          <w:sz w:val="24"/>
          <w:szCs w:val="24"/>
        </w:rPr>
      </w:pPr>
      <w:r w:rsidRPr="00C9397B">
        <w:rPr>
          <w:rFonts w:ascii="Californian FB" w:hAnsi="Californian FB" w:cstheme="minorHAnsi"/>
          <w:b/>
          <w:sz w:val="24"/>
          <w:szCs w:val="24"/>
        </w:rPr>
        <w:t>Formally bid contracts</w:t>
      </w:r>
      <w:r w:rsidRPr="00C9397B">
        <w:rPr>
          <w:rFonts w:ascii="Californian FB" w:hAnsi="Californian FB" w:cstheme="minorHAnsi"/>
          <w:sz w:val="24"/>
          <w:szCs w:val="24"/>
        </w:rPr>
        <w:t xml:space="preserve"> (</w:t>
      </w:r>
      <w:r w:rsidR="007C5AFC" w:rsidRPr="00C9397B">
        <w:rPr>
          <w:rFonts w:ascii="Californian FB" w:hAnsi="Californian FB" w:cstheme="minorHAnsi"/>
          <w:b/>
          <w:sz w:val="24"/>
          <w:szCs w:val="24"/>
        </w:rPr>
        <w:t>$</w:t>
      </w:r>
      <w:r w:rsidR="00234D42" w:rsidRPr="00C9397B">
        <w:rPr>
          <w:rFonts w:ascii="Californian FB" w:hAnsi="Californian FB" w:cstheme="minorHAnsi"/>
          <w:b/>
          <w:sz w:val="24"/>
          <w:szCs w:val="24"/>
        </w:rPr>
        <w:t>1,391,252.44</w:t>
      </w:r>
      <w:r w:rsidRPr="00C9397B">
        <w:rPr>
          <w:rFonts w:ascii="Californian FB" w:hAnsi="Californian FB" w:cstheme="minorHAnsi"/>
          <w:b/>
          <w:noProof/>
          <w:sz w:val="24"/>
          <w:szCs w:val="24"/>
        </w:rPr>
        <w:t xml:space="preserve"> </w:t>
      </w:r>
      <w:r w:rsidRPr="00C9397B">
        <w:rPr>
          <w:rFonts w:ascii="Californian FB" w:hAnsi="Californian FB" w:cstheme="minorHAnsi"/>
          <w:noProof/>
          <w:sz w:val="24"/>
          <w:szCs w:val="24"/>
        </w:rPr>
        <w:t xml:space="preserve">of all formally bid dollars </w:t>
      </w:r>
      <w:r w:rsidRPr="00C9397B">
        <w:rPr>
          <w:rFonts w:ascii="Californian FB" w:hAnsi="Californian FB" w:cstheme="minorHAnsi"/>
          <w:sz w:val="24"/>
          <w:szCs w:val="24"/>
        </w:rPr>
        <w:t xml:space="preserve">where EBE goals </w:t>
      </w:r>
      <w:r w:rsidRPr="00C9397B">
        <w:rPr>
          <w:rFonts w:ascii="Californian FB" w:hAnsi="Californian FB" w:cstheme="minorHAnsi"/>
          <w:sz w:val="24"/>
          <w:szCs w:val="24"/>
          <w:u w:val="single"/>
        </w:rPr>
        <w:t xml:space="preserve">are not </w:t>
      </w:r>
      <w:r w:rsidRPr="00C9397B">
        <w:rPr>
          <w:rFonts w:ascii="Californian FB" w:hAnsi="Californian FB" w:cstheme="minorHAnsi"/>
          <w:sz w:val="24"/>
          <w:szCs w:val="24"/>
        </w:rPr>
        <w:t>established)</w:t>
      </w:r>
    </w:p>
    <w:p w:rsidR="00CF4724" w:rsidRPr="00C9397B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C9397B">
        <w:rPr>
          <w:rFonts w:ascii="Californian FB" w:hAnsi="Californian FB" w:cstheme="minorHAnsi"/>
          <w:sz w:val="24"/>
          <w:szCs w:val="24"/>
        </w:rPr>
        <w:t xml:space="preserve">MBE = </w:t>
      </w:r>
      <w:r w:rsidRPr="00C9397B">
        <w:rPr>
          <w:rFonts w:ascii="Californian FB" w:hAnsi="Californian FB" w:cstheme="minorHAnsi"/>
          <w:b/>
          <w:sz w:val="24"/>
          <w:szCs w:val="24"/>
        </w:rPr>
        <w:t>$</w:t>
      </w:r>
      <w:proofErr w:type="gramStart"/>
      <w:r w:rsidR="00196D42" w:rsidRPr="00C9397B">
        <w:rPr>
          <w:rFonts w:ascii="Californian FB" w:hAnsi="Californian FB" w:cstheme="minorHAnsi"/>
          <w:b/>
          <w:sz w:val="24"/>
          <w:szCs w:val="24"/>
        </w:rPr>
        <w:t>0</w:t>
      </w:r>
      <w:r w:rsidR="00570892" w:rsidRPr="00C9397B">
        <w:rPr>
          <w:rFonts w:ascii="Californian FB" w:hAnsi="Californian FB" w:cstheme="minorHAnsi"/>
          <w:b/>
          <w:sz w:val="24"/>
          <w:szCs w:val="24"/>
        </w:rPr>
        <w:t xml:space="preserve">  (</w:t>
      </w:r>
      <w:proofErr w:type="gramEnd"/>
      <w:r w:rsidR="00196D42" w:rsidRPr="00C9397B">
        <w:rPr>
          <w:rFonts w:ascii="Californian FB" w:hAnsi="Californian FB" w:cstheme="minorHAnsi"/>
          <w:b/>
          <w:sz w:val="24"/>
          <w:szCs w:val="24"/>
        </w:rPr>
        <w:t>0</w:t>
      </w:r>
      <w:r w:rsidRPr="00C9397B">
        <w:rPr>
          <w:rFonts w:ascii="Californian FB" w:hAnsi="Californian FB" w:cstheme="minorHAnsi"/>
          <w:b/>
          <w:sz w:val="24"/>
          <w:szCs w:val="24"/>
        </w:rPr>
        <w:t>%)</w:t>
      </w:r>
      <w:r w:rsidRPr="00C9397B">
        <w:rPr>
          <w:rFonts w:ascii="Californian FB" w:hAnsi="Californian FB" w:cstheme="minorHAnsi"/>
          <w:sz w:val="24"/>
          <w:szCs w:val="24"/>
        </w:rPr>
        <w:t xml:space="preserve"> </w:t>
      </w:r>
    </w:p>
    <w:p w:rsidR="00CF4724" w:rsidRPr="00C9397B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C9397B">
        <w:rPr>
          <w:rFonts w:ascii="Californian FB" w:hAnsi="Californian FB" w:cstheme="minorHAnsi"/>
          <w:sz w:val="24"/>
          <w:szCs w:val="24"/>
        </w:rPr>
        <w:t xml:space="preserve">WBE = </w:t>
      </w:r>
      <w:r w:rsidRPr="00C9397B">
        <w:rPr>
          <w:rFonts w:ascii="Californian FB" w:hAnsi="Californian FB" w:cstheme="minorHAnsi"/>
          <w:b/>
          <w:sz w:val="24"/>
          <w:szCs w:val="24"/>
        </w:rPr>
        <w:t>$</w:t>
      </w:r>
      <w:proofErr w:type="gramStart"/>
      <w:r w:rsidR="00196D42" w:rsidRPr="00C9397B">
        <w:rPr>
          <w:rFonts w:ascii="Californian FB" w:hAnsi="Californian FB" w:cstheme="minorHAnsi"/>
          <w:b/>
          <w:sz w:val="24"/>
          <w:szCs w:val="24"/>
        </w:rPr>
        <w:t>0</w:t>
      </w:r>
      <w:r w:rsidR="00570892" w:rsidRPr="00C9397B">
        <w:rPr>
          <w:rFonts w:ascii="Californian FB" w:hAnsi="Californian FB" w:cstheme="minorHAnsi"/>
          <w:b/>
          <w:sz w:val="24"/>
          <w:szCs w:val="24"/>
        </w:rPr>
        <w:t xml:space="preserve">  (</w:t>
      </w:r>
      <w:proofErr w:type="gramEnd"/>
      <w:r w:rsidR="00196D42" w:rsidRPr="00C9397B">
        <w:rPr>
          <w:rFonts w:ascii="Californian FB" w:hAnsi="Californian FB" w:cstheme="minorHAnsi"/>
          <w:b/>
          <w:sz w:val="24"/>
          <w:szCs w:val="24"/>
        </w:rPr>
        <w:t>0</w:t>
      </w:r>
      <w:r w:rsidRPr="00C9397B">
        <w:rPr>
          <w:rFonts w:ascii="Californian FB" w:hAnsi="Californian FB" w:cstheme="minorHAnsi"/>
          <w:b/>
          <w:sz w:val="24"/>
          <w:szCs w:val="24"/>
        </w:rPr>
        <w:t>%)</w:t>
      </w:r>
      <w:r w:rsidRPr="00C9397B">
        <w:rPr>
          <w:rFonts w:ascii="Californian FB" w:hAnsi="Californian FB" w:cstheme="minorHAnsi"/>
          <w:sz w:val="24"/>
          <w:szCs w:val="24"/>
        </w:rPr>
        <w:t xml:space="preserve"> </w:t>
      </w:r>
    </w:p>
    <w:p w:rsidR="00CF4724" w:rsidRPr="00234D42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proofErr w:type="gramStart"/>
      <w:r w:rsidRPr="00234D42">
        <w:rPr>
          <w:rFonts w:ascii="Californian FB" w:hAnsi="Californian FB" w:cstheme="minorHAnsi"/>
          <w:sz w:val="24"/>
          <w:szCs w:val="24"/>
        </w:rPr>
        <w:t>DBE  =</w:t>
      </w:r>
      <w:proofErr w:type="gramEnd"/>
      <w:r w:rsidRPr="00234D42">
        <w:rPr>
          <w:rFonts w:ascii="Californian FB" w:hAnsi="Californian FB" w:cstheme="minorHAnsi"/>
          <w:sz w:val="24"/>
          <w:szCs w:val="24"/>
        </w:rPr>
        <w:t xml:space="preserve">  </w:t>
      </w:r>
      <w:r w:rsidRPr="00234D42">
        <w:rPr>
          <w:rFonts w:ascii="Californian FB" w:hAnsi="Californian FB" w:cstheme="minorHAnsi"/>
          <w:b/>
          <w:sz w:val="24"/>
          <w:szCs w:val="24"/>
        </w:rPr>
        <w:t>$0  (0%)</w:t>
      </w:r>
    </w:p>
    <w:p w:rsidR="00CF4724" w:rsidRPr="00150249" w:rsidRDefault="00CF4724" w:rsidP="00CF4724">
      <w:pPr>
        <w:spacing w:after="0" w:line="240" w:lineRule="auto"/>
        <w:ind w:left="1080"/>
        <w:rPr>
          <w:rFonts w:ascii="Californian FB" w:hAnsi="Californian FB" w:cstheme="minorHAnsi"/>
          <w:sz w:val="24"/>
          <w:szCs w:val="24"/>
        </w:rPr>
      </w:pPr>
      <w:r w:rsidRPr="00B8703F">
        <w:rPr>
          <w:rFonts w:ascii="Californian FB" w:hAnsi="Californian FB" w:cstheme="minorHAnsi"/>
          <w:b/>
          <w:sz w:val="24"/>
          <w:szCs w:val="24"/>
          <w:highlight w:val="red"/>
        </w:rPr>
        <w:br/>
      </w:r>
      <w:r w:rsidRPr="00150249">
        <w:rPr>
          <w:rFonts w:ascii="Californian FB" w:hAnsi="Californian FB" w:cstheme="minorHAnsi"/>
          <w:b/>
          <w:sz w:val="24"/>
          <w:szCs w:val="24"/>
        </w:rPr>
        <w:t>Consultant contracts</w:t>
      </w:r>
      <w:r w:rsidRPr="00150249">
        <w:rPr>
          <w:rFonts w:ascii="Californian FB" w:hAnsi="Californian FB" w:cstheme="minorHAnsi"/>
          <w:sz w:val="24"/>
          <w:szCs w:val="24"/>
        </w:rPr>
        <w:t xml:space="preserve"> (</w:t>
      </w:r>
      <w:r w:rsidR="00F625CF" w:rsidRPr="00150249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begin"/>
      </w:r>
      <w:r w:rsidR="00F625CF" w:rsidRPr="00150249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instrText xml:space="preserve"> =SUM(ABOVE) </w:instrText>
      </w:r>
      <w:r w:rsidR="00F625CF" w:rsidRPr="00150249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separate"/>
      </w:r>
      <w:r w:rsidR="00F625CF" w:rsidRPr="00150249">
        <w:rPr>
          <w:rFonts w:ascii="Californian FB" w:hAnsi="Californian FB" w:cstheme="minorHAnsi"/>
          <w:b/>
          <w:noProof/>
          <w:color w:val="1D1B11" w:themeColor="background2" w:themeShade="1A"/>
          <w:sz w:val="24"/>
          <w:szCs w:val="24"/>
        </w:rPr>
        <w:t>$</w:t>
      </w:r>
      <w:r w:rsidR="00F625CF" w:rsidRPr="00150249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end"/>
      </w:r>
      <w:r w:rsidR="00836D48" w:rsidRPr="00150249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1</w:t>
      </w:r>
      <w:r w:rsidR="00150249" w:rsidRPr="00150249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,955,811</w:t>
      </w:r>
      <w:r w:rsidR="00F625CF" w:rsidRPr="00150249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 xml:space="preserve"> </w:t>
      </w:r>
      <w:r w:rsidRPr="00150249">
        <w:rPr>
          <w:rFonts w:ascii="Californian FB" w:hAnsi="Californian FB" w:cstheme="minorHAnsi"/>
          <w:sz w:val="24"/>
          <w:szCs w:val="24"/>
        </w:rPr>
        <w:t xml:space="preserve">of all consulting contracts where EBE goals </w:t>
      </w:r>
      <w:r w:rsidRPr="00150249">
        <w:rPr>
          <w:rFonts w:ascii="Californian FB" w:hAnsi="Californian FB" w:cstheme="minorHAnsi"/>
          <w:sz w:val="24"/>
          <w:szCs w:val="24"/>
          <w:u w:val="single"/>
        </w:rPr>
        <w:t xml:space="preserve">are not </w:t>
      </w:r>
      <w:r w:rsidRPr="00150249">
        <w:rPr>
          <w:rFonts w:ascii="Californian FB" w:hAnsi="Californian FB" w:cstheme="minorHAnsi"/>
          <w:sz w:val="24"/>
          <w:szCs w:val="24"/>
        </w:rPr>
        <w:t xml:space="preserve">established):  </w:t>
      </w:r>
    </w:p>
    <w:p w:rsidR="00CF4724" w:rsidRPr="00150249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150249">
        <w:rPr>
          <w:rFonts w:ascii="Californian FB" w:hAnsi="Californian FB" w:cstheme="minorHAnsi"/>
          <w:sz w:val="24"/>
          <w:szCs w:val="24"/>
        </w:rPr>
        <w:t xml:space="preserve">MBE = </w:t>
      </w:r>
      <w:r w:rsidRPr="00150249">
        <w:rPr>
          <w:rFonts w:ascii="Californian FB" w:hAnsi="Californian FB" w:cstheme="minorHAnsi"/>
          <w:b/>
          <w:sz w:val="24"/>
          <w:szCs w:val="24"/>
        </w:rPr>
        <w:t>$</w:t>
      </w:r>
      <w:r w:rsidR="00234D42">
        <w:rPr>
          <w:rFonts w:ascii="Californian FB" w:hAnsi="Californian FB" w:cstheme="minorHAnsi"/>
          <w:b/>
          <w:sz w:val="24"/>
          <w:szCs w:val="24"/>
        </w:rPr>
        <w:t>0</w:t>
      </w:r>
      <w:r w:rsidR="00263BE3" w:rsidRPr="00150249">
        <w:rPr>
          <w:rFonts w:ascii="Californian FB" w:hAnsi="Californian FB" w:cstheme="minorHAnsi"/>
          <w:b/>
          <w:sz w:val="24"/>
          <w:szCs w:val="24"/>
        </w:rPr>
        <w:t xml:space="preserve"> (</w:t>
      </w:r>
      <w:r w:rsidR="00F625CF" w:rsidRPr="00150249">
        <w:rPr>
          <w:rFonts w:ascii="Californian FB" w:hAnsi="Californian FB" w:cstheme="minorHAnsi"/>
          <w:b/>
          <w:sz w:val="24"/>
          <w:szCs w:val="24"/>
        </w:rPr>
        <w:t>0</w:t>
      </w:r>
      <w:r w:rsidRPr="00150249">
        <w:rPr>
          <w:rFonts w:ascii="Californian FB" w:hAnsi="Californian FB" w:cstheme="minorHAnsi"/>
          <w:b/>
          <w:sz w:val="24"/>
          <w:szCs w:val="24"/>
        </w:rPr>
        <w:t>%)</w:t>
      </w:r>
    </w:p>
    <w:p w:rsidR="00CF4724" w:rsidRPr="00150249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150249">
        <w:rPr>
          <w:rFonts w:ascii="Californian FB" w:hAnsi="Californian FB" w:cstheme="minorHAnsi"/>
          <w:sz w:val="24"/>
          <w:szCs w:val="24"/>
        </w:rPr>
        <w:t xml:space="preserve">WBE = </w:t>
      </w:r>
      <w:r w:rsidR="0049649F" w:rsidRPr="00150249">
        <w:rPr>
          <w:rFonts w:ascii="Californian FB" w:hAnsi="Californian FB" w:cstheme="minorHAnsi"/>
          <w:b/>
          <w:sz w:val="24"/>
          <w:szCs w:val="24"/>
        </w:rPr>
        <w:t>$</w:t>
      </w:r>
      <w:proofErr w:type="gramStart"/>
      <w:r w:rsidR="008A7B1C">
        <w:rPr>
          <w:rFonts w:ascii="Californian FB" w:hAnsi="Californian FB" w:cstheme="minorHAnsi"/>
          <w:b/>
          <w:sz w:val="24"/>
          <w:szCs w:val="24"/>
        </w:rPr>
        <w:t>150,00</w:t>
      </w:r>
      <w:r w:rsidR="00263BE3" w:rsidRPr="00150249">
        <w:rPr>
          <w:rFonts w:ascii="Californian FB" w:hAnsi="Californian FB" w:cstheme="minorHAnsi"/>
          <w:b/>
          <w:sz w:val="24"/>
          <w:szCs w:val="24"/>
        </w:rPr>
        <w:t>0</w:t>
      </w:r>
      <w:r w:rsidR="0049649F" w:rsidRPr="00150249">
        <w:rPr>
          <w:rFonts w:ascii="Californian FB" w:hAnsi="Californian FB" w:cstheme="minorHAnsi"/>
          <w:b/>
          <w:sz w:val="24"/>
          <w:szCs w:val="24"/>
        </w:rPr>
        <w:t xml:space="preserve">  (</w:t>
      </w:r>
      <w:proofErr w:type="gramEnd"/>
      <w:r w:rsidR="008A7B1C">
        <w:rPr>
          <w:rFonts w:ascii="Californian FB" w:hAnsi="Californian FB" w:cstheme="minorHAnsi"/>
          <w:b/>
          <w:sz w:val="24"/>
          <w:szCs w:val="24"/>
        </w:rPr>
        <w:t>7.67</w:t>
      </w:r>
      <w:r w:rsidRPr="00150249">
        <w:rPr>
          <w:rFonts w:ascii="Californian FB" w:hAnsi="Californian FB" w:cstheme="minorHAnsi"/>
          <w:b/>
          <w:sz w:val="24"/>
          <w:szCs w:val="24"/>
        </w:rPr>
        <w:t>%)</w:t>
      </w:r>
    </w:p>
    <w:p w:rsidR="00CF4724" w:rsidRPr="00150249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proofErr w:type="gramStart"/>
      <w:r w:rsidRPr="00150249">
        <w:rPr>
          <w:rFonts w:ascii="Californian FB" w:hAnsi="Californian FB" w:cstheme="minorHAnsi"/>
          <w:sz w:val="24"/>
          <w:szCs w:val="24"/>
        </w:rPr>
        <w:t>DBE  =</w:t>
      </w:r>
      <w:proofErr w:type="gramEnd"/>
      <w:r w:rsidRPr="00150249">
        <w:rPr>
          <w:rFonts w:ascii="Californian FB" w:hAnsi="Californian FB" w:cstheme="minorHAnsi"/>
          <w:sz w:val="24"/>
          <w:szCs w:val="24"/>
        </w:rPr>
        <w:t xml:space="preserve">  </w:t>
      </w:r>
      <w:r w:rsidRPr="00150249">
        <w:rPr>
          <w:rFonts w:ascii="Californian FB" w:hAnsi="Californian FB" w:cstheme="minorHAnsi"/>
          <w:b/>
          <w:sz w:val="24"/>
          <w:szCs w:val="24"/>
        </w:rPr>
        <w:t>$0  (0%)</w:t>
      </w:r>
    </w:p>
    <w:p w:rsidR="00CF4724" w:rsidRPr="00836D48" w:rsidRDefault="00CF4724" w:rsidP="00CF4724">
      <w:pPr>
        <w:spacing w:after="0" w:line="240" w:lineRule="auto"/>
        <w:rPr>
          <w:rFonts w:ascii="Californian FB" w:hAnsi="Californian FB" w:cstheme="minorHAnsi"/>
          <w:sz w:val="24"/>
          <w:szCs w:val="24"/>
        </w:rPr>
      </w:pPr>
    </w:p>
    <w:p w:rsidR="00CF4724" w:rsidRPr="00836D48" w:rsidRDefault="00CF4724" w:rsidP="00CF4724">
      <w:pPr>
        <w:spacing w:after="0" w:line="240" w:lineRule="auto"/>
        <w:rPr>
          <w:rFonts w:ascii="Californian FB" w:hAnsi="Californian FB" w:cstheme="minorHAnsi"/>
          <w:b/>
          <w:sz w:val="24"/>
          <w:szCs w:val="24"/>
          <w:u w:val="single"/>
        </w:rPr>
      </w:pPr>
      <w:r w:rsidRPr="00836D48">
        <w:rPr>
          <w:rFonts w:ascii="Californian FB" w:hAnsi="Californian FB" w:cstheme="minorHAnsi"/>
          <w:b/>
          <w:sz w:val="24"/>
          <w:szCs w:val="24"/>
          <w:u w:val="single"/>
        </w:rPr>
        <w:t>Acronyms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EBE</w:t>
      </w:r>
      <w:r w:rsidRPr="00836D48">
        <w:rPr>
          <w:rFonts w:ascii="Californian FB" w:hAnsi="Californian FB" w:cstheme="minorHAnsi"/>
          <w:sz w:val="24"/>
          <w:szCs w:val="24"/>
        </w:rPr>
        <w:t xml:space="preserve"> is the acronym for Eligible Business Enterprise (a compilation of all registered firms that are MBE, WBE, and/or DBE certified)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MBE</w:t>
      </w:r>
      <w:r w:rsidRPr="00836D48">
        <w:rPr>
          <w:rFonts w:ascii="Californian FB" w:hAnsi="Californian FB" w:cstheme="minorHAnsi"/>
          <w:sz w:val="24"/>
          <w:szCs w:val="24"/>
        </w:rPr>
        <w:t xml:space="preserve"> - Minority Business Enterprises (for the purpose of this report, any certified ethnic minority [</w:t>
      </w:r>
      <w:r w:rsidRPr="00836D48">
        <w:rPr>
          <w:rFonts w:ascii="Californian FB" w:hAnsi="Californian FB" w:cstheme="minorHAnsi"/>
          <w:i/>
          <w:sz w:val="24"/>
          <w:szCs w:val="24"/>
        </w:rPr>
        <w:t>Black, Hispanic, Asian Indian, Asian Pacific and Native Indian whether male or female</w:t>
      </w:r>
      <w:r w:rsidRPr="00836D48">
        <w:rPr>
          <w:rFonts w:ascii="Californian FB" w:hAnsi="Californian FB" w:cstheme="minorHAnsi"/>
          <w:sz w:val="24"/>
          <w:szCs w:val="24"/>
        </w:rPr>
        <w:t>] owned firm)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WBE</w:t>
      </w:r>
      <w:r w:rsidRPr="00836D48">
        <w:rPr>
          <w:rFonts w:ascii="Californian FB" w:hAnsi="Californian FB" w:cstheme="minorHAnsi"/>
          <w:sz w:val="24"/>
          <w:szCs w:val="24"/>
        </w:rPr>
        <w:t xml:space="preserve"> - Woman-Owned Business Enterprises (for the purpose of this report, any certified White female owned firm)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DBE</w:t>
      </w:r>
      <w:r w:rsidRPr="00836D48">
        <w:rPr>
          <w:rFonts w:ascii="Californian FB" w:hAnsi="Californian FB" w:cstheme="minorHAnsi"/>
          <w:sz w:val="24"/>
          <w:szCs w:val="24"/>
        </w:rPr>
        <w:t xml:space="preserve"> - Disadvantaged Business Enterprises (for the purpose of this report, any certified White male owned firm)  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 xml:space="preserve">NTE – </w:t>
      </w:r>
      <w:r w:rsidRPr="00836D48">
        <w:rPr>
          <w:rFonts w:ascii="Californian FB" w:hAnsi="Californian FB" w:cstheme="minorHAnsi"/>
          <w:sz w:val="24"/>
          <w:szCs w:val="24"/>
        </w:rPr>
        <w:t>Not To Exceed (bid amount)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Neutral –</w:t>
      </w:r>
      <w:r w:rsidRPr="00836D48">
        <w:rPr>
          <w:rFonts w:ascii="Californian FB" w:hAnsi="Californian FB" w:cstheme="minorHAnsi"/>
          <w:sz w:val="24"/>
          <w:szCs w:val="24"/>
        </w:rPr>
        <w:t xml:space="preserve"> race/gender neutral, no EBE goal was requested or applied</w:t>
      </w:r>
    </w:p>
    <w:p w:rsidR="00A05866" w:rsidRPr="00836D48" w:rsidRDefault="00A05866" w:rsidP="00A05866">
      <w:pPr>
        <w:spacing w:after="0" w:line="240" w:lineRule="auto"/>
        <w:rPr>
          <w:rFonts w:ascii="Californian FB" w:hAnsi="Californian FB" w:cstheme="minorHAnsi"/>
          <w:sz w:val="24"/>
          <w:szCs w:val="24"/>
        </w:rPr>
      </w:pPr>
    </w:p>
    <w:p w:rsidR="00A05866" w:rsidRPr="00836D48" w:rsidRDefault="00A05866" w:rsidP="00A05866">
      <w:pPr>
        <w:spacing w:after="0" w:line="240" w:lineRule="auto"/>
        <w:rPr>
          <w:rFonts w:ascii="Californian FB" w:hAnsi="Californian FB" w:cstheme="minorHAnsi"/>
          <w:sz w:val="24"/>
          <w:szCs w:val="24"/>
        </w:rPr>
      </w:pPr>
    </w:p>
    <w:p w:rsidR="00CF4724" w:rsidRPr="00571746" w:rsidRDefault="00CF4724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CF4724" w:rsidRPr="00571746" w:rsidSect="00571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F3" w:rsidRDefault="008577F3" w:rsidP="00CD66D8">
      <w:pPr>
        <w:spacing w:after="0" w:line="240" w:lineRule="auto"/>
      </w:pPr>
      <w:r>
        <w:separator/>
      </w:r>
    </w:p>
  </w:endnote>
  <w:endnote w:type="continuationSeparator" w:id="0">
    <w:p w:rsidR="008577F3" w:rsidRDefault="008577F3" w:rsidP="00CD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F3" w:rsidRDefault="00857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F3" w:rsidRDefault="008577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F3" w:rsidRDefault="00857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F3" w:rsidRDefault="008577F3" w:rsidP="00CD66D8">
      <w:pPr>
        <w:spacing w:after="0" w:line="240" w:lineRule="auto"/>
      </w:pPr>
      <w:r>
        <w:separator/>
      </w:r>
    </w:p>
  </w:footnote>
  <w:footnote w:type="continuationSeparator" w:id="0">
    <w:p w:rsidR="008577F3" w:rsidRDefault="008577F3" w:rsidP="00CD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F3" w:rsidRDefault="00857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F3" w:rsidRDefault="008577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F3" w:rsidRDefault="00857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0CD"/>
    <w:multiLevelType w:val="hybridMultilevel"/>
    <w:tmpl w:val="9C6C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4074"/>
    <w:multiLevelType w:val="hybridMultilevel"/>
    <w:tmpl w:val="F7EA9612"/>
    <w:lvl w:ilvl="0" w:tplc="7BA4E2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7FF5"/>
    <w:multiLevelType w:val="hybridMultilevel"/>
    <w:tmpl w:val="7DF822AE"/>
    <w:lvl w:ilvl="0" w:tplc="E7FEA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530775"/>
    <w:multiLevelType w:val="hybridMultilevel"/>
    <w:tmpl w:val="76840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422F7"/>
    <w:multiLevelType w:val="hybridMultilevel"/>
    <w:tmpl w:val="77A09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B4AEA"/>
    <w:multiLevelType w:val="hybridMultilevel"/>
    <w:tmpl w:val="18A00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1749"/>
    <w:multiLevelType w:val="hybridMultilevel"/>
    <w:tmpl w:val="B280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FA6C4A">
      <w:numFmt w:val="bullet"/>
      <w:lvlText w:val="-"/>
      <w:lvlJc w:val="left"/>
      <w:pPr>
        <w:ind w:left="2520" w:hanging="360"/>
      </w:pPr>
      <w:rPr>
        <w:rFonts w:ascii="Californian FB" w:eastAsia="Times New Roman" w:hAnsi="Californian FB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FC18EB"/>
    <w:multiLevelType w:val="hybridMultilevel"/>
    <w:tmpl w:val="4B3CC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4142F"/>
    <w:multiLevelType w:val="hybridMultilevel"/>
    <w:tmpl w:val="1A7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76"/>
    <w:rsid w:val="0000066F"/>
    <w:rsid w:val="000033E3"/>
    <w:rsid w:val="0000599E"/>
    <w:rsid w:val="00006F86"/>
    <w:rsid w:val="00010815"/>
    <w:rsid w:val="00011439"/>
    <w:rsid w:val="00013B8F"/>
    <w:rsid w:val="000175C1"/>
    <w:rsid w:val="00022EEA"/>
    <w:rsid w:val="0002492C"/>
    <w:rsid w:val="00024C89"/>
    <w:rsid w:val="00024D0A"/>
    <w:rsid w:val="00027D46"/>
    <w:rsid w:val="00027DAF"/>
    <w:rsid w:val="000300D7"/>
    <w:rsid w:val="0003357D"/>
    <w:rsid w:val="00034601"/>
    <w:rsid w:val="00034676"/>
    <w:rsid w:val="000409FE"/>
    <w:rsid w:val="000420A1"/>
    <w:rsid w:val="000437C8"/>
    <w:rsid w:val="00044DED"/>
    <w:rsid w:val="00047579"/>
    <w:rsid w:val="000503CD"/>
    <w:rsid w:val="0005099C"/>
    <w:rsid w:val="00052168"/>
    <w:rsid w:val="000528F1"/>
    <w:rsid w:val="00056106"/>
    <w:rsid w:val="00057688"/>
    <w:rsid w:val="0006234D"/>
    <w:rsid w:val="0006494C"/>
    <w:rsid w:val="0006498F"/>
    <w:rsid w:val="000672B4"/>
    <w:rsid w:val="00073D0A"/>
    <w:rsid w:val="00074265"/>
    <w:rsid w:val="00084E81"/>
    <w:rsid w:val="00084ED8"/>
    <w:rsid w:val="000857DE"/>
    <w:rsid w:val="00086B6A"/>
    <w:rsid w:val="000A1356"/>
    <w:rsid w:val="000A6154"/>
    <w:rsid w:val="000A6217"/>
    <w:rsid w:val="000A78C2"/>
    <w:rsid w:val="000A7FAC"/>
    <w:rsid w:val="000B2D7E"/>
    <w:rsid w:val="000B4CD4"/>
    <w:rsid w:val="000D2302"/>
    <w:rsid w:val="000D65BD"/>
    <w:rsid w:val="000D6E73"/>
    <w:rsid w:val="000E25F8"/>
    <w:rsid w:val="000E69A1"/>
    <w:rsid w:val="000F0827"/>
    <w:rsid w:val="000F1119"/>
    <w:rsid w:val="000F674D"/>
    <w:rsid w:val="00101136"/>
    <w:rsid w:val="00102713"/>
    <w:rsid w:val="0010514F"/>
    <w:rsid w:val="0010701E"/>
    <w:rsid w:val="00111E87"/>
    <w:rsid w:val="00111F0E"/>
    <w:rsid w:val="00113B7A"/>
    <w:rsid w:val="001153E1"/>
    <w:rsid w:val="00122128"/>
    <w:rsid w:val="00123D0C"/>
    <w:rsid w:val="00132D36"/>
    <w:rsid w:val="00133872"/>
    <w:rsid w:val="00150249"/>
    <w:rsid w:val="001559F4"/>
    <w:rsid w:val="00156E90"/>
    <w:rsid w:val="00156F25"/>
    <w:rsid w:val="00157AE5"/>
    <w:rsid w:val="00157EBF"/>
    <w:rsid w:val="00160C6C"/>
    <w:rsid w:val="0016150D"/>
    <w:rsid w:val="001621E3"/>
    <w:rsid w:val="001627D0"/>
    <w:rsid w:val="0017003B"/>
    <w:rsid w:val="0017099E"/>
    <w:rsid w:val="00176094"/>
    <w:rsid w:val="00177888"/>
    <w:rsid w:val="00180DD9"/>
    <w:rsid w:val="001819B5"/>
    <w:rsid w:val="0018336A"/>
    <w:rsid w:val="0018617C"/>
    <w:rsid w:val="001871E7"/>
    <w:rsid w:val="00187A16"/>
    <w:rsid w:val="00193F76"/>
    <w:rsid w:val="001968D5"/>
    <w:rsid w:val="00196D42"/>
    <w:rsid w:val="001A0A47"/>
    <w:rsid w:val="001A5EFE"/>
    <w:rsid w:val="001A68C6"/>
    <w:rsid w:val="001A7334"/>
    <w:rsid w:val="001A7453"/>
    <w:rsid w:val="001B43EB"/>
    <w:rsid w:val="001C047C"/>
    <w:rsid w:val="001C706A"/>
    <w:rsid w:val="001D3D27"/>
    <w:rsid w:val="001D45CD"/>
    <w:rsid w:val="001D48FD"/>
    <w:rsid w:val="001D575C"/>
    <w:rsid w:val="001D6808"/>
    <w:rsid w:val="001D6E43"/>
    <w:rsid w:val="001D776F"/>
    <w:rsid w:val="001E6235"/>
    <w:rsid w:val="001F0C31"/>
    <w:rsid w:val="001F16D4"/>
    <w:rsid w:val="001F1B18"/>
    <w:rsid w:val="001F5328"/>
    <w:rsid w:val="00200B00"/>
    <w:rsid w:val="00204278"/>
    <w:rsid w:val="00213CF5"/>
    <w:rsid w:val="00215B6A"/>
    <w:rsid w:val="00216DCA"/>
    <w:rsid w:val="00217B41"/>
    <w:rsid w:val="00217C5C"/>
    <w:rsid w:val="002207A9"/>
    <w:rsid w:val="00222316"/>
    <w:rsid w:val="0022281F"/>
    <w:rsid w:val="00224486"/>
    <w:rsid w:val="00234D42"/>
    <w:rsid w:val="002354B4"/>
    <w:rsid w:val="00242A46"/>
    <w:rsid w:val="0024470C"/>
    <w:rsid w:val="002634AF"/>
    <w:rsid w:val="0026383B"/>
    <w:rsid w:val="00263BE3"/>
    <w:rsid w:val="002722F4"/>
    <w:rsid w:val="0027467B"/>
    <w:rsid w:val="00275C14"/>
    <w:rsid w:val="00276B36"/>
    <w:rsid w:val="002777FD"/>
    <w:rsid w:val="00280B07"/>
    <w:rsid w:val="002868C4"/>
    <w:rsid w:val="00294144"/>
    <w:rsid w:val="002A23C3"/>
    <w:rsid w:val="002C03A8"/>
    <w:rsid w:val="002C46C3"/>
    <w:rsid w:val="002C77FC"/>
    <w:rsid w:val="002D63BE"/>
    <w:rsid w:val="002D748F"/>
    <w:rsid w:val="002E1426"/>
    <w:rsid w:val="002E6E15"/>
    <w:rsid w:val="002F022A"/>
    <w:rsid w:val="002F1B8D"/>
    <w:rsid w:val="002F65E5"/>
    <w:rsid w:val="00300141"/>
    <w:rsid w:val="00310275"/>
    <w:rsid w:val="00312F11"/>
    <w:rsid w:val="003134E2"/>
    <w:rsid w:val="00313A7B"/>
    <w:rsid w:val="00316E1E"/>
    <w:rsid w:val="00320FFE"/>
    <w:rsid w:val="003220C0"/>
    <w:rsid w:val="00323653"/>
    <w:rsid w:val="003266E8"/>
    <w:rsid w:val="00330C57"/>
    <w:rsid w:val="00331DE9"/>
    <w:rsid w:val="003322E2"/>
    <w:rsid w:val="00351B09"/>
    <w:rsid w:val="003702BE"/>
    <w:rsid w:val="003705FE"/>
    <w:rsid w:val="00385116"/>
    <w:rsid w:val="00394EF6"/>
    <w:rsid w:val="003961B5"/>
    <w:rsid w:val="00396AE4"/>
    <w:rsid w:val="003A0152"/>
    <w:rsid w:val="003A61A8"/>
    <w:rsid w:val="003B1322"/>
    <w:rsid w:val="003B1B76"/>
    <w:rsid w:val="003B3C92"/>
    <w:rsid w:val="003B43E7"/>
    <w:rsid w:val="003B58F9"/>
    <w:rsid w:val="003B6A0F"/>
    <w:rsid w:val="003C523F"/>
    <w:rsid w:val="003C6632"/>
    <w:rsid w:val="003D42E7"/>
    <w:rsid w:val="003E32A8"/>
    <w:rsid w:val="003E558A"/>
    <w:rsid w:val="003E7654"/>
    <w:rsid w:val="003F0FF2"/>
    <w:rsid w:val="003F1952"/>
    <w:rsid w:val="003F406D"/>
    <w:rsid w:val="003F572B"/>
    <w:rsid w:val="0040226E"/>
    <w:rsid w:val="00403405"/>
    <w:rsid w:val="00403C52"/>
    <w:rsid w:val="004102B5"/>
    <w:rsid w:val="004104BB"/>
    <w:rsid w:val="00412BFF"/>
    <w:rsid w:val="00416F4C"/>
    <w:rsid w:val="00426D35"/>
    <w:rsid w:val="00434324"/>
    <w:rsid w:val="004343BB"/>
    <w:rsid w:val="00435675"/>
    <w:rsid w:val="00440972"/>
    <w:rsid w:val="004415EE"/>
    <w:rsid w:val="00442A40"/>
    <w:rsid w:val="00444879"/>
    <w:rsid w:val="004525C5"/>
    <w:rsid w:val="00456229"/>
    <w:rsid w:val="004637FE"/>
    <w:rsid w:val="004707AE"/>
    <w:rsid w:val="00470AA5"/>
    <w:rsid w:val="004726BD"/>
    <w:rsid w:val="00474966"/>
    <w:rsid w:val="004803FE"/>
    <w:rsid w:val="00481B4A"/>
    <w:rsid w:val="004866B3"/>
    <w:rsid w:val="0048754A"/>
    <w:rsid w:val="00493752"/>
    <w:rsid w:val="0049649F"/>
    <w:rsid w:val="00497665"/>
    <w:rsid w:val="0049787B"/>
    <w:rsid w:val="004A0C75"/>
    <w:rsid w:val="004A1925"/>
    <w:rsid w:val="004A227E"/>
    <w:rsid w:val="004B389F"/>
    <w:rsid w:val="004C1126"/>
    <w:rsid w:val="004C3D0A"/>
    <w:rsid w:val="004C5F99"/>
    <w:rsid w:val="004D4BCA"/>
    <w:rsid w:val="004D56BE"/>
    <w:rsid w:val="004D7701"/>
    <w:rsid w:val="004E0C10"/>
    <w:rsid w:val="004E2786"/>
    <w:rsid w:val="004E4956"/>
    <w:rsid w:val="004E4CB1"/>
    <w:rsid w:val="004E78B2"/>
    <w:rsid w:val="004F302E"/>
    <w:rsid w:val="004F48E6"/>
    <w:rsid w:val="004F5891"/>
    <w:rsid w:val="004F629B"/>
    <w:rsid w:val="005012B7"/>
    <w:rsid w:val="00504314"/>
    <w:rsid w:val="00517E4D"/>
    <w:rsid w:val="00525DF3"/>
    <w:rsid w:val="00531015"/>
    <w:rsid w:val="00531A97"/>
    <w:rsid w:val="00534614"/>
    <w:rsid w:val="005357C9"/>
    <w:rsid w:val="0053774B"/>
    <w:rsid w:val="00537AFA"/>
    <w:rsid w:val="00554649"/>
    <w:rsid w:val="00557695"/>
    <w:rsid w:val="005638E1"/>
    <w:rsid w:val="00567ACE"/>
    <w:rsid w:val="00570892"/>
    <w:rsid w:val="00571746"/>
    <w:rsid w:val="00573E56"/>
    <w:rsid w:val="005744DB"/>
    <w:rsid w:val="005810A0"/>
    <w:rsid w:val="00582DBC"/>
    <w:rsid w:val="00593E82"/>
    <w:rsid w:val="0059534F"/>
    <w:rsid w:val="005A0583"/>
    <w:rsid w:val="005A15C2"/>
    <w:rsid w:val="005A1A6E"/>
    <w:rsid w:val="005A40B6"/>
    <w:rsid w:val="005A535E"/>
    <w:rsid w:val="005A7340"/>
    <w:rsid w:val="005B211F"/>
    <w:rsid w:val="005B22D7"/>
    <w:rsid w:val="005B300B"/>
    <w:rsid w:val="005B44C9"/>
    <w:rsid w:val="005B5920"/>
    <w:rsid w:val="005C2EBB"/>
    <w:rsid w:val="005D07B6"/>
    <w:rsid w:val="005D0807"/>
    <w:rsid w:val="005D1619"/>
    <w:rsid w:val="005D2F24"/>
    <w:rsid w:val="005D611D"/>
    <w:rsid w:val="005D6CFB"/>
    <w:rsid w:val="005D7760"/>
    <w:rsid w:val="005E2B86"/>
    <w:rsid w:val="005E5F8F"/>
    <w:rsid w:val="005E6EC7"/>
    <w:rsid w:val="005E7F87"/>
    <w:rsid w:val="005F4215"/>
    <w:rsid w:val="005F6542"/>
    <w:rsid w:val="005F6CB2"/>
    <w:rsid w:val="00605CE3"/>
    <w:rsid w:val="0060674F"/>
    <w:rsid w:val="00610BE0"/>
    <w:rsid w:val="00610FFB"/>
    <w:rsid w:val="00613DD2"/>
    <w:rsid w:val="006151BD"/>
    <w:rsid w:val="006158DB"/>
    <w:rsid w:val="00616450"/>
    <w:rsid w:val="00617F3D"/>
    <w:rsid w:val="006206E5"/>
    <w:rsid w:val="00623C2E"/>
    <w:rsid w:val="0062743A"/>
    <w:rsid w:val="006278CE"/>
    <w:rsid w:val="00634513"/>
    <w:rsid w:val="00634A2C"/>
    <w:rsid w:val="006431F1"/>
    <w:rsid w:val="00644141"/>
    <w:rsid w:val="00650070"/>
    <w:rsid w:val="00651F6E"/>
    <w:rsid w:val="00653F42"/>
    <w:rsid w:val="00653FB3"/>
    <w:rsid w:val="006615F6"/>
    <w:rsid w:val="00661C1E"/>
    <w:rsid w:val="00661C73"/>
    <w:rsid w:val="00673F97"/>
    <w:rsid w:val="0068288A"/>
    <w:rsid w:val="00690CC8"/>
    <w:rsid w:val="00692A3F"/>
    <w:rsid w:val="00692AA4"/>
    <w:rsid w:val="00697ED0"/>
    <w:rsid w:val="006A0876"/>
    <w:rsid w:val="006A24F8"/>
    <w:rsid w:val="006A28A9"/>
    <w:rsid w:val="006A3D15"/>
    <w:rsid w:val="006A5341"/>
    <w:rsid w:val="006A7499"/>
    <w:rsid w:val="006A7721"/>
    <w:rsid w:val="006C03FB"/>
    <w:rsid w:val="006C5E1E"/>
    <w:rsid w:val="006D15CF"/>
    <w:rsid w:val="006D3198"/>
    <w:rsid w:val="006D3DC9"/>
    <w:rsid w:val="006D4012"/>
    <w:rsid w:val="006D5544"/>
    <w:rsid w:val="006D6D7A"/>
    <w:rsid w:val="006E10EF"/>
    <w:rsid w:val="006E2A5C"/>
    <w:rsid w:val="006E46A5"/>
    <w:rsid w:val="006E507E"/>
    <w:rsid w:val="006E61B7"/>
    <w:rsid w:val="006F538B"/>
    <w:rsid w:val="006F647E"/>
    <w:rsid w:val="00703D50"/>
    <w:rsid w:val="007040F0"/>
    <w:rsid w:val="00705B17"/>
    <w:rsid w:val="00710B1E"/>
    <w:rsid w:val="00711495"/>
    <w:rsid w:val="00714427"/>
    <w:rsid w:val="00717DAD"/>
    <w:rsid w:val="0072198A"/>
    <w:rsid w:val="00721ABD"/>
    <w:rsid w:val="00723A07"/>
    <w:rsid w:val="0072508F"/>
    <w:rsid w:val="0073289F"/>
    <w:rsid w:val="0073390D"/>
    <w:rsid w:val="00735C5A"/>
    <w:rsid w:val="00736687"/>
    <w:rsid w:val="007377D4"/>
    <w:rsid w:val="00745C76"/>
    <w:rsid w:val="00745E51"/>
    <w:rsid w:val="007474A2"/>
    <w:rsid w:val="00751E6D"/>
    <w:rsid w:val="00762D9C"/>
    <w:rsid w:val="00765CC8"/>
    <w:rsid w:val="00767EC6"/>
    <w:rsid w:val="00772AD3"/>
    <w:rsid w:val="00774211"/>
    <w:rsid w:val="00774BFC"/>
    <w:rsid w:val="00782ECC"/>
    <w:rsid w:val="00793414"/>
    <w:rsid w:val="00793800"/>
    <w:rsid w:val="007A008B"/>
    <w:rsid w:val="007A4B92"/>
    <w:rsid w:val="007B691A"/>
    <w:rsid w:val="007C3126"/>
    <w:rsid w:val="007C5AFC"/>
    <w:rsid w:val="007D2F50"/>
    <w:rsid w:val="007D3556"/>
    <w:rsid w:val="007E7FC5"/>
    <w:rsid w:val="00801392"/>
    <w:rsid w:val="008023D4"/>
    <w:rsid w:val="0080457D"/>
    <w:rsid w:val="008048F0"/>
    <w:rsid w:val="00811C92"/>
    <w:rsid w:val="0081426B"/>
    <w:rsid w:val="0082016B"/>
    <w:rsid w:val="008229B1"/>
    <w:rsid w:val="0082451A"/>
    <w:rsid w:val="00826D4A"/>
    <w:rsid w:val="00832C33"/>
    <w:rsid w:val="00836D48"/>
    <w:rsid w:val="0084064E"/>
    <w:rsid w:val="00841364"/>
    <w:rsid w:val="00841D82"/>
    <w:rsid w:val="00843111"/>
    <w:rsid w:val="008475FD"/>
    <w:rsid w:val="0085085A"/>
    <w:rsid w:val="0085557E"/>
    <w:rsid w:val="0085701D"/>
    <w:rsid w:val="008577F3"/>
    <w:rsid w:val="00862272"/>
    <w:rsid w:val="00864B47"/>
    <w:rsid w:val="00864DC1"/>
    <w:rsid w:val="008652E6"/>
    <w:rsid w:val="008708AD"/>
    <w:rsid w:val="00875DB8"/>
    <w:rsid w:val="008A0F2A"/>
    <w:rsid w:val="008A2708"/>
    <w:rsid w:val="008A340D"/>
    <w:rsid w:val="008A67A7"/>
    <w:rsid w:val="008A7491"/>
    <w:rsid w:val="008A7B1C"/>
    <w:rsid w:val="008B10D4"/>
    <w:rsid w:val="008B1882"/>
    <w:rsid w:val="008B25F9"/>
    <w:rsid w:val="008B29D4"/>
    <w:rsid w:val="008B3133"/>
    <w:rsid w:val="008B435C"/>
    <w:rsid w:val="008C0E9D"/>
    <w:rsid w:val="008C13B3"/>
    <w:rsid w:val="008C43A7"/>
    <w:rsid w:val="008C5E28"/>
    <w:rsid w:val="008C6A3C"/>
    <w:rsid w:val="008D46FC"/>
    <w:rsid w:val="008D7355"/>
    <w:rsid w:val="008E0016"/>
    <w:rsid w:val="008E16AB"/>
    <w:rsid w:val="008E3C43"/>
    <w:rsid w:val="008E4D22"/>
    <w:rsid w:val="008E6193"/>
    <w:rsid w:val="008F08B5"/>
    <w:rsid w:val="008F1DA7"/>
    <w:rsid w:val="008F3871"/>
    <w:rsid w:val="008F436D"/>
    <w:rsid w:val="008F4EDC"/>
    <w:rsid w:val="0090190D"/>
    <w:rsid w:val="009049D1"/>
    <w:rsid w:val="0090678E"/>
    <w:rsid w:val="009067C0"/>
    <w:rsid w:val="00910548"/>
    <w:rsid w:val="00912ACF"/>
    <w:rsid w:val="00920B5D"/>
    <w:rsid w:val="009231FA"/>
    <w:rsid w:val="0092333F"/>
    <w:rsid w:val="009244AA"/>
    <w:rsid w:val="00925493"/>
    <w:rsid w:val="00932E8B"/>
    <w:rsid w:val="00932FCC"/>
    <w:rsid w:val="00934120"/>
    <w:rsid w:val="00936ECD"/>
    <w:rsid w:val="00941943"/>
    <w:rsid w:val="00946245"/>
    <w:rsid w:val="00946E54"/>
    <w:rsid w:val="0095466C"/>
    <w:rsid w:val="00955F63"/>
    <w:rsid w:val="00960911"/>
    <w:rsid w:val="00965B97"/>
    <w:rsid w:val="00970005"/>
    <w:rsid w:val="0097242D"/>
    <w:rsid w:val="0097369D"/>
    <w:rsid w:val="00977907"/>
    <w:rsid w:val="00980628"/>
    <w:rsid w:val="009809A3"/>
    <w:rsid w:val="0098362A"/>
    <w:rsid w:val="00983EDE"/>
    <w:rsid w:val="00984D4A"/>
    <w:rsid w:val="00994F70"/>
    <w:rsid w:val="009963B4"/>
    <w:rsid w:val="009A2BAE"/>
    <w:rsid w:val="009A67E2"/>
    <w:rsid w:val="009A6BE9"/>
    <w:rsid w:val="009A723F"/>
    <w:rsid w:val="009A7EAB"/>
    <w:rsid w:val="009A7F39"/>
    <w:rsid w:val="009B430D"/>
    <w:rsid w:val="009B5BF9"/>
    <w:rsid w:val="009C0F7E"/>
    <w:rsid w:val="009C206E"/>
    <w:rsid w:val="009C22E3"/>
    <w:rsid w:val="009D189D"/>
    <w:rsid w:val="009D636B"/>
    <w:rsid w:val="009E10F1"/>
    <w:rsid w:val="009E347A"/>
    <w:rsid w:val="009E76D9"/>
    <w:rsid w:val="009E7DD1"/>
    <w:rsid w:val="009F0242"/>
    <w:rsid w:val="009F0484"/>
    <w:rsid w:val="009F3C73"/>
    <w:rsid w:val="00A005FF"/>
    <w:rsid w:val="00A030A3"/>
    <w:rsid w:val="00A05866"/>
    <w:rsid w:val="00A05F7A"/>
    <w:rsid w:val="00A14BEB"/>
    <w:rsid w:val="00A219A4"/>
    <w:rsid w:val="00A22E6C"/>
    <w:rsid w:val="00A24485"/>
    <w:rsid w:val="00A30790"/>
    <w:rsid w:val="00A3251C"/>
    <w:rsid w:val="00A4228B"/>
    <w:rsid w:val="00A51610"/>
    <w:rsid w:val="00A55B71"/>
    <w:rsid w:val="00A562E9"/>
    <w:rsid w:val="00A6062A"/>
    <w:rsid w:val="00A62915"/>
    <w:rsid w:val="00A668DF"/>
    <w:rsid w:val="00A669C7"/>
    <w:rsid w:val="00A705CD"/>
    <w:rsid w:val="00A70AB4"/>
    <w:rsid w:val="00A70B3C"/>
    <w:rsid w:val="00A716F0"/>
    <w:rsid w:val="00A758D0"/>
    <w:rsid w:val="00A774E7"/>
    <w:rsid w:val="00A776BB"/>
    <w:rsid w:val="00A8091B"/>
    <w:rsid w:val="00A83F4D"/>
    <w:rsid w:val="00A86285"/>
    <w:rsid w:val="00A9020F"/>
    <w:rsid w:val="00A91E1C"/>
    <w:rsid w:val="00A92AED"/>
    <w:rsid w:val="00A940CC"/>
    <w:rsid w:val="00AA0538"/>
    <w:rsid w:val="00AA0807"/>
    <w:rsid w:val="00AA0D5A"/>
    <w:rsid w:val="00AA4ADE"/>
    <w:rsid w:val="00AB237B"/>
    <w:rsid w:val="00AB35EB"/>
    <w:rsid w:val="00AB4411"/>
    <w:rsid w:val="00AB5BEB"/>
    <w:rsid w:val="00AB5F9E"/>
    <w:rsid w:val="00AB7742"/>
    <w:rsid w:val="00AC1E2B"/>
    <w:rsid w:val="00AC2FAB"/>
    <w:rsid w:val="00AC53E1"/>
    <w:rsid w:val="00AC5715"/>
    <w:rsid w:val="00AC6965"/>
    <w:rsid w:val="00AE56C4"/>
    <w:rsid w:val="00AE5C8B"/>
    <w:rsid w:val="00AF0CB7"/>
    <w:rsid w:val="00AF1154"/>
    <w:rsid w:val="00AF2187"/>
    <w:rsid w:val="00AF6AFB"/>
    <w:rsid w:val="00AF6CA7"/>
    <w:rsid w:val="00AF6FC1"/>
    <w:rsid w:val="00AF702C"/>
    <w:rsid w:val="00B02DE7"/>
    <w:rsid w:val="00B06B5F"/>
    <w:rsid w:val="00B075EC"/>
    <w:rsid w:val="00B13485"/>
    <w:rsid w:val="00B255B0"/>
    <w:rsid w:val="00B25DDF"/>
    <w:rsid w:val="00B305A9"/>
    <w:rsid w:val="00B41216"/>
    <w:rsid w:val="00B429E8"/>
    <w:rsid w:val="00B4462A"/>
    <w:rsid w:val="00B45726"/>
    <w:rsid w:val="00B5311A"/>
    <w:rsid w:val="00B546FA"/>
    <w:rsid w:val="00B60A4B"/>
    <w:rsid w:val="00B61091"/>
    <w:rsid w:val="00B61DEF"/>
    <w:rsid w:val="00B664C2"/>
    <w:rsid w:val="00B67645"/>
    <w:rsid w:val="00B73E96"/>
    <w:rsid w:val="00B762CF"/>
    <w:rsid w:val="00B834F3"/>
    <w:rsid w:val="00B838BA"/>
    <w:rsid w:val="00B86CD1"/>
    <w:rsid w:val="00B8703F"/>
    <w:rsid w:val="00B9282B"/>
    <w:rsid w:val="00B93B9E"/>
    <w:rsid w:val="00B96DE5"/>
    <w:rsid w:val="00BA16BB"/>
    <w:rsid w:val="00BA1B45"/>
    <w:rsid w:val="00BA22C4"/>
    <w:rsid w:val="00BA601A"/>
    <w:rsid w:val="00BB0318"/>
    <w:rsid w:val="00BB2A35"/>
    <w:rsid w:val="00BB3A52"/>
    <w:rsid w:val="00BB4521"/>
    <w:rsid w:val="00BC0DC0"/>
    <w:rsid w:val="00BC3ECE"/>
    <w:rsid w:val="00BD08D3"/>
    <w:rsid w:val="00BE1ED5"/>
    <w:rsid w:val="00BE3C6C"/>
    <w:rsid w:val="00BE4386"/>
    <w:rsid w:val="00BE512E"/>
    <w:rsid w:val="00BE54B7"/>
    <w:rsid w:val="00BE7CE8"/>
    <w:rsid w:val="00BF2818"/>
    <w:rsid w:val="00BF2A6E"/>
    <w:rsid w:val="00BF3FB1"/>
    <w:rsid w:val="00BF4556"/>
    <w:rsid w:val="00C03D12"/>
    <w:rsid w:val="00C0466D"/>
    <w:rsid w:val="00C11530"/>
    <w:rsid w:val="00C127FC"/>
    <w:rsid w:val="00C15794"/>
    <w:rsid w:val="00C15799"/>
    <w:rsid w:val="00C16757"/>
    <w:rsid w:val="00C17980"/>
    <w:rsid w:val="00C21C32"/>
    <w:rsid w:val="00C24C12"/>
    <w:rsid w:val="00C27CC0"/>
    <w:rsid w:val="00C31A2A"/>
    <w:rsid w:val="00C31CF9"/>
    <w:rsid w:val="00C3256B"/>
    <w:rsid w:val="00C326FB"/>
    <w:rsid w:val="00C353A4"/>
    <w:rsid w:val="00C3671D"/>
    <w:rsid w:val="00C446DA"/>
    <w:rsid w:val="00C54FB8"/>
    <w:rsid w:val="00C565C6"/>
    <w:rsid w:val="00C565E0"/>
    <w:rsid w:val="00C61680"/>
    <w:rsid w:val="00C6193A"/>
    <w:rsid w:val="00C64A6A"/>
    <w:rsid w:val="00C66E31"/>
    <w:rsid w:val="00C67B09"/>
    <w:rsid w:val="00C733F3"/>
    <w:rsid w:val="00C81A92"/>
    <w:rsid w:val="00C86273"/>
    <w:rsid w:val="00C9103A"/>
    <w:rsid w:val="00C9397B"/>
    <w:rsid w:val="00CA1F16"/>
    <w:rsid w:val="00CA4D7A"/>
    <w:rsid w:val="00CB0133"/>
    <w:rsid w:val="00CB2D65"/>
    <w:rsid w:val="00CB3437"/>
    <w:rsid w:val="00CB3984"/>
    <w:rsid w:val="00CB6C2D"/>
    <w:rsid w:val="00CC7988"/>
    <w:rsid w:val="00CD3C7E"/>
    <w:rsid w:val="00CD5C03"/>
    <w:rsid w:val="00CD66D8"/>
    <w:rsid w:val="00CE0A2E"/>
    <w:rsid w:val="00CE0DF3"/>
    <w:rsid w:val="00CE0FE6"/>
    <w:rsid w:val="00CE462A"/>
    <w:rsid w:val="00CF4724"/>
    <w:rsid w:val="00CF4DF3"/>
    <w:rsid w:val="00CF5C09"/>
    <w:rsid w:val="00D03FAA"/>
    <w:rsid w:val="00D044D4"/>
    <w:rsid w:val="00D05746"/>
    <w:rsid w:val="00D1037C"/>
    <w:rsid w:val="00D11040"/>
    <w:rsid w:val="00D154EC"/>
    <w:rsid w:val="00D247E1"/>
    <w:rsid w:val="00D24BC0"/>
    <w:rsid w:val="00D27432"/>
    <w:rsid w:val="00D30B93"/>
    <w:rsid w:val="00D35235"/>
    <w:rsid w:val="00D3793F"/>
    <w:rsid w:val="00D37BDC"/>
    <w:rsid w:val="00D41D94"/>
    <w:rsid w:val="00D4249A"/>
    <w:rsid w:val="00D4664F"/>
    <w:rsid w:val="00D619DB"/>
    <w:rsid w:val="00D65B45"/>
    <w:rsid w:val="00D65EC5"/>
    <w:rsid w:val="00D672DB"/>
    <w:rsid w:val="00D67A2D"/>
    <w:rsid w:val="00D711DD"/>
    <w:rsid w:val="00D73FE9"/>
    <w:rsid w:val="00D932F1"/>
    <w:rsid w:val="00D97316"/>
    <w:rsid w:val="00DA7547"/>
    <w:rsid w:val="00DA767D"/>
    <w:rsid w:val="00DB13C0"/>
    <w:rsid w:val="00DB2CC5"/>
    <w:rsid w:val="00DB4898"/>
    <w:rsid w:val="00DC111C"/>
    <w:rsid w:val="00DC4612"/>
    <w:rsid w:val="00DC47A8"/>
    <w:rsid w:val="00DC69CE"/>
    <w:rsid w:val="00DD1D78"/>
    <w:rsid w:val="00DD77CD"/>
    <w:rsid w:val="00DE7C76"/>
    <w:rsid w:val="00DF11EB"/>
    <w:rsid w:val="00DF24BE"/>
    <w:rsid w:val="00DF70E2"/>
    <w:rsid w:val="00E002CF"/>
    <w:rsid w:val="00E00743"/>
    <w:rsid w:val="00E007B0"/>
    <w:rsid w:val="00E030CC"/>
    <w:rsid w:val="00E25FA1"/>
    <w:rsid w:val="00E27270"/>
    <w:rsid w:val="00E30FDC"/>
    <w:rsid w:val="00E31597"/>
    <w:rsid w:val="00E32BB0"/>
    <w:rsid w:val="00E33436"/>
    <w:rsid w:val="00E33DEF"/>
    <w:rsid w:val="00E425C1"/>
    <w:rsid w:val="00E42ACE"/>
    <w:rsid w:val="00E45325"/>
    <w:rsid w:val="00E51316"/>
    <w:rsid w:val="00E51531"/>
    <w:rsid w:val="00E56B68"/>
    <w:rsid w:val="00E60C89"/>
    <w:rsid w:val="00E62A45"/>
    <w:rsid w:val="00E62D53"/>
    <w:rsid w:val="00E62E3C"/>
    <w:rsid w:val="00E65A17"/>
    <w:rsid w:val="00E7357E"/>
    <w:rsid w:val="00E7429E"/>
    <w:rsid w:val="00E75E8B"/>
    <w:rsid w:val="00E84CF5"/>
    <w:rsid w:val="00E861A5"/>
    <w:rsid w:val="00E97ED0"/>
    <w:rsid w:val="00EA116B"/>
    <w:rsid w:val="00EA199B"/>
    <w:rsid w:val="00EA2A13"/>
    <w:rsid w:val="00EA7222"/>
    <w:rsid w:val="00EA7A82"/>
    <w:rsid w:val="00EB0EDD"/>
    <w:rsid w:val="00EB3426"/>
    <w:rsid w:val="00EB5870"/>
    <w:rsid w:val="00EB5E0A"/>
    <w:rsid w:val="00EC00C8"/>
    <w:rsid w:val="00EC1E80"/>
    <w:rsid w:val="00EC29CC"/>
    <w:rsid w:val="00EC4233"/>
    <w:rsid w:val="00EC61C0"/>
    <w:rsid w:val="00EC7149"/>
    <w:rsid w:val="00EC729D"/>
    <w:rsid w:val="00ED13CE"/>
    <w:rsid w:val="00ED2700"/>
    <w:rsid w:val="00ED70CD"/>
    <w:rsid w:val="00EE0C01"/>
    <w:rsid w:val="00EE27F4"/>
    <w:rsid w:val="00EE3F38"/>
    <w:rsid w:val="00EE47C1"/>
    <w:rsid w:val="00EE5E3A"/>
    <w:rsid w:val="00EE6106"/>
    <w:rsid w:val="00EE7595"/>
    <w:rsid w:val="00EF2B54"/>
    <w:rsid w:val="00EF7EFE"/>
    <w:rsid w:val="00F0308B"/>
    <w:rsid w:val="00F045E3"/>
    <w:rsid w:val="00F10364"/>
    <w:rsid w:val="00F109E4"/>
    <w:rsid w:val="00F158E7"/>
    <w:rsid w:val="00F16D48"/>
    <w:rsid w:val="00F16EC4"/>
    <w:rsid w:val="00F229DA"/>
    <w:rsid w:val="00F23DCA"/>
    <w:rsid w:val="00F36F51"/>
    <w:rsid w:val="00F407DD"/>
    <w:rsid w:val="00F4219F"/>
    <w:rsid w:val="00F46FCF"/>
    <w:rsid w:val="00F476A2"/>
    <w:rsid w:val="00F51269"/>
    <w:rsid w:val="00F51A06"/>
    <w:rsid w:val="00F550E9"/>
    <w:rsid w:val="00F5689F"/>
    <w:rsid w:val="00F56C86"/>
    <w:rsid w:val="00F610C0"/>
    <w:rsid w:val="00F625CF"/>
    <w:rsid w:val="00F71D73"/>
    <w:rsid w:val="00F72206"/>
    <w:rsid w:val="00F72B07"/>
    <w:rsid w:val="00F8220B"/>
    <w:rsid w:val="00F8313B"/>
    <w:rsid w:val="00F84E56"/>
    <w:rsid w:val="00F86EC2"/>
    <w:rsid w:val="00F872C4"/>
    <w:rsid w:val="00F96C64"/>
    <w:rsid w:val="00F97087"/>
    <w:rsid w:val="00FA3495"/>
    <w:rsid w:val="00FA4216"/>
    <w:rsid w:val="00FA5E4B"/>
    <w:rsid w:val="00FA7A59"/>
    <w:rsid w:val="00FB0A14"/>
    <w:rsid w:val="00FB12B6"/>
    <w:rsid w:val="00FB15EF"/>
    <w:rsid w:val="00FB6F07"/>
    <w:rsid w:val="00FC15FF"/>
    <w:rsid w:val="00FC480E"/>
    <w:rsid w:val="00FC67B6"/>
    <w:rsid w:val="00FC750C"/>
    <w:rsid w:val="00FD7937"/>
    <w:rsid w:val="00FE2164"/>
    <w:rsid w:val="00FE5A75"/>
    <w:rsid w:val="00FE6594"/>
    <w:rsid w:val="00FF446D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."/>
  <w:listSeparator w:val=","/>
  <w15:docId w15:val="{6CFB50CA-644B-4D4B-9877-5AE8BBE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0346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034676"/>
    <w:pPr>
      <w:ind w:left="720"/>
      <w:contextualSpacing/>
    </w:pPr>
  </w:style>
  <w:style w:type="paragraph" w:customStyle="1" w:styleId="CM21">
    <w:name w:val="CM21"/>
    <w:basedOn w:val="Normal"/>
    <w:next w:val="Normal"/>
    <w:uiPriority w:val="99"/>
    <w:rsid w:val="00034676"/>
    <w:pPr>
      <w:autoSpaceDE w:val="0"/>
      <w:autoSpaceDN w:val="0"/>
      <w:adjustRightInd w:val="0"/>
      <w:spacing w:after="105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76"/>
  </w:style>
  <w:style w:type="paragraph" w:styleId="Footer">
    <w:name w:val="footer"/>
    <w:basedOn w:val="Normal"/>
    <w:link w:val="FooterChar"/>
    <w:uiPriority w:val="99"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76"/>
  </w:style>
  <w:style w:type="paragraph" w:styleId="BalloonText">
    <w:name w:val="Balloon Text"/>
    <w:basedOn w:val="Normal"/>
    <w:link w:val="BalloonTextChar"/>
    <w:uiPriority w:val="99"/>
    <w:semiHidden/>
    <w:unhideWhenUsed/>
    <w:rsid w:val="000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7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rder3">
    <w:name w:val="order3"/>
    <w:basedOn w:val="DefaultParagraphFont"/>
    <w:rsid w:val="00BB4521"/>
  </w:style>
  <w:style w:type="character" w:customStyle="1" w:styleId="category-name">
    <w:name w:val="category-name"/>
    <w:basedOn w:val="DefaultParagraphFont"/>
    <w:rsid w:val="00BB4521"/>
  </w:style>
  <w:style w:type="character" w:customStyle="1" w:styleId="comma">
    <w:name w:val="comma"/>
    <w:basedOn w:val="DefaultParagraphFont"/>
    <w:rsid w:val="00BB4521"/>
  </w:style>
  <w:style w:type="character" w:customStyle="1" w:styleId="title10">
    <w:name w:val="title10"/>
    <w:basedOn w:val="DefaultParagraphFont"/>
    <w:rsid w:val="00BB4521"/>
  </w:style>
  <w:style w:type="character" w:styleId="Hyperlink">
    <w:name w:val="Hyperlink"/>
    <w:basedOn w:val="DefaultParagraphFont"/>
    <w:uiPriority w:val="99"/>
    <w:unhideWhenUsed/>
    <w:rsid w:val="00525DF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86CD1"/>
    <w:rPr>
      <w:b/>
      <w:bCs/>
    </w:rPr>
  </w:style>
  <w:style w:type="table" w:styleId="TableGrid">
    <w:name w:val="Table Grid"/>
    <w:basedOn w:val="TableNormal"/>
    <w:uiPriority w:val="39"/>
    <w:rsid w:val="00772AD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7320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8307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80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82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76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4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659166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8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6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17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87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8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369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37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06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14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127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9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45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2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3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920084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82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1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1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4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050979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1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3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9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944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90495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1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98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8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10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405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06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44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97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3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5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880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2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89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1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22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7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4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0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4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6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00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66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61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87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20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79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6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80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5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8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7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94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309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3870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5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9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4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28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7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02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999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7893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6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209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8513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3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7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55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1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015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174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5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90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2560-C20C-49D9-983E-68FD213F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pbcastleberry1</dc:creator>
  <cp:lastModifiedBy>Paula</cp:lastModifiedBy>
  <cp:revision>16</cp:revision>
  <cp:lastPrinted>2014-06-25T14:42:00Z</cp:lastPrinted>
  <dcterms:created xsi:type="dcterms:W3CDTF">2015-04-23T17:06:00Z</dcterms:created>
  <dcterms:modified xsi:type="dcterms:W3CDTF">2015-09-17T19:46:00Z</dcterms:modified>
</cp:coreProperties>
</file>